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266FD7DE" w14:textId="77777777" w:rsidR="0049602D" w:rsidRPr="00FE7D50" w:rsidRDefault="0049602D" w:rsidP="0049602D">
          <w:pPr>
            <w:rPr>
              <w:rFonts w:ascii="Myriad Pro" w:hAnsi="Myriad Pro"/>
              <w:i/>
              <w:color w:val="4F6228" w:themeColor="accent3" w:themeShade="80"/>
              <w:sz w:val="24"/>
              <w:szCs w:val="24"/>
            </w:rPr>
          </w:pPr>
          <w:r w:rsidRPr="00FE7D50">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59264" behindDoc="0" locked="0" layoutInCell="1" allowOverlap="1" wp14:anchorId="78C305E7" wp14:editId="0D53702C">
                    <wp:simplePos x="0" y="0"/>
                    <wp:positionH relativeFrom="page">
                      <wp:posOffset>4547235</wp:posOffset>
                    </wp:positionH>
                    <wp:positionV relativeFrom="page">
                      <wp:posOffset>0</wp:posOffset>
                    </wp:positionV>
                    <wp:extent cx="3113405" cy="10058400"/>
                    <wp:effectExtent l="0" t="0" r="508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CF59FA4" w14:textId="77777777" w:rsidR="00805119" w:rsidRDefault="00805119" w:rsidP="0049602D">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A3189C4" w14:textId="77777777" w:rsidR="00805119" w:rsidRPr="00DC2CC1" w:rsidRDefault="00805119" w:rsidP="0049602D">
                                  <w:pPr>
                                    <w:pStyle w:val="afc"/>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9DEA6FA" w14:textId="77777777" w:rsidR="00805119" w:rsidRDefault="00805119" w:rsidP="0049602D">
                                  <w:pPr>
                                    <w:pStyle w:val="afc"/>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8C305E7"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5CF59FA4" w14:textId="77777777" w:rsidR="00805119" w:rsidRDefault="00805119" w:rsidP="0049602D">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7A3189C4" w14:textId="77777777" w:rsidR="00805119" w:rsidRPr="00DC2CC1" w:rsidRDefault="00805119" w:rsidP="0049602D">
                            <w:pPr>
                              <w:pStyle w:val="afc"/>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79DEA6FA" w14:textId="77777777" w:rsidR="00805119" w:rsidRDefault="00805119" w:rsidP="0049602D">
                            <w:pPr>
                              <w:pStyle w:val="afc"/>
                              <w:spacing w:line="360" w:lineRule="auto"/>
                              <w:rPr>
                                <w:color w:val="FFFFFF" w:themeColor="background1"/>
                              </w:rPr>
                            </w:pPr>
                          </w:p>
                        </w:txbxContent>
                      </v:textbox>
                    </v:rect>
                    <w10:wrap anchorx="page" anchory="page"/>
                  </v:group>
                </w:pict>
              </mc:Fallback>
            </mc:AlternateContent>
          </w:r>
          <w:r w:rsidRPr="00FE7D50">
            <w:rPr>
              <w:rFonts w:ascii="Myriad Pro" w:hAnsi="Myriad Pro"/>
              <w:i/>
              <w:noProof/>
              <w:color w:val="4F6228" w:themeColor="accent3" w:themeShade="80"/>
              <w:sz w:val="24"/>
              <w:szCs w:val="24"/>
              <w:lang w:eastAsia="ru-RU"/>
            </w:rPr>
            <w:drawing>
              <wp:inline distT="0" distB="0" distL="0" distR="0" wp14:anchorId="12293AE1" wp14:editId="52C47F9C">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2BB924BC" w14:textId="77777777" w:rsidR="0049602D" w:rsidRPr="00FE7D50" w:rsidRDefault="0049602D" w:rsidP="0049602D">
          <w:pPr>
            <w:rPr>
              <w:rFonts w:ascii="Myriad Pro" w:hAnsi="Myriad Pro"/>
              <w:i/>
              <w:color w:val="4F6228" w:themeColor="accent3" w:themeShade="80"/>
              <w:sz w:val="24"/>
              <w:szCs w:val="24"/>
            </w:rPr>
          </w:pPr>
          <w:r w:rsidRPr="00FE7D50">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0288" behindDoc="0" locked="0" layoutInCell="0" allowOverlap="1" wp14:anchorId="57607483" wp14:editId="2A62B48F">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65EF578A" w14:textId="77777777" w:rsidR="00805119" w:rsidRDefault="00805119" w:rsidP="0049602D">
                                <w:pPr>
                                  <w:pStyle w:val="afc"/>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9FE43A4" w14:textId="16FC33D5" w:rsidR="00805119" w:rsidRPr="00A8559C" w:rsidRDefault="00805119" w:rsidP="00E7735B">
                                <w:pPr>
                                  <w:pStyle w:val="afc"/>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sidRPr="00D73B84">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FD35A8">
                                  <w:rPr>
                                    <w:rFonts w:ascii="Myriad Pro" w:hAnsi="Myriad Pro" w:cs="Times New Roman"/>
                                    <w:b/>
                                    <w:sz w:val="36"/>
                                    <w:szCs w:val="36"/>
                                    <w:shd w:val="clear" w:color="auto" w:fill="C4BC96" w:themeFill="background2" w:themeFillShade="BF"/>
                                  </w:rPr>
                                  <w:t>ДЗО </w:t>
                                </w:r>
                                <w:r>
                                  <w:rPr>
                                    <w:rFonts w:ascii="Myriad Pro" w:hAnsi="Myriad Pro" w:cs="Times New Roman"/>
                                    <w:b/>
                                    <w:sz w:val="36"/>
                                    <w:szCs w:val="36"/>
                                    <w:shd w:val="clear" w:color="auto" w:fill="C4BC96" w:themeFill="background2" w:themeFillShade="BF"/>
                                  </w:rPr>
                                  <w:t>ПАО </w:t>
                                </w:r>
                                <w:r w:rsidRPr="00FD3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w:t>
                                </w:r>
                                <w:r w:rsidRPr="00FD35A8">
                                  <w:rPr>
                                    <w:rFonts w:ascii="Myriad Pro" w:hAnsi="Myriad Pro" w:cs="Times New Roman"/>
                                    <w:b/>
                                    <w:sz w:val="36"/>
                                    <w:szCs w:val="36"/>
                                    <w:shd w:val="clear" w:color="auto" w:fill="C4BC96" w:themeFill="background2" w:themeFillShade="BF"/>
                                  </w:rPr>
                                  <w:t xml:space="preserve"> Сибир</w:t>
                                </w:r>
                                <w:r>
                                  <w:rPr>
                                    <w:rFonts w:ascii="Myriad Pro" w:hAnsi="Myriad Pro" w:cs="Times New Roman"/>
                                    <w:b/>
                                    <w:sz w:val="36"/>
                                    <w:szCs w:val="36"/>
                                    <w:shd w:val="clear" w:color="auto" w:fill="C4BC96" w:themeFill="background2" w:themeFillShade="BF"/>
                                  </w:rPr>
                                  <w:t>ь</w:t>
                                </w:r>
                                <w:r w:rsidRPr="00FD35A8">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АО «Тываэнерго»</w:t>
                                </w:r>
                                <w:r w:rsidRPr="00A8559C">
                                  <w:rPr>
                                    <w:rFonts w:ascii="Myriad Pro" w:hAnsi="Myriad Pro" w:cs="Times New Roman"/>
                                    <w:b/>
                                    <w:sz w:val="36"/>
                                    <w:szCs w:val="36"/>
                                    <w:shd w:val="clear" w:color="auto" w:fill="C4BC96" w:themeFill="background2" w:themeFillShade="BF"/>
                                  </w:rPr>
                                  <w:t xml:space="preserve"> </w:t>
                                </w:r>
                              </w:p>
                              <w:p w14:paraId="1A75C3BF" w14:textId="1BB43DA5" w:rsidR="00805119" w:rsidRPr="00A8559C" w:rsidRDefault="00805119" w:rsidP="0049602D">
                                <w:pPr>
                                  <w:pStyle w:val="afc"/>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A8559C">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A8559C">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A8559C">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A8559C">
                                  <w:rPr>
                                    <w:rFonts w:ascii="Myriad Pro" w:hAnsi="Myriad Pro" w:cs="Times New Roman"/>
                                    <w:b/>
                                    <w:sz w:val="28"/>
                                    <w:szCs w:val="28"/>
                                    <w:shd w:val="clear" w:color="auto" w:fill="C4BC96" w:themeFill="background2" w:themeFillShade="BF"/>
                                  </w:rPr>
                                  <w:t>за период 2017-2019</w:t>
                                </w:r>
                                <w:r w:rsidR="00401497">
                                  <w:rPr>
                                    <w:rFonts w:ascii="Myriad Pro" w:hAnsi="Myriad Pro" w:cs="Times New Roman"/>
                                    <w:b/>
                                    <w:sz w:val="28"/>
                                    <w:szCs w:val="28"/>
                                    <w:shd w:val="clear" w:color="auto" w:fill="C4BC96" w:themeFill="background2" w:themeFillShade="BF"/>
                                  </w:rPr>
                                  <w:t xml:space="preserve"> </w:t>
                                </w:r>
                                <w:r w:rsidRPr="00A8559C">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18.4000.34.20</w:t>
                                </w:r>
                                <w:r w:rsidRPr="00FD35A8">
                                  <w:rPr>
                                    <w:rFonts w:ascii="Myriad Pro" w:hAnsi="Myriad Pro" w:cs="Times New Roman"/>
                                    <w:b/>
                                    <w:sz w:val="28"/>
                                    <w:szCs w:val="28"/>
                                    <w:shd w:val="clear" w:color="auto" w:fill="C4BC96" w:themeFill="background2" w:themeFillShade="BF"/>
                                  </w:rPr>
                                  <w:t xml:space="preserve"> от 29.01.2020 года</w:t>
                                </w:r>
                              </w:p>
                              <w:p w14:paraId="32E32FB5" w14:textId="77777777" w:rsidR="00805119" w:rsidRPr="0050171A" w:rsidRDefault="00805119" w:rsidP="0049602D">
                                <w:pPr>
                                  <w:pStyle w:val="afc"/>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A8559C">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A8559C">
                                  <w:rPr>
                                    <w:rFonts w:ascii="Myriad Pro" w:hAnsi="Myriad Pro" w:cs="Times New Roman"/>
                                    <w:b/>
                                    <w:sz w:val="36"/>
                                    <w:szCs w:val="36"/>
                                    <w:shd w:val="clear" w:color="auto" w:fill="C4BC96" w:themeFill="background2" w:themeFillShade="BF"/>
                                  </w:rPr>
                                  <w:t>.1.1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607483"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65EF578A" w14:textId="77777777" w:rsidR="00805119" w:rsidRDefault="00805119" w:rsidP="0049602D">
                          <w:pPr>
                            <w:pStyle w:val="afc"/>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9FE43A4" w14:textId="16FC33D5" w:rsidR="00805119" w:rsidRPr="00A8559C" w:rsidRDefault="00805119" w:rsidP="00E7735B">
                          <w:pPr>
                            <w:pStyle w:val="afc"/>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sidRPr="00D73B84">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FD35A8">
                            <w:rPr>
                              <w:rFonts w:ascii="Myriad Pro" w:hAnsi="Myriad Pro" w:cs="Times New Roman"/>
                              <w:b/>
                              <w:sz w:val="36"/>
                              <w:szCs w:val="36"/>
                              <w:shd w:val="clear" w:color="auto" w:fill="C4BC96" w:themeFill="background2" w:themeFillShade="BF"/>
                            </w:rPr>
                            <w:t>ДЗО </w:t>
                          </w:r>
                          <w:r>
                            <w:rPr>
                              <w:rFonts w:ascii="Myriad Pro" w:hAnsi="Myriad Pro" w:cs="Times New Roman"/>
                              <w:b/>
                              <w:sz w:val="36"/>
                              <w:szCs w:val="36"/>
                              <w:shd w:val="clear" w:color="auto" w:fill="C4BC96" w:themeFill="background2" w:themeFillShade="BF"/>
                            </w:rPr>
                            <w:t>ПАО </w:t>
                          </w:r>
                          <w:r w:rsidRPr="00FD3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w:t>
                          </w:r>
                          <w:r w:rsidRPr="00FD35A8">
                            <w:rPr>
                              <w:rFonts w:ascii="Myriad Pro" w:hAnsi="Myriad Pro" w:cs="Times New Roman"/>
                              <w:b/>
                              <w:sz w:val="36"/>
                              <w:szCs w:val="36"/>
                              <w:shd w:val="clear" w:color="auto" w:fill="C4BC96" w:themeFill="background2" w:themeFillShade="BF"/>
                            </w:rPr>
                            <w:t xml:space="preserve"> Сибир</w:t>
                          </w:r>
                          <w:r>
                            <w:rPr>
                              <w:rFonts w:ascii="Myriad Pro" w:hAnsi="Myriad Pro" w:cs="Times New Roman"/>
                              <w:b/>
                              <w:sz w:val="36"/>
                              <w:szCs w:val="36"/>
                              <w:shd w:val="clear" w:color="auto" w:fill="C4BC96" w:themeFill="background2" w:themeFillShade="BF"/>
                            </w:rPr>
                            <w:t>ь</w:t>
                          </w:r>
                          <w:r w:rsidRPr="00FD35A8">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АО «Тываэнерго»</w:t>
                          </w:r>
                          <w:r w:rsidRPr="00A8559C">
                            <w:rPr>
                              <w:rFonts w:ascii="Myriad Pro" w:hAnsi="Myriad Pro" w:cs="Times New Roman"/>
                              <w:b/>
                              <w:sz w:val="36"/>
                              <w:szCs w:val="36"/>
                              <w:shd w:val="clear" w:color="auto" w:fill="C4BC96" w:themeFill="background2" w:themeFillShade="BF"/>
                            </w:rPr>
                            <w:t xml:space="preserve"> </w:t>
                          </w:r>
                        </w:p>
                        <w:p w14:paraId="1A75C3BF" w14:textId="1BB43DA5" w:rsidR="00805119" w:rsidRPr="00A8559C" w:rsidRDefault="00805119" w:rsidP="0049602D">
                          <w:pPr>
                            <w:pStyle w:val="afc"/>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A8559C">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A8559C">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A8559C">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A8559C">
                            <w:rPr>
                              <w:rFonts w:ascii="Myriad Pro" w:hAnsi="Myriad Pro" w:cs="Times New Roman"/>
                              <w:b/>
                              <w:sz w:val="28"/>
                              <w:szCs w:val="28"/>
                              <w:shd w:val="clear" w:color="auto" w:fill="C4BC96" w:themeFill="background2" w:themeFillShade="BF"/>
                            </w:rPr>
                            <w:t>за период 2017-2019</w:t>
                          </w:r>
                          <w:r w:rsidR="00401497">
                            <w:rPr>
                              <w:rFonts w:ascii="Myriad Pro" w:hAnsi="Myriad Pro" w:cs="Times New Roman"/>
                              <w:b/>
                              <w:sz w:val="28"/>
                              <w:szCs w:val="28"/>
                              <w:shd w:val="clear" w:color="auto" w:fill="C4BC96" w:themeFill="background2" w:themeFillShade="BF"/>
                            </w:rPr>
                            <w:t xml:space="preserve"> </w:t>
                          </w:r>
                          <w:r w:rsidRPr="00A8559C">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18.4000.34.20</w:t>
                          </w:r>
                          <w:r w:rsidRPr="00FD35A8">
                            <w:rPr>
                              <w:rFonts w:ascii="Myriad Pro" w:hAnsi="Myriad Pro" w:cs="Times New Roman"/>
                              <w:b/>
                              <w:sz w:val="28"/>
                              <w:szCs w:val="28"/>
                              <w:shd w:val="clear" w:color="auto" w:fill="C4BC96" w:themeFill="background2" w:themeFillShade="BF"/>
                            </w:rPr>
                            <w:t xml:space="preserve"> от 29.01.2020 года</w:t>
                          </w:r>
                        </w:p>
                        <w:p w14:paraId="32E32FB5" w14:textId="77777777" w:rsidR="00805119" w:rsidRPr="0050171A" w:rsidRDefault="00805119" w:rsidP="0049602D">
                          <w:pPr>
                            <w:pStyle w:val="afc"/>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A8559C">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A8559C">
                            <w:rPr>
                              <w:rFonts w:ascii="Myriad Pro" w:hAnsi="Myriad Pro" w:cs="Times New Roman"/>
                              <w:b/>
                              <w:sz w:val="36"/>
                              <w:szCs w:val="36"/>
                              <w:shd w:val="clear" w:color="auto" w:fill="C4BC96" w:themeFill="background2" w:themeFillShade="BF"/>
                            </w:rPr>
                            <w:t>.1.1</w:t>
                          </w:r>
                        </w:p>
                      </w:txbxContent>
                    </v:textbox>
                    <w10:wrap anchorx="page" anchory="page"/>
                  </v:rect>
                </w:pict>
              </mc:Fallback>
            </mc:AlternateContent>
          </w:r>
          <w:r w:rsidRPr="00FE7D50">
            <w:rPr>
              <w:rFonts w:ascii="Myriad Pro" w:hAnsi="Myriad Pro"/>
              <w:i/>
              <w:color w:val="4F6228" w:themeColor="accent3" w:themeShade="80"/>
              <w:sz w:val="24"/>
              <w:szCs w:val="24"/>
            </w:rPr>
            <w:br w:type="page"/>
          </w:r>
        </w:p>
      </w:sdtContent>
    </w:sdt>
    <w:sdt>
      <w:sdtPr>
        <w:rPr>
          <w:rFonts w:ascii="Myriad Pro" w:eastAsiaTheme="minorHAnsi" w:hAnsi="Myriad Pro" w:cs="Times New Roman"/>
          <w:b/>
          <w:bCs/>
          <w:color w:val="auto"/>
          <w:sz w:val="22"/>
          <w:szCs w:val="22"/>
          <w:lang w:eastAsia="en-US"/>
        </w:rPr>
        <w:id w:val="459155560"/>
        <w:docPartObj>
          <w:docPartGallery w:val="Table of Contents"/>
          <w:docPartUnique/>
        </w:docPartObj>
      </w:sdtPr>
      <w:sdtEndPr/>
      <w:sdtContent>
        <w:p w14:paraId="01FD654D" w14:textId="7C809D39" w:rsidR="0049602D" w:rsidRDefault="0049602D" w:rsidP="00302AB0">
          <w:pPr>
            <w:pStyle w:val="af1"/>
            <w:spacing w:before="0" w:line="240" w:lineRule="auto"/>
            <w:jc w:val="both"/>
            <w:rPr>
              <w:rFonts w:ascii="Myriad Pro" w:hAnsi="Myriad Pro" w:cs="Times New Roman"/>
              <w:b/>
              <w:bCs/>
              <w:i/>
              <w:iCs/>
              <w:color w:val="4F6228" w:themeColor="accent3" w:themeShade="80"/>
              <w:sz w:val="24"/>
              <w:szCs w:val="24"/>
            </w:rPr>
          </w:pPr>
          <w:r w:rsidRPr="00302AB0">
            <w:rPr>
              <w:rFonts w:ascii="Myriad Pro" w:hAnsi="Myriad Pro" w:cs="Times New Roman"/>
              <w:b/>
              <w:bCs/>
              <w:i/>
              <w:iCs/>
              <w:color w:val="4F6228" w:themeColor="accent3" w:themeShade="80"/>
              <w:sz w:val="24"/>
              <w:szCs w:val="24"/>
            </w:rPr>
            <w:t>Оглавление</w:t>
          </w:r>
        </w:p>
        <w:p w14:paraId="6D1C8FF0" w14:textId="77777777" w:rsidR="00302AB0" w:rsidRPr="00302AB0" w:rsidRDefault="00302AB0" w:rsidP="00302AB0">
          <w:pPr>
            <w:spacing w:after="0" w:line="240" w:lineRule="auto"/>
            <w:rPr>
              <w:lang w:eastAsia="ru-RU"/>
            </w:rPr>
          </w:pPr>
        </w:p>
        <w:bookmarkStart w:id="0" w:name="_GoBack"/>
        <w:p w14:paraId="040CA697" w14:textId="38BF0297" w:rsidR="002F068E" w:rsidRPr="00F118BA" w:rsidRDefault="0049602D" w:rsidP="00F118BA">
          <w:pPr>
            <w:pStyle w:val="11"/>
            <w:tabs>
              <w:tab w:val="clear" w:pos="440"/>
              <w:tab w:val="left" w:pos="567"/>
            </w:tabs>
            <w:spacing w:after="60" w:line="240" w:lineRule="auto"/>
            <w:rPr>
              <w:rFonts w:eastAsiaTheme="minorEastAsia"/>
              <w:bCs/>
              <w:lang w:eastAsia="ru-RU"/>
            </w:rPr>
          </w:pPr>
          <w:r w:rsidRPr="00F118BA">
            <w:rPr>
              <w:rFonts w:cs="Times New Roman"/>
              <w:bCs/>
            </w:rPr>
            <w:fldChar w:fldCharType="begin"/>
          </w:r>
          <w:r w:rsidRPr="00F118BA">
            <w:rPr>
              <w:rFonts w:cs="Times New Roman"/>
              <w:bCs/>
            </w:rPr>
            <w:instrText xml:space="preserve"> TOC \o "1-3" \h \z \u </w:instrText>
          </w:r>
          <w:r w:rsidRPr="00F118BA">
            <w:rPr>
              <w:rFonts w:cs="Times New Roman"/>
              <w:bCs/>
            </w:rPr>
            <w:fldChar w:fldCharType="separate"/>
          </w:r>
          <w:hyperlink w:anchor="_Toc64559099" w:history="1">
            <w:r w:rsidR="002F068E" w:rsidRPr="00F118BA">
              <w:rPr>
                <w:rStyle w:val="a8"/>
                <w:bCs/>
              </w:rPr>
              <w:t>1.</w:t>
            </w:r>
            <w:r w:rsidR="002F068E" w:rsidRPr="00F118BA">
              <w:rPr>
                <w:rFonts w:eastAsiaTheme="minorEastAsia"/>
                <w:bCs/>
                <w:lang w:eastAsia="ru-RU"/>
              </w:rPr>
              <w:tab/>
            </w:r>
            <w:r w:rsidR="002F068E" w:rsidRPr="00F118BA">
              <w:rPr>
                <w:rStyle w:val="a8"/>
                <w:bCs/>
              </w:rPr>
              <w:t>Вводная часть</w:t>
            </w:r>
            <w:r w:rsidR="002F068E" w:rsidRPr="00F118BA">
              <w:rPr>
                <w:bCs/>
                <w:webHidden/>
              </w:rPr>
              <w:tab/>
            </w:r>
            <w:r w:rsidR="002F068E" w:rsidRPr="00F118BA">
              <w:rPr>
                <w:bCs/>
                <w:webHidden/>
              </w:rPr>
              <w:fldChar w:fldCharType="begin"/>
            </w:r>
            <w:r w:rsidR="002F068E" w:rsidRPr="00F118BA">
              <w:rPr>
                <w:bCs/>
                <w:webHidden/>
              </w:rPr>
              <w:instrText xml:space="preserve"> PAGEREF _Toc64559099 \h </w:instrText>
            </w:r>
            <w:r w:rsidR="002F068E" w:rsidRPr="00F118BA">
              <w:rPr>
                <w:bCs/>
                <w:webHidden/>
              </w:rPr>
            </w:r>
            <w:r w:rsidR="002F068E" w:rsidRPr="00F118BA">
              <w:rPr>
                <w:bCs/>
                <w:webHidden/>
              </w:rPr>
              <w:fldChar w:fldCharType="separate"/>
            </w:r>
            <w:r w:rsidR="00F118BA">
              <w:rPr>
                <w:bCs/>
                <w:webHidden/>
              </w:rPr>
              <w:t>5</w:t>
            </w:r>
            <w:r w:rsidR="002F068E" w:rsidRPr="00F118BA">
              <w:rPr>
                <w:bCs/>
                <w:webHidden/>
              </w:rPr>
              <w:fldChar w:fldCharType="end"/>
            </w:r>
          </w:hyperlink>
        </w:p>
        <w:p w14:paraId="745FA015" w14:textId="65026D3F"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00" w:history="1">
            <w:r w:rsidR="002F068E" w:rsidRPr="00F118BA">
              <w:rPr>
                <w:rStyle w:val="a8"/>
                <w:rFonts w:ascii="Myriad Pro" w:hAnsi="Myriad Pro"/>
                <w:b/>
                <w:bCs/>
                <w:noProof/>
              </w:rPr>
              <w:t>1.1.</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Сведения о Заказчике</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_Toc64559100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5</w:t>
            </w:r>
            <w:r w:rsidR="002F068E" w:rsidRPr="00F118BA">
              <w:rPr>
                <w:rFonts w:ascii="Myriad Pro" w:hAnsi="Myriad Pro"/>
                <w:b/>
                <w:bCs/>
                <w:noProof/>
                <w:webHidden/>
              </w:rPr>
              <w:fldChar w:fldCharType="end"/>
            </w:r>
          </w:hyperlink>
        </w:p>
        <w:p w14:paraId="138D2C6F" w14:textId="324CD250"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01" w:history="1">
            <w:r w:rsidR="002F068E" w:rsidRPr="00F118BA">
              <w:rPr>
                <w:rStyle w:val="a8"/>
                <w:rFonts w:ascii="Myriad Pro" w:hAnsi="Myriad Pro"/>
                <w:b/>
                <w:bCs/>
                <w:noProof/>
              </w:rPr>
              <w:t>1.2.</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Сведения об Исполнителе</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_Toc64559101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5</w:t>
            </w:r>
            <w:r w:rsidR="002F068E" w:rsidRPr="00F118BA">
              <w:rPr>
                <w:rFonts w:ascii="Myriad Pro" w:hAnsi="Myriad Pro"/>
                <w:b/>
                <w:bCs/>
                <w:noProof/>
                <w:webHidden/>
              </w:rPr>
              <w:fldChar w:fldCharType="end"/>
            </w:r>
          </w:hyperlink>
        </w:p>
        <w:p w14:paraId="29EE59E5" w14:textId="0770A2CA"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02" w:history="1">
            <w:r w:rsidR="002F068E" w:rsidRPr="00F118BA">
              <w:rPr>
                <w:rStyle w:val="a8"/>
                <w:rFonts w:ascii="Myriad Pro" w:hAnsi="Myriad Pro"/>
                <w:b/>
                <w:bCs/>
                <w:noProof/>
              </w:rPr>
              <w:t>1.3.</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Основание для оказания услуг</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_Toc64559102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6</w:t>
            </w:r>
            <w:r w:rsidR="002F068E" w:rsidRPr="00F118BA">
              <w:rPr>
                <w:rFonts w:ascii="Myriad Pro" w:hAnsi="Myriad Pro"/>
                <w:b/>
                <w:bCs/>
                <w:noProof/>
                <w:webHidden/>
              </w:rPr>
              <w:fldChar w:fldCharType="end"/>
            </w:r>
          </w:hyperlink>
        </w:p>
        <w:p w14:paraId="37FB692E" w14:textId="39AB5C30"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03" w:history="1">
            <w:r w:rsidR="002F068E" w:rsidRPr="00F118BA">
              <w:rPr>
                <w:rStyle w:val="a8"/>
                <w:rFonts w:ascii="Myriad Pro" w:hAnsi="Myriad Pro"/>
                <w:b/>
                <w:bCs/>
                <w:noProof/>
              </w:rPr>
              <w:t>1.4.</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Цель оказания услуг</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_Toc64559103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6</w:t>
            </w:r>
            <w:r w:rsidR="002F068E" w:rsidRPr="00F118BA">
              <w:rPr>
                <w:rFonts w:ascii="Myriad Pro" w:hAnsi="Myriad Pro"/>
                <w:b/>
                <w:bCs/>
                <w:noProof/>
                <w:webHidden/>
              </w:rPr>
              <w:fldChar w:fldCharType="end"/>
            </w:r>
          </w:hyperlink>
        </w:p>
        <w:p w14:paraId="42FECC06" w14:textId="56DAEE99"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04" w:history="1">
            <w:r w:rsidR="002F068E" w:rsidRPr="00F118BA">
              <w:rPr>
                <w:rStyle w:val="a8"/>
                <w:rFonts w:ascii="Myriad Pro" w:hAnsi="Myriad Pro"/>
                <w:b/>
                <w:bCs/>
                <w:noProof/>
              </w:rPr>
              <w:t>1.5.</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Нормативно-правовая база</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_Toc64559104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8</w:t>
            </w:r>
            <w:r w:rsidR="002F068E" w:rsidRPr="00F118BA">
              <w:rPr>
                <w:rFonts w:ascii="Myriad Pro" w:hAnsi="Myriad Pro"/>
                <w:b/>
                <w:bCs/>
                <w:noProof/>
                <w:webHidden/>
              </w:rPr>
              <w:fldChar w:fldCharType="end"/>
            </w:r>
          </w:hyperlink>
        </w:p>
        <w:p w14:paraId="43E5D281" w14:textId="2C5DE89D"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05" w:history="1">
            <w:r w:rsidR="002F068E" w:rsidRPr="00F118BA">
              <w:rPr>
                <w:rStyle w:val="a8"/>
                <w:rFonts w:ascii="Myriad Pro" w:hAnsi="Myriad Pro"/>
                <w:b/>
                <w:bCs/>
                <w:noProof/>
              </w:rPr>
              <w:t>1.6.</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Общая информация об организации</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_Toc64559105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11</w:t>
            </w:r>
            <w:r w:rsidR="002F068E" w:rsidRPr="00F118BA">
              <w:rPr>
                <w:rFonts w:ascii="Myriad Pro" w:hAnsi="Myriad Pro"/>
                <w:b/>
                <w:bCs/>
                <w:noProof/>
                <w:webHidden/>
              </w:rPr>
              <w:fldChar w:fldCharType="end"/>
            </w:r>
          </w:hyperlink>
        </w:p>
        <w:p w14:paraId="62C96DE9" w14:textId="1F29F0BD" w:rsidR="002F068E" w:rsidRPr="00F118BA" w:rsidRDefault="00F118BA" w:rsidP="00F118BA">
          <w:pPr>
            <w:pStyle w:val="11"/>
            <w:tabs>
              <w:tab w:val="clear" w:pos="440"/>
              <w:tab w:val="left" w:pos="567"/>
            </w:tabs>
            <w:spacing w:after="60" w:line="240" w:lineRule="auto"/>
            <w:rPr>
              <w:rFonts w:eastAsiaTheme="minorEastAsia"/>
              <w:bCs/>
              <w:lang w:eastAsia="ru-RU"/>
            </w:rPr>
          </w:pPr>
          <w:hyperlink w:anchor="_Toc64559106" w:history="1">
            <w:r w:rsidR="002F068E" w:rsidRPr="00F118BA">
              <w:rPr>
                <w:rStyle w:val="a8"/>
                <w:bCs/>
              </w:rPr>
              <w:t>2.</w:t>
            </w:r>
            <w:r w:rsidR="002F068E" w:rsidRPr="00F118BA">
              <w:rPr>
                <w:rFonts w:eastAsiaTheme="minorEastAsia"/>
                <w:bCs/>
                <w:lang w:eastAsia="ru-RU"/>
              </w:rPr>
              <w:tab/>
            </w:r>
            <w:r w:rsidR="002F068E" w:rsidRPr="00F118BA">
              <w:rPr>
                <w:rStyle w:val="a8"/>
                <w:bCs/>
              </w:rPr>
              <w:t>Анализ документов, представленных АО «Тываэнерго» в Службу по тарифам Республики Тыва в рамках рассмотрения дела об установлении тарифов, на основании которых, Службой по тарифам Республики Тыва были приняты соответствующие тарифно-балансовые решения на 2017 и 2018 годы</w:t>
            </w:r>
            <w:r w:rsidR="002F068E" w:rsidRPr="00F118BA">
              <w:rPr>
                <w:bCs/>
                <w:webHidden/>
              </w:rPr>
              <w:tab/>
            </w:r>
            <w:r w:rsidR="002F068E" w:rsidRPr="00F118BA">
              <w:rPr>
                <w:bCs/>
                <w:webHidden/>
              </w:rPr>
              <w:fldChar w:fldCharType="begin"/>
            </w:r>
            <w:r w:rsidR="002F068E" w:rsidRPr="00F118BA">
              <w:rPr>
                <w:bCs/>
                <w:webHidden/>
              </w:rPr>
              <w:instrText xml:space="preserve"> PAGEREF _Toc64559106 \h </w:instrText>
            </w:r>
            <w:r w:rsidR="002F068E" w:rsidRPr="00F118BA">
              <w:rPr>
                <w:bCs/>
                <w:webHidden/>
              </w:rPr>
            </w:r>
            <w:r w:rsidR="002F068E" w:rsidRPr="00F118BA">
              <w:rPr>
                <w:bCs/>
                <w:webHidden/>
              </w:rPr>
              <w:fldChar w:fldCharType="separate"/>
            </w:r>
            <w:r>
              <w:rPr>
                <w:bCs/>
                <w:webHidden/>
              </w:rPr>
              <w:t>14</w:t>
            </w:r>
            <w:r w:rsidR="002F068E" w:rsidRPr="00F118BA">
              <w:rPr>
                <w:bCs/>
                <w:webHidden/>
              </w:rPr>
              <w:fldChar w:fldCharType="end"/>
            </w:r>
          </w:hyperlink>
        </w:p>
        <w:p w14:paraId="648A75AF" w14:textId="1216BF0E"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07" w:history="1">
            <w:r w:rsidR="002F068E" w:rsidRPr="00F118BA">
              <w:rPr>
                <w:rStyle w:val="a8"/>
                <w:rFonts w:ascii="Myriad Pro" w:hAnsi="Myriad Pro"/>
                <w:b/>
                <w:bCs/>
                <w:noProof/>
              </w:rPr>
              <w:t>2.1.</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Анализ тарифно-балансовых решений Службы по тарифам Республики Тыва</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_Toc64559107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14</w:t>
            </w:r>
            <w:r w:rsidR="002F068E" w:rsidRPr="00F118BA">
              <w:rPr>
                <w:rFonts w:ascii="Myriad Pro" w:hAnsi="Myriad Pro"/>
                <w:b/>
                <w:bCs/>
                <w:noProof/>
                <w:webHidden/>
              </w:rPr>
              <w:fldChar w:fldCharType="end"/>
            </w:r>
          </w:hyperlink>
        </w:p>
        <w:p w14:paraId="2ED1A5F3" w14:textId="25864C80"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08" w:history="1">
            <w:r w:rsidR="002F068E" w:rsidRPr="00F118BA">
              <w:rPr>
                <w:rStyle w:val="a8"/>
                <w:rFonts w:ascii="Myriad Pro" w:hAnsi="Myriad Pro"/>
                <w:b/>
                <w:bCs/>
                <w:noProof/>
              </w:rPr>
              <w:t>2.2.</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Анализ документов, предоставленных АО «Тываэнерго» в Службу по тарифам Республики Тыва в рамках рассмотрения дел об установлении тарифов на 2017 и 2018 годы</w:t>
            </w:r>
            <w:r>
              <w:rPr>
                <w:rStyle w:val="a8"/>
                <w:rFonts w:ascii="Myriad Pro" w:hAnsi="Myriad Pro"/>
                <w:b/>
                <w:bCs/>
                <w:noProof/>
              </w:rPr>
              <w:t>……</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_Toc64559108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18</w:t>
            </w:r>
            <w:r w:rsidR="002F068E" w:rsidRPr="00F118BA">
              <w:rPr>
                <w:rFonts w:ascii="Myriad Pro" w:hAnsi="Myriad Pro"/>
                <w:b/>
                <w:bCs/>
                <w:noProof/>
                <w:webHidden/>
              </w:rPr>
              <w:fldChar w:fldCharType="end"/>
            </w:r>
          </w:hyperlink>
        </w:p>
        <w:p w14:paraId="3BD819EB" w14:textId="01EE6F2B" w:rsidR="002F068E" w:rsidRPr="00F118BA" w:rsidRDefault="00F118BA" w:rsidP="00F118BA">
          <w:pPr>
            <w:pStyle w:val="11"/>
            <w:tabs>
              <w:tab w:val="clear" w:pos="440"/>
              <w:tab w:val="left" w:pos="567"/>
            </w:tabs>
            <w:spacing w:after="60" w:line="240" w:lineRule="auto"/>
            <w:rPr>
              <w:rFonts w:eastAsiaTheme="minorEastAsia"/>
              <w:bCs/>
              <w:lang w:eastAsia="ru-RU"/>
            </w:rPr>
          </w:pPr>
          <w:hyperlink w:anchor="_Toc64559109" w:history="1">
            <w:r w:rsidR="002F068E" w:rsidRPr="00F118BA">
              <w:rPr>
                <w:rStyle w:val="a8"/>
                <w:bCs/>
              </w:rPr>
              <w:t>3.</w:t>
            </w:r>
            <w:r w:rsidR="002F068E" w:rsidRPr="00F118BA">
              <w:rPr>
                <w:rFonts w:eastAsiaTheme="minorEastAsia"/>
                <w:bCs/>
                <w:lang w:eastAsia="ru-RU"/>
              </w:rPr>
              <w:tab/>
            </w:r>
            <w:r w:rsidR="002F068E" w:rsidRPr="00F118BA">
              <w:rPr>
                <w:rStyle w:val="a8"/>
                <w:bCs/>
              </w:rPr>
              <w:t>Экспертиза обоснованности принятых Службой по тарифам Республики Тыва 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2F068E" w:rsidRPr="00F118BA">
              <w:rPr>
                <w:bCs/>
                <w:webHidden/>
              </w:rPr>
              <w:tab/>
            </w:r>
            <w:r w:rsidR="002F068E" w:rsidRPr="00F118BA">
              <w:rPr>
                <w:bCs/>
                <w:webHidden/>
              </w:rPr>
              <w:fldChar w:fldCharType="begin"/>
            </w:r>
            <w:r w:rsidR="002F068E" w:rsidRPr="00F118BA">
              <w:rPr>
                <w:bCs/>
                <w:webHidden/>
              </w:rPr>
              <w:instrText xml:space="preserve"> PAGEREF _Toc64559109 \h </w:instrText>
            </w:r>
            <w:r w:rsidR="002F068E" w:rsidRPr="00F118BA">
              <w:rPr>
                <w:bCs/>
                <w:webHidden/>
              </w:rPr>
            </w:r>
            <w:r w:rsidR="002F068E" w:rsidRPr="00F118BA">
              <w:rPr>
                <w:bCs/>
                <w:webHidden/>
              </w:rPr>
              <w:fldChar w:fldCharType="separate"/>
            </w:r>
            <w:r>
              <w:rPr>
                <w:bCs/>
                <w:webHidden/>
              </w:rPr>
              <w:t>30</w:t>
            </w:r>
            <w:r w:rsidR="002F068E" w:rsidRPr="00F118BA">
              <w:rPr>
                <w:bCs/>
                <w:webHidden/>
              </w:rPr>
              <w:fldChar w:fldCharType="end"/>
            </w:r>
          </w:hyperlink>
        </w:p>
        <w:p w14:paraId="6C672083" w14:textId="25FBA523" w:rsidR="002F068E" w:rsidRPr="00F118BA" w:rsidRDefault="00F118BA" w:rsidP="00F118BA">
          <w:pPr>
            <w:pStyle w:val="11"/>
            <w:tabs>
              <w:tab w:val="clear" w:pos="440"/>
              <w:tab w:val="left" w:pos="567"/>
            </w:tabs>
            <w:spacing w:after="60" w:line="240" w:lineRule="auto"/>
            <w:rPr>
              <w:rFonts w:eastAsiaTheme="minorEastAsia"/>
              <w:bCs/>
              <w:lang w:eastAsia="ru-RU"/>
            </w:rPr>
          </w:pPr>
          <w:hyperlink w:anchor="_Toc64559110" w:history="1">
            <w:r w:rsidR="002F068E" w:rsidRPr="00F118BA">
              <w:rPr>
                <w:rStyle w:val="a8"/>
                <w:bCs/>
              </w:rPr>
              <w:t>4.</w:t>
            </w:r>
            <w:r w:rsidR="002F068E" w:rsidRPr="00F118BA">
              <w:rPr>
                <w:rFonts w:eastAsiaTheme="minorEastAsia"/>
                <w:bCs/>
                <w:lang w:eastAsia="ru-RU"/>
              </w:rPr>
              <w:tab/>
            </w:r>
            <w:r w:rsidR="002F068E" w:rsidRPr="00F118BA">
              <w:rPr>
                <w:rStyle w:val="a8"/>
                <w:bCs/>
              </w:rPr>
              <w:t>Экспертиза расчетов подконтрольных расходов, учтенных Службой по тарифам Республики Тыва в необходимой валовой выручке при установлении тарифов на 2017 и 2018 годы, не являющиеся первыми годами долгосрочного периода регулирования</w:t>
            </w:r>
            <w:r w:rsidR="002F068E" w:rsidRPr="00F118BA">
              <w:rPr>
                <w:bCs/>
                <w:webHidden/>
              </w:rPr>
              <w:tab/>
            </w:r>
            <w:r w:rsidR="002F068E" w:rsidRPr="00F118BA">
              <w:rPr>
                <w:bCs/>
                <w:webHidden/>
              </w:rPr>
              <w:fldChar w:fldCharType="begin"/>
            </w:r>
            <w:r w:rsidR="002F068E" w:rsidRPr="00F118BA">
              <w:rPr>
                <w:bCs/>
                <w:webHidden/>
              </w:rPr>
              <w:instrText xml:space="preserve"> PAGEREF _Toc64559110 \h </w:instrText>
            </w:r>
            <w:r w:rsidR="002F068E" w:rsidRPr="00F118BA">
              <w:rPr>
                <w:bCs/>
                <w:webHidden/>
              </w:rPr>
            </w:r>
            <w:r w:rsidR="002F068E" w:rsidRPr="00F118BA">
              <w:rPr>
                <w:bCs/>
                <w:webHidden/>
              </w:rPr>
              <w:fldChar w:fldCharType="separate"/>
            </w:r>
            <w:r>
              <w:rPr>
                <w:bCs/>
                <w:webHidden/>
              </w:rPr>
              <w:t>43</w:t>
            </w:r>
            <w:r w:rsidR="002F068E" w:rsidRPr="00F118BA">
              <w:rPr>
                <w:bCs/>
                <w:webHidden/>
              </w:rPr>
              <w:fldChar w:fldCharType="end"/>
            </w:r>
          </w:hyperlink>
        </w:p>
        <w:p w14:paraId="4B57411E" w14:textId="54405A10"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11" w:history="1">
            <w:r w:rsidR="002F068E" w:rsidRPr="00F118BA">
              <w:rPr>
                <w:rStyle w:val="a8"/>
                <w:rFonts w:ascii="Myriad Pro" w:hAnsi="Myriad Pro"/>
                <w:b/>
                <w:bCs/>
                <w:noProof/>
              </w:rPr>
              <w:t>4.1.</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Постатейный анализ подконтрольных расходов, принятых в расчет базового уровня подконтрольных расходов</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_Toc64559111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47</w:t>
            </w:r>
            <w:r w:rsidR="002F068E" w:rsidRPr="00F118BA">
              <w:rPr>
                <w:rFonts w:ascii="Myriad Pro" w:hAnsi="Myriad Pro"/>
                <w:b/>
                <w:bCs/>
                <w:noProof/>
                <w:webHidden/>
              </w:rPr>
              <w:fldChar w:fldCharType="end"/>
            </w:r>
          </w:hyperlink>
        </w:p>
        <w:p w14:paraId="6D69FBBB" w14:textId="027DFFC8"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12" w:history="1">
            <w:r w:rsidR="002F068E" w:rsidRPr="00F118BA">
              <w:rPr>
                <w:rStyle w:val="a8"/>
                <w:rFonts w:ascii="Myriad Pro" w:hAnsi="Myriad Pro"/>
                <w:b/>
                <w:bCs/>
                <w:noProof/>
              </w:rPr>
              <w:t>4.2.</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Экспертиза расчета подконтрольных расходов, определенных Службой по тарифам Республики Тыва с учетом долгосрочных параметров регулирования</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_Toc64559112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69</w:t>
            </w:r>
            <w:r w:rsidR="002F068E" w:rsidRPr="00F118BA">
              <w:rPr>
                <w:rFonts w:ascii="Myriad Pro" w:hAnsi="Myriad Pro"/>
                <w:b/>
                <w:bCs/>
                <w:noProof/>
                <w:webHidden/>
              </w:rPr>
              <w:fldChar w:fldCharType="end"/>
            </w:r>
          </w:hyperlink>
        </w:p>
        <w:p w14:paraId="15EB1AFD" w14:textId="0C69E496" w:rsidR="002F068E" w:rsidRPr="00F118BA" w:rsidRDefault="00F118BA" w:rsidP="00F118BA">
          <w:pPr>
            <w:pStyle w:val="11"/>
            <w:tabs>
              <w:tab w:val="clear" w:pos="440"/>
              <w:tab w:val="left" w:pos="567"/>
            </w:tabs>
            <w:spacing w:after="60" w:line="240" w:lineRule="auto"/>
            <w:rPr>
              <w:rFonts w:eastAsiaTheme="minorEastAsia"/>
              <w:bCs/>
              <w:lang w:eastAsia="ru-RU"/>
            </w:rPr>
          </w:pPr>
          <w:hyperlink w:anchor="_Toc64559113" w:history="1">
            <w:r w:rsidR="002F068E" w:rsidRPr="00F118BA">
              <w:rPr>
                <w:rStyle w:val="a8"/>
                <w:bCs/>
              </w:rPr>
              <w:t>5.</w:t>
            </w:r>
            <w:r w:rsidR="002F068E" w:rsidRPr="00F118BA">
              <w:rPr>
                <w:rFonts w:eastAsiaTheme="minorEastAsia"/>
                <w:bCs/>
                <w:lang w:eastAsia="ru-RU"/>
              </w:rPr>
              <w:tab/>
            </w:r>
            <w:r w:rsidR="002F068E" w:rsidRPr="00F118BA">
              <w:rPr>
                <w:rStyle w:val="a8"/>
                <w:bCs/>
              </w:rPr>
              <w:t>Анализ обоснованности принятых Службой по тарифам Республики Тыва в расчет тарифов на 2017 и 2018 гг. долгосрочных параметров регулирования: индекса эффективности подконтрольных расходов, уровня надежности и качества услуг.</w:t>
            </w:r>
            <w:r w:rsidR="002F068E" w:rsidRPr="00F118BA">
              <w:rPr>
                <w:bCs/>
                <w:webHidden/>
              </w:rPr>
              <w:tab/>
            </w:r>
            <w:r w:rsidR="002F068E" w:rsidRPr="00F118BA">
              <w:rPr>
                <w:bCs/>
                <w:webHidden/>
              </w:rPr>
              <w:fldChar w:fldCharType="begin"/>
            </w:r>
            <w:r w:rsidR="002F068E" w:rsidRPr="00F118BA">
              <w:rPr>
                <w:bCs/>
                <w:webHidden/>
              </w:rPr>
              <w:instrText xml:space="preserve"> PAGEREF _Toc64559113 \h </w:instrText>
            </w:r>
            <w:r w:rsidR="002F068E" w:rsidRPr="00F118BA">
              <w:rPr>
                <w:bCs/>
                <w:webHidden/>
              </w:rPr>
            </w:r>
            <w:r w:rsidR="002F068E" w:rsidRPr="00F118BA">
              <w:rPr>
                <w:bCs/>
                <w:webHidden/>
              </w:rPr>
              <w:fldChar w:fldCharType="separate"/>
            </w:r>
            <w:r>
              <w:rPr>
                <w:bCs/>
                <w:webHidden/>
              </w:rPr>
              <w:t>82</w:t>
            </w:r>
            <w:r w:rsidR="002F068E" w:rsidRPr="00F118BA">
              <w:rPr>
                <w:bCs/>
                <w:webHidden/>
              </w:rPr>
              <w:fldChar w:fldCharType="end"/>
            </w:r>
          </w:hyperlink>
        </w:p>
        <w:p w14:paraId="77771EAB" w14:textId="39C305E2"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14" w:history="1">
            <w:r w:rsidR="002F068E" w:rsidRPr="00F118BA">
              <w:rPr>
                <w:rStyle w:val="a8"/>
                <w:rFonts w:ascii="Myriad Pro" w:hAnsi="Myriad Pro"/>
                <w:b/>
                <w:bCs/>
                <w:noProof/>
              </w:rPr>
              <w:t>5.1.</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Индекс эффективности подконтрольных расходов</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_Toc64559114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84</w:t>
            </w:r>
            <w:r w:rsidR="002F068E" w:rsidRPr="00F118BA">
              <w:rPr>
                <w:rFonts w:ascii="Myriad Pro" w:hAnsi="Myriad Pro"/>
                <w:b/>
                <w:bCs/>
                <w:noProof/>
                <w:webHidden/>
              </w:rPr>
              <w:fldChar w:fldCharType="end"/>
            </w:r>
          </w:hyperlink>
        </w:p>
        <w:p w14:paraId="2FE08041" w14:textId="7BE3C30B"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15" w:history="1">
            <w:r w:rsidR="002F068E" w:rsidRPr="00F118BA">
              <w:rPr>
                <w:rStyle w:val="a8"/>
                <w:rFonts w:ascii="Myriad Pro" w:hAnsi="Myriad Pro"/>
                <w:b/>
                <w:bCs/>
                <w:noProof/>
              </w:rPr>
              <w:t>5.2.</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Показатели уровня надежности и качества услуг</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_Toc64559115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90</w:t>
            </w:r>
            <w:r w:rsidR="002F068E" w:rsidRPr="00F118BA">
              <w:rPr>
                <w:rFonts w:ascii="Myriad Pro" w:hAnsi="Myriad Pro"/>
                <w:b/>
                <w:bCs/>
                <w:noProof/>
                <w:webHidden/>
              </w:rPr>
              <w:fldChar w:fldCharType="end"/>
            </w:r>
          </w:hyperlink>
        </w:p>
        <w:p w14:paraId="52A51A73" w14:textId="07291004" w:rsidR="002F068E" w:rsidRPr="00F118BA" w:rsidRDefault="00F118BA" w:rsidP="00F118BA">
          <w:pPr>
            <w:pStyle w:val="11"/>
            <w:tabs>
              <w:tab w:val="clear" w:pos="440"/>
              <w:tab w:val="left" w:pos="567"/>
            </w:tabs>
            <w:spacing w:after="60" w:line="240" w:lineRule="auto"/>
            <w:rPr>
              <w:rFonts w:eastAsiaTheme="minorEastAsia"/>
              <w:bCs/>
              <w:lang w:eastAsia="ru-RU"/>
            </w:rPr>
          </w:pPr>
          <w:hyperlink w:anchor="_Toc64559116" w:history="1">
            <w:r w:rsidR="002F068E" w:rsidRPr="00F118BA">
              <w:rPr>
                <w:rStyle w:val="a8"/>
                <w:bCs/>
              </w:rPr>
              <w:t>6.</w:t>
            </w:r>
            <w:r w:rsidR="002F068E" w:rsidRPr="00F118BA">
              <w:rPr>
                <w:rFonts w:eastAsiaTheme="minorEastAsia"/>
                <w:bCs/>
                <w:lang w:eastAsia="ru-RU"/>
              </w:rPr>
              <w:tab/>
            </w:r>
            <w:r w:rsidR="002F068E" w:rsidRPr="00F118BA">
              <w:rPr>
                <w:rStyle w:val="a8"/>
                <w:bCs/>
              </w:rPr>
              <w:t>Экспертиза обоснованности расчетов Службы по тарифам Республики Тыва по статьям неподконтрольных расходов на 2017 и 2018 гг.</w:t>
            </w:r>
            <w:r w:rsidR="002F068E" w:rsidRPr="00F118BA">
              <w:rPr>
                <w:bCs/>
                <w:webHidden/>
              </w:rPr>
              <w:tab/>
            </w:r>
            <w:r w:rsidR="002F068E" w:rsidRPr="00F118BA">
              <w:rPr>
                <w:bCs/>
                <w:webHidden/>
              </w:rPr>
              <w:fldChar w:fldCharType="begin"/>
            </w:r>
            <w:r w:rsidR="002F068E" w:rsidRPr="00F118BA">
              <w:rPr>
                <w:bCs/>
                <w:webHidden/>
              </w:rPr>
              <w:instrText xml:space="preserve"> PAGEREF _Toc64559116 \h </w:instrText>
            </w:r>
            <w:r w:rsidR="002F068E" w:rsidRPr="00F118BA">
              <w:rPr>
                <w:bCs/>
                <w:webHidden/>
              </w:rPr>
            </w:r>
            <w:r w:rsidR="002F068E" w:rsidRPr="00F118BA">
              <w:rPr>
                <w:bCs/>
                <w:webHidden/>
              </w:rPr>
              <w:fldChar w:fldCharType="separate"/>
            </w:r>
            <w:r>
              <w:rPr>
                <w:bCs/>
                <w:webHidden/>
              </w:rPr>
              <w:t>115</w:t>
            </w:r>
            <w:r w:rsidR="002F068E" w:rsidRPr="00F118BA">
              <w:rPr>
                <w:bCs/>
                <w:webHidden/>
              </w:rPr>
              <w:fldChar w:fldCharType="end"/>
            </w:r>
          </w:hyperlink>
        </w:p>
        <w:p w14:paraId="22F489A4" w14:textId="4B34C749"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17" w:history="1">
            <w:r w:rsidR="002F068E" w:rsidRPr="00F118BA">
              <w:rPr>
                <w:rStyle w:val="a8"/>
                <w:rFonts w:ascii="Myriad Pro" w:hAnsi="Myriad Pro"/>
                <w:b/>
                <w:bCs/>
                <w:noProof/>
              </w:rPr>
              <w:t>6.1.</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Оплата услуг ПАО «ФСК ЕЭС»</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_Toc64559117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119</w:t>
            </w:r>
            <w:r w:rsidR="002F068E" w:rsidRPr="00F118BA">
              <w:rPr>
                <w:rFonts w:ascii="Myriad Pro" w:hAnsi="Myriad Pro"/>
                <w:b/>
                <w:bCs/>
                <w:noProof/>
                <w:webHidden/>
              </w:rPr>
              <w:fldChar w:fldCharType="end"/>
            </w:r>
          </w:hyperlink>
        </w:p>
        <w:p w14:paraId="1A512695" w14:textId="75614FC0"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18" w:history="1">
            <w:r w:rsidR="002F068E" w:rsidRPr="00F118BA">
              <w:rPr>
                <w:rStyle w:val="a8"/>
                <w:rFonts w:ascii="Myriad Pro" w:hAnsi="Myriad Pro"/>
                <w:b/>
                <w:bCs/>
                <w:noProof/>
              </w:rPr>
              <w:t>6.2.</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Плата за аренду имущества и лизинг</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_Toc64559118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128</w:t>
            </w:r>
            <w:r w:rsidR="002F068E" w:rsidRPr="00F118BA">
              <w:rPr>
                <w:rFonts w:ascii="Myriad Pro" w:hAnsi="Myriad Pro"/>
                <w:b/>
                <w:bCs/>
                <w:noProof/>
                <w:webHidden/>
              </w:rPr>
              <w:fldChar w:fldCharType="end"/>
            </w:r>
          </w:hyperlink>
        </w:p>
        <w:p w14:paraId="3641D8FA" w14:textId="1A67E7A7"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19" w:history="1">
            <w:r w:rsidR="002F068E" w:rsidRPr="00F118BA">
              <w:rPr>
                <w:rStyle w:val="a8"/>
                <w:rFonts w:ascii="Myriad Pro" w:hAnsi="Myriad Pro"/>
                <w:b/>
                <w:bCs/>
                <w:noProof/>
              </w:rPr>
              <w:t>6.3.</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Налоги (без учета налога на прибыль)</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_Toc64559119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141</w:t>
            </w:r>
            <w:r w:rsidR="002F068E" w:rsidRPr="00F118BA">
              <w:rPr>
                <w:rFonts w:ascii="Myriad Pro" w:hAnsi="Myriad Pro"/>
                <w:b/>
                <w:bCs/>
                <w:noProof/>
                <w:webHidden/>
              </w:rPr>
              <w:fldChar w:fldCharType="end"/>
            </w:r>
          </w:hyperlink>
        </w:p>
        <w:p w14:paraId="172DC72A" w14:textId="5FEBFB49"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20" w:history="1">
            <w:r w:rsidR="002F068E" w:rsidRPr="00F118BA">
              <w:rPr>
                <w:rStyle w:val="a8"/>
                <w:rFonts w:ascii="Myriad Pro" w:hAnsi="Myriad Pro"/>
                <w:b/>
                <w:bCs/>
                <w:noProof/>
              </w:rPr>
              <w:t>6.4.</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Прочие неподконтрольные расходы</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_Toc64559120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156</w:t>
            </w:r>
            <w:r w:rsidR="002F068E" w:rsidRPr="00F118BA">
              <w:rPr>
                <w:rFonts w:ascii="Myriad Pro" w:hAnsi="Myriad Pro"/>
                <w:b/>
                <w:bCs/>
                <w:noProof/>
                <w:webHidden/>
              </w:rPr>
              <w:fldChar w:fldCharType="end"/>
            </w:r>
          </w:hyperlink>
        </w:p>
        <w:p w14:paraId="523E4FA7" w14:textId="4CC17D02"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21" w:history="1">
            <w:r w:rsidR="002F068E" w:rsidRPr="00F118BA">
              <w:rPr>
                <w:rStyle w:val="a8"/>
                <w:rFonts w:ascii="Myriad Pro" w:hAnsi="Myriad Pro"/>
                <w:b/>
                <w:bCs/>
                <w:noProof/>
              </w:rPr>
              <w:t>6.5.</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Отчисления на социальные нужды</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_Toc64559121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194</w:t>
            </w:r>
            <w:r w:rsidR="002F068E" w:rsidRPr="00F118BA">
              <w:rPr>
                <w:rFonts w:ascii="Myriad Pro" w:hAnsi="Myriad Pro"/>
                <w:b/>
                <w:bCs/>
                <w:noProof/>
                <w:webHidden/>
              </w:rPr>
              <w:fldChar w:fldCharType="end"/>
            </w:r>
          </w:hyperlink>
        </w:p>
        <w:p w14:paraId="3B8298C1" w14:textId="45F79A5C"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22" w:history="1">
            <w:r w:rsidR="002F068E" w:rsidRPr="00F118BA">
              <w:rPr>
                <w:rStyle w:val="a8"/>
                <w:rFonts w:ascii="Myriad Pro" w:hAnsi="Myriad Pro"/>
                <w:b/>
                <w:bCs/>
                <w:noProof/>
              </w:rPr>
              <w:t>6.6.</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Амортизация</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_Toc64559122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199</w:t>
            </w:r>
            <w:r w:rsidR="002F068E" w:rsidRPr="00F118BA">
              <w:rPr>
                <w:rFonts w:ascii="Myriad Pro" w:hAnsi="Myriad Pro"/>
                <w:b/>
                <w:bCs/>
                <w:noProof/>
                <w:webHidden/>
              </w:rPr>
              <w:fldChar w:fldCharType="end"/>
            </w:r>
          </w:hyperlink>
        </w:p>
        <w:p w14:paraId="1C2AEAD9" w14:textId="0B96EB6D"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23" w:history="1">
            <w:r w:rsidR="002F068E" w:rsidRPr="00F118BA">
              <w:rPr>
                <w:rStyle w:val="a8"/>
                <w:rFonts w:ascii="Myriad Pro" w:hAnsi="Myriad Pro"/>
                <w:b/>
                <w:bCs/>
                <w:noProof/>
              </w:rPr>
              <w:t>6.7.</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Прибыль на капитальные вложения</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_Toc64559123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204</w:t>
            </w:r>
            <w:r w:rsidR="002F068E" w:rsidRPr="00F118BA">
              <w:rPr>
                <w:rFonts w:ascii="Myriad Pro" w:hAnsi="Myriad Pro"/>
                <w:b/>
                <w:bCs/>
                <w:noProof/>
                <w:webHidden/>
              </w:rPr>
              <w:fldChar w:fldCharType="end"/>
            </w:r>
          </w:hyperlink>
        </w:p>
        <w:p w14:paraId="35804C4B" w14:textId="201D197D"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24" w:history="1">
            <w:r w:rsidR="002F068E" w:rsidRPr="00F118BA">
              <w:rPr>
                <w:rStyle w:val="a8"/>
                <w:rFonts w:ascii="Myriad Pro" w:hAnsi="Myriad Pro"/>
                <w:b/>
                <w:bCs/>
                <w:noProof/>
              </w:rPr>
              <w:t>6.8.</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Налог на прибыль</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_Toc64559124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205</w:t>
            </w:r>
            <w:r w:rsidR="002F068E" w:rsidRPr="00F118BA">
              <w:rPr>
                <w:rFonts w:ascii="Myriad Pro" w:hAnsi="Myriad Pro"/>
                <w:b/>
                <w:bCs/>
                <w:noProof/>
                <w:webHidden/>
              </w:rPr>
              <w:fldChar w:fldCharType="end"/>
            </w:r>
          </w:hyperlink>
        </w:p>
        <w:p w14:paraId="15FB9B56" w14:textId="7A15E34E" w:rsidR="002F068E" w:rsidRPr="00F118BA" w:rsidRDefault="00F118BA" w:rsidP="00F118BA">
          <w:pPr>
            <w:pStyle w:val="2a"/>
            <w:tabs>
              <w:tab w:val="left" w:pos="567"/>
              <w:tab w:val="left" w:pos="880"/>
              <w:tab w:val="right" w:leader="dot" w:pos="9345"/>
            </w:tabs>
            <w:spacing w:after="60" w:line="240" w:lineRule="auto"/>
            <w:ind w:left="0"/>
            <w:jc w:val="both"/>
            <w:rPr>
              <w:rFonts w:ascii="Myriad Pro" w:eastAsiaTheme="minorEastAsia" w:hAnsi="Myriad Pro"/>
              <w:b/>
              <w:bCs/>
              <w:noProof/>
              <w:lang w:eastAsia="ru-RU"/>
            </w:rPr>
          </w:pPr>
          <w:hyperlink w:anchor="_Toc64559125" w:history="1">
            <w:r w:rsidR="002F068E" w:rsidRPr="00F118BA">
              <w:rPr>
                <w:rStyle w:val="a8"/>
                <w:rFonts w:ascii="Myriad Pro" w:hAnsi="Myriad Pro"/>
                <w:b/>
                <w:bCs/>
                <w:noProof/>
              </w:rPr>
              <w:t>6.9.</w:t>
            </w:r>
            <w:r w:rsidR="002F068E" w:rsidRPr="00F118BA">
              <w:rPr>
                <w:rFonts w:ascii="Myriad Pro" w:eastAsiaTheme="minorEastAsia" w:hAnsi="Myriad Pro"/>
                <w:b/>
                <w:bCs/>
                <w:noProof/>
                <w:lang w:eastAsia="ru-RU"/>
              </w:rPr>
              <w:tab/>
            </w:r>
            <w:r w:rsidR="002F068E" w:rsidRPr="00F118BA">
              <w:rPr>
                <w:rStyle w:val="a8"/>
                <w:rFonts w:ascii="Myriad Pro" w:hAnsi="Myriad Pro"/>
                <w:b/>
                <w:bCs/>
                <w:noProof/>
              </w:rPr>
              <w:t>Выпадающие доходы от льготного ТП</w:t>
            </w:r>
            <w:r w:rsidR="002F068E" w:rsidRPr="00F118BA">
              <w:rPr>
                <w:rFonts w:ascii="Myriad Pro" w:hAnsi="Myriad Pro"/>
                <w:b/>
                <w:bCs/>
                <w:noProof/>
                <w:webHidden/>
              </w:rPr>
              <w:tab/>
            </w:r>
            <w:r w:rsidR="002F068E" w:rsidRPr="00F118BA">
              <w:rPr>
                <w:rFonts w:ascii="Myriad Pro" w:hAnsi="Myriad Pro"/>
                <w:b/>
                <w:bCs/>
                <w:noProof/>
                <w:webHidden/>
              </w:rPr>
              <w:fldChar w:fldCharType="begin"/>
            </w:r>
            <w:r w:rsidR="002F068E" w:rsidRPr="00F118BA">
              <w:rPr>
                <w:rFonts w:ascii="Myriad Pro" w:hAnsi="Myriad Pro"/>
                <w:b/>
                <w:bCs/>
                <w:noProof/>
                <w:webHidden/>
              </w:rPr>
              <w:instrText xml:space="preserve"> PAGEREF _Toc64559125 \h </w:instrText>
            </w:r>
            <w:r w:rsidR="002F068E" w:rsidRPr="00F118BA">
              <w:rPr>
                <w:rFonts w:ascii="Myriad Pro" w:hAnsi="Myriad Pro"/>
                <w:b/>
                <w:bCs/>
                <w:noProof/>
                <w:webHidden/>
              </w:rPr>
            </w:r>
            <w:r w:rsidR="002F068E" w:rsidRPr="00F118BA">
              <w:rPr>
                <w:rFonts w:ascii="Myriad Pro" w:hAnsi="Myriad Pro"/>
                <w:b/>
                <w:bCs/>
                <w:noProof/>
                <w:webHidden/>
              </w:rPr>
              <w:fldChar w:fldCharType="separate"/>
            </w:r>
            <w:r>
              <w:rPr>
                <w:rFonts w:ascii="Myriad Pro" w:hAnsi="Myriad Pro"/>
                <w:b/>
                <w:bCs/>
                <w:noProof/>
                <w:webHidden/>
              </w:rPr>
              <w:t>210</w:t>
            </w:r>
            <w:r w:rsidR="002F068E" w:rsidRPr="00F118BA">
              <w:rPr>
                <w:rFonts w:ascii="Myriad Pro" w:hAnsi="Myriad Pro"/>
                <w:b/>
                <w:bCs/>
                <w:noProof/>
                <w:webHidden/>
              </w:rPr>
              <w:fldChar w:fldCharType="end"/>
            </w:r>
          </w:hyperlink>
        </w:p>
        <w:p w14:paraId="7082EDA8" w14:textId="7CFCF684" w:rsidR="002F068E" w:rsidRPr="00F118BA" w:rsidRDefault="00F118BA" w:rsidP="00F118BA">
          <w:pPr>
            <w:pStyle w:val="11"/>
            <w:tabs>
              <w:tab w:val="clear" w:pos="440"/>
              <w:tab w:val="left" w:pos="567"/>
            </w:tabs>
            <w:spacing w:after="60" w:line="240" w:lineRule="auto"/>
            <w:rPr>
              <w:rFonts w:eastAsiaTheme="minorEastAsia"/>
              <w:bCs/>
              <w:lang w:eastAsia="ru-RU"/>
            </w:rPr>
          </w:pPr>
          <w:hyperlink w:anchor="_Toc64559126" w:history="1">
            <w:r w:rsidR="002F068E" w:rsidRPr="00F118BA">
              <w:rPr>
                <w:rStyle w:val="a8"/>
                <w:bCs/>
              </w:rPr>
              <w:t>7.</w:t>
            </w:r>
            <w:r w:rsidR="002F068E" w:rsidRPr="00F118BA">
              <w:rPr>
                <w:rFonts w:eastAsiaTheme="minorEastAsia"/>
                <w:bCs/>
                <w:lang w:eastAsia="ru-RU"/>
              </w:rPr>
              <w:tab/>
            </w:r>
            <w:r w:rsidR="002F068E" w:rsidRPr="00F118BA">
              <w:rPr>
                <w:rStyle w:val="a8"/>
                <w:bCs/>
              </w:rPr>
              <w:t>Экспертиза обоснованности расходов на компенсацию потерь, учтенных Службой по тарифам Республики Тыва в необходимой валовой выручке на 2017–2018 гг.</w:t>
            </w:r>
            <w:r w:rsidR="002F068E" w:rsidRPr="00F118BA">
              <w:rPr>
                <w:bCs/>
                <w:webHidden/>
              </w:rPr>
              <w:tab/>
            </w:r>
            <w:r w:rsidR="002F068E" w:rsidRPr="00F118BA">
              <w:rPr>
                <w:bCs/>
                <w:webHidden/>
              </w:rPr>
              <w:fldChar w:fldCharType="begin"/>
            </w:r>
            <w:r w:rsidR="002F068E" w:rsidRPr="00F118BA">
              <w:rPr>
                <w:bCs/>
                <w:webHidden/>
              </w:rPr>
              <w:instrText xml:space="preserve"> PAGEREF _Toc64559126 \h </w:instrText>
            </w:r>
            <w:r w:rsidR="002F068E" w:rsidRPr="00F118BA">
              <w:rPr>
                <w:bCs/>
                <w:webHidden/>
              </w:rPr>
            </w:r>
            <w:r w:rsidR="002F068E" w:rsidRPr="00F118BA">
              <w:rPr>
                <w:bCs/>
                <w:webHidden/>
              </w:rPr>
              <w:fldChar w:fldCharType="separate"/>
            </w:r>
            <w:r>
              <w:rPr>
                <w:bCs/>
                <w:webHidden/>
              </w:rPr>
              <w:t>237</w:t>
            </w:r>
            <w:r w:rsidR="002F068E" w:rsidRPr="00F118BA">
              <w:rPr>
                <w:bCs/>
                <w:webHidden/>
              </w:rPr>
              <w:fldChar w:fldCharType="end"/>
            </w:r>
          </w:hyperlink>
        </w:p>
        <w:p w14:paraId="37B10268" w14:textId="69E447CE" w:rsidR="0049602D" w:rsidRPr="00F118BA" w:rsidRDefault="0049602D" w:rsidP="00F118BA">
          <w:pPr>
            <w:spacing w:after="60" w:line="240" w:lineRule="auto"/>
            <w:jc w:val="both"/>
            <w:rPr>
              <w:rFonts w:ascii="Myriad Pro" w:hAnsi="Myriad Pro" w:cs="Times New Roman"/>
              <w:b/>
              <w:bCs/>
            </w:rPr>
          </w:pPr>
          <w:r w:rsidRPr="00F118BA">
            <w:rPr>
              <w:rFonts w:ascii="Myriad Pro" w:hAnsi="Myriad Pro" w:cs="Times New Roman"/>
              <w:b/>
              <w:bCs/>
            </w:rPr>
            <w:fldChar w:fldCharType="end"/>
          </w:r>
        </w:p>
      </w:sdtContent>
    </w:sdt>
    <w:bookmarkEnd w:id="0"/>
    <w:p w14:paraId="46B7DDFF" w14:textId="31EE9A44" w:rsidR="0049602D" w:rsidRPr="00FE7D50" w:rsidRDefault="0049602D" w:rsidP="0049602D">
      <w:pPr>
        <w:shd w:val="clear" w:color="auto" w:fill="FFFFFF"/>
        <w:spacing w:after="0" w:line="360" w:lineRule="auto"/>
        <w:ind w:firstLine="567"/>
        <w:contextualSpacing/>
        <w:jc w:val="both"/>
        <w:rPr>
          <w:rFonts w:ascii="Myriad Pro" w:hAnsi="Myriad Pro"/>
          <w:sz w:val="26"/>
          <w:szCs w:val="26"/>
        </w:rPr>
      </w:pPr>
      <w:r w:rsidRPr="00FE7D50">
        <w:rPr>
          <w:rFonts w:ascii="Myriad Pro" w:hAnsi="Myriad Pro"/>
          <w:sz w:val="26"/>
          <w:szCs w:val="26"/>
        </w:rPr>
        <w:lastRenderedPageBreak/>
        <w:t xml:space="preserve">Настоящий Отчет по результатам анализа принятых регулирующим органом </w:t>
      </w:r>
      <w:r w:rsidRPr="00AE7C27">
        <w:rPr>
          <w:rFonts w:ascii="Myriad Pro" w:hAnsi="Myriad Pro"/>
          <w:sz w:val="26"/>
          <w:szCs w:val="26"/>
        </w:rPr>
        <w:t xml:space="preserve">тарифно-балансовых решений за 2017-2018 гг. в отношении </w:t>
      </w:r>
      <w:r w:rsidR="000038A8" w:rsidRPr="00AE7C27">
        <w:rPr>
          <w:rFonts w:ascii="Myriad Pro" w:hAnsi="Myriad Pro"/>
          <w:color w:val="000000" w:themeColor="text1"/>
          <w:sz w:val="26"/>
          <w:szCs w:val="26"/>
        </w:rPr>
        <w:t>ПАО </w:t>
      </w:r>
      <w:r w:rsidRPr="00AE7C27">
        <w:rPr>
          <w:rFonts w:ascii="Myriad Pro" w:hAnsi="Myriad Pro"/>
          <w:color w:val="000000" w:themeColor="text1"/>
          <w:sz w:val="26"/>
          <w:szCs w:val="26"/>
        </w:rPr>
        <w:t>«Россети Сибирь»</w:t>
      </w:r>
      <w:r w:rsidRPr="00FE7D50">
        <w:rPr>
          <w:rFonts w:ascii="Myriad Pro" w:hAnsi="Myriad Pro"/>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ДЗО </w:t>
      </w:r>
      <w:r w:rsidR="000038A8">
        <w:rPr>
          <w:rFonts w:ascii="Myriad Pro" w:hAnsi="Myriad Pro"/>
          <w:sz w:val="26"/>
          <w:szCs w:val="26"/>
        </w:rPr>
        <w:t>ПАО </w:t>
      </w:r>
      <w:r w:rsidRPr="00FE7D50">
        <w:rPr>
          <w:rFonts w:ascii="Myriad Pro" w:hAnsi="Myriad Pro"/>
          <w:sz w:val="26"/>
          <w:szCs w:val="26"/>
        </w:rPr>
        <w:t>«</w:t>
      </w:r>
      <w:r w:rsidR="00AE7C27">
        <w:rPr>
          <w:rFonts w:ascii="Myriad Pro" w:hAnsi="Myriad Pro"/>
          <w:sz w:val="26"/>
          <w:szCs w:val="26"/>
        </w:rPr>
        <w:t>Россети</w:t>
      </w:r>
      <w:r w:rsidRPr="00FE7D50">
        <w:rPr>
          <w:rFonts w:ascii="Myriad Pro" w:hAnsi="Myriad Pro"/>
          <w:sz w:val="26"/>
          <w:szCs w:val="26"/>
        </w:rPr>
        <w:t xml:space="preserve"> Сибир</w:t>
      </w:r>
      <w:r w:rsidR="00AE7C27">
        <w:rPr>
          <w:rFonts w:ascii="Myriad Pro" w:hAnsi="Myriad Pro"/>
          <w:sz w:val="26"/>
          <w:szCs w:val="26"/>
        </w:rPr>
        <w:t>ь</w:t>
      </w:r>
      <w:r w:rsidRPr="00FE7D50">
        <w:rPr>
          <w:rFonts w:ascii="Myriad Pro" w:hAnsi="Myriad Pro"/>
          <w:sz w:val="26"/>
          <w:szCs w:val="26"/>
        </w:rPr>
        <w:t xml:space="preserve">» </w:t>
      </w:r>
      <w:r w:rsidR="00EE0BCE" w:rsidRPr="00FE7D50">
        <w:rPr>
          <w:rFonts w:ascii="Myriad Pro" w:hAnsi="Myriad Pro"/>
          <w:sz w:val="26"/>
          <w:szCs w:val="26"/>
        </w:rPr>
        <w:t>АО «Тываэнерго»</w:t>
      </w:r>
      <w:r w:rsidRPr="00FE7D50">
        <w:rPr>
          <w:rFonts w:ascii="Myriad Pro" w:hAnsi="Myriad Pro"/>
          <w:sz w:val="26"/>
          <w:szCs w:val="26"/>
        </w:rPr>
        <w:t xml:space="preserve"> (далее – регулируемая организация, </w:t>
      </w:r>
      <w:r w:rsidR="00EE0BCE" w:rsidRPr="00FE7D50">
        <w:rPr>
          <w:rFonts w:ascii="Myriad Pro" w:hAnsi="Myriad Pro"/>
          <w:sz w:val="26"/>
          <w:szCs w:val="26"/>
        </w:rPr>
        <w:t>АО «Тываэнерго»</w:t>
      </w:r>
      <w:r w:rsidRPr="00FE7D50">
        <w:rPr>
          <w:rFonts w:ascii="Myriad Pro" w:hAnsi="Myriad Pro"/>
          <w:sz w:val="26"/>
          <w:szCs w:val="26"/>
        </w:rPr>
        <w:t xml:space="preserve">) при установлении регулируемых тарифов на услуги по передаче электрической </w:t>
      </w:r>
      <w:r w:rsidRPr="00AE7C27">
        <w:rPr>
          <w:rFonts w:ascii="Myriad Pro" w:hAnsi="Myriad Pro"/>
          <w:sz w:val="26"/>
          <w:szCs w:val="26"/>
        </w:rPr>
        <w:t xml:space="preserve">энергии </w:t>
      </w:r>
      <w:r w:rsidR="00AE7C27" w:rsidRPr="00AE7C27">
        <w:rPr>
          <w:rFonts w:ascii="Myriad Pro" w:hAnsi="Myriad Pro"/>
          <w:sz w:val="26"/>
          <w:szCs w:val="26"/>
        </w:rPr>
        <w:t xml:space="preserve">с применением </w:t>
      </w:r>
      <w:r w:rsidRPr="00AE7C27">
        <w:rPr>
          <w:rFonts w:ascii="Myriad Pro" w:hAnsi="Myriad Pro"/>
          <w:sz w:val="26"/>
          <w:szCs w:val="26"/>
        </w:rPr>
        <w:t>метод</w:t>
      </w:r>
      <w:r w:rsidR="00AE7C27" w:rsidRPr="00AE7C27">
        <w:rPr>
          <w:rFonts w:ascii="Myriad Pro" w:hAnsi="Myriad Pro"/>
          <w:sz w:val="26"/>
          <w:szCs w:val="26"/>
        </w:rPr>
        <w:t>а</w:t>
      </w:r>
      <w:r w:rsidRPr="00AE7C27">
        <w:rPr>
          <w:rFonts w:ascii="Myriad Pro" w:hAnsi="Myriad Pro"/>
          <w:sz w:val="26"/>
          <w:szCs w:val="26"/>
        </w:rPr>
        <w:t xml:space="preserve"> долгосрочной индексации необходимой валовой выручки на 2017-2018 гг. на территории Республики Тыва, экспертизы</w:t>
      </w:r>
      <w:r w:rsidRPr="00FE7D50">
        <w:rPr>
          <w:rFonts w:ascii="Myriad Pro" w:hAnsi="Myriad Pro"/>
          <w:sz w:val="26"/>
          <w:szCs w:val="26"/>
        </w:rPr>
        <w:t xml:space="preserve"> обосновывающих материалов, предоставленных </w:t>
      </w:r>
      <w:r w:rsidR="00EE0BCE" w:rsidRPr="00FE7D50">
        <w:rPr>
          <w:rFonts w:ascii="Myriad Pro" w:hAnsi="Myriad Pro"/>
          <w:sz w:val="26"/>
          <w:szCs w:val="26"/>
        </w:rPr>
        <w:t>АО «Тываэнерго»</w:t>
      </w:r>
      <w:r w:rsidRPr="00FE7D50">
        <w:rPr>
          <w:rFonts w:ascii="Myriad Pro" w:hAnsi="Myriad Pro"/>
          <w:sz w:val="26"/>
          <w:szCs w:val="26"/>
        </w:rPr>
        <w:t xml:space="preserve"> в регулирующий орган – Службу по тарифам Республики Тыва (далее – регулирующий орган, </w:t>
      </w:r>
      <w:r w:rsidR="00AE7C27">
        <w:rPr>
          <w:rFonts w:ascii="Myriad Pro" w:hAnsi="Myriad Pro"/>
          <w:sz w:val="26"/>
          <w:szCs w:val="26"/>
        </w:rPr>
        <w:t xml:space="preserve">орган регулирования, </w:t>
      </w:r>
      <w:r w:rsidRPr="00FE7D50">
        <w:rPr>
          <w:rFonts w:ascii="Myriad Pro" w:hAnsi="Myriad Pro"/>
          <w:sz w:val="26"/>
          <w:szCs w:val="26"/>
        </w:rPr>
        <w:t xml:space="preserve">Служба)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w:t>
      </w:r>
      <w:r w:rsidR="00EE0BCE" w:rsidRPr="00FE7D50">
        <w:rPr>
          <w:rFonts w:ascii="Myriad Pro" w:hAnsi="Myriad Pro"/>
          <w:sz w:val="26"/>
          <w:szCs w:val="26"/>
        </w:rPr>
        <w:t>АО «Тываэнерго»</w:t>
      </w:r>
      <w:r w:rsidRPr="00FE7D50">
        <w:rPr>
          <w:rFonts w:ascii="Myriad Pro" w:hAnsi="Myriad Pro"/>
          <w:sz w:val="26"/>
          <w:szCs w:val="26"/>
        </w:rPr>
        <w:t xml:space="preserve"> при установлении тарифов на услуги по передаче электрической энергии, а именно:</w:t>
      </w:r>
    </w:p>
    <w:p w14:paraId="16CC4FD0" w14:textId="4EF3DCC1" w:rsidR="0049602D" w:rsidRPr="00FE7D50" w:rsidRDefault="0049602D" w:rsidP="006C539A">
      <w:pPr>
        <w:widowControl w:val="0"/>
        <w:numPr>
          <w:ilvl w:val="1"/>
          <w:numId w:val="20"/>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FE7D50">
        <w:rPr>
          <w:rFonts w:ascii="Myriad Pro" w:hAnsi="Myriad Pro"/>
          <w:sz w:val="26"/>
          <w:szCs w:val="26"/>
        </w:rPr>
        <w:t xml:space="preserve">Анализ документов, предоставленных ДЗО </w:t>
      </w:r>
      <w:r w:rsidR="000038A8">
        <w:rPr>
          <w:rFonts w:ascii="Myriad Pro" w:hAnsi="Myriad Pro"/>
          <w:sz w:val="26"/>
          <w:szCs w:val="26"/>
        </w:rPr>
        <w:t>ПАО </w:t>
      </w:r>
      <w:r w:rsidRPr="00FE7D50">
        <w:rPr>
          <w:rFonts w:ascii="Myriad Pro" w:hAnsi="Myriad Pro"/>
          <w:sz w:val="26"/>
          <w:szCs w:val="26"/>
        </w:rPr>
        <w:t xml:space="preserve">«МРСК Сибири» </w:t>
      </w:r>
      <w:r w:rsidR="00EE0BCE" w:rsidRPr="00FE7D50">
        <w:rPr>
          <w:rFonts w:ascii="Myriad Pro" w:hAnsi="Myriad Pro"/>
          <w:sz w:val="26"/>
          <w:szCs w:val="26"/>
        </w:rPr>
        <w:t>АО «Тываэнерго»</w:t>
      </w:r>
      <w:r w:rsidRPr="00FE7D50">
        <w:rPr>
          <w:rFonts w:ascii="Myriad Pro" w:eastAsia="Calibri" w:hAnsi="Myriad Pro" w:cs="Times New Roman"/>
          <w:sz w:val="26"/>
          <w:szCs w:val="26"/>
        </w:rPr>
        <w:t xml:space="preserve"> </w:t>
      </w:r>
      <w:r w:rsidRPr="00FE7D50">
        <w:rPr>
          <w:rFonts w:ascii="Myriad Pro" w:hAnsi="Myriad Pro"/>
          <w:sz w:val="26"/>
          <w:szCs w:val="26"/>
        </w:rPr>
        <w:t>в Службу по тарифам Республики Тыва в рамках рассмотрения дел об установлении тарифов, на основании которых Службой по тарифам Республики Тыва были приняты соответствующие тарифно-балансовые решения на 2017–2018 гг.</w:t>
      </w:r>
    </w:p>
    <w:p w14:paraId="371E9FAD" w14:textId="77777777" w:rsidR="0049602D" w:rsidRPr="00FE7D50" w:rsidRDefault="0049602D" w:rsidP="006C539A">
      <w:pPr>
        <w:widowControl w:val="0"/>
        <w:numPr>
          <w:ilvl w:val="1"/>
          <w:numId w:val="20"/>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FE7D50">
        <w:rPr>
          <w:rFonts w:ascii="Myriad Pro" w:hAnsi="Myriad Pro"/>
          <w:sz w:val="26"/>
          <w:szCs w:val="26"/>
        </w:rPr>
        <w:t>Экспертиза обоснованности принятых Службой по тарифам Республики Тыва 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3C2BE0D4" w14:textId="77777777" w:rsidR="0049602D" w:rsidRPr="00FE7D50" w:rsidRDefault="0049602D" w:rsidP="006C539A">
      <w:pPr>
        <w:widowControl w:val="0"/>
        <w:numPr>
          <w:ilvl w:val="1"/>
          <w:numId w:val="2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FE7D50">
        <w:rPr>
          <w:rFonts w:ascii="Myriad Pro" w:hAnsi="Myriad Pro"/>
          <w:sz w:val="26"/>
          <w:szCs w:val="26"/>
        </w:rPr>
        <w:t>Экспертиза расчетов подконтрольных расходов, учтенных Службой по тарифам Республики Тыва в необходимой валовой выручке при установлении тарифов на 2017–2018 гг., не являющиеся первым годом долгосрочного периода регулирования.</w:t>
      </w:r>
    </w:p>
    <w:p w14:paraId="7A5CEAB2" w14:textId="77777777" w:rsidR="0049602D" w:rsidRPr="00FE7D50" w:rsidRDefault="0049602D" w:rsidP="006C539A">
      <w:pPr>
        <w:widowControl w:val="0"/>
        <w:numPr>
          <w:ilvl w:val="1"/>
          <w:numId w:val="2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FE7D50">
        <w:rPr>
          <w:rFonts w:ascii="Myriad Pro" w:hAnsi="Myriad Pro"/>
          <w:sz w:val="26"/>
          <w:szCs w:val="26"/>
        </w:rPr>
        <w:t xml:space="preserve">Анализ обоснованности принятых Службой по тарифам Республики </w:t>
      </w:r>
      <w:r w:rsidRPr="00FE7D50">
        <w:rPr>
          <w:rFonts w:ascii="Myriad Pro" w:hAnsi="Myriad Pro"/>
          <w:sz w:val="26"/>
          <w:szCs w:val="26"/>
        </w:rPr>
        <w:lastRenderedPageBreak/>
        <w:t>Тыва 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59A4AC05" w14:textId="77777777" w:rsidR="0049602D" w:rsidRPr="00FE7D50" w:rsidRDefault="0049602D" w:rsidP="006C539A">
      <w:pPr>
        <w:widowControl w:val="0"/>
        <w:numPr>
          <w:ilvl w:val="1"/>
          <w:numId w:val="2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FE7D50">
        <w:rPr>
          <w:rFonts w:ascii="Myriad Pro" w:hAnsi="Myriad Pro"/>
          <w:sz w:val="26"/>
          <w:szCs w:val="26"/>
        </w:rPr>
        <w:t>Экспертиза обоснованности расчетов Службы по тарифам Республики Тыва по статьям неподконтрольных расходов на 2017–2018 гг.</w:t>
      </w:r>
    </w:p>
    <w:p w14:paraId="1D681150" w14:textId="77777777" w:rsidR="0049602D" w:rsidRPr="00FE7D50" w:rsidRDefault="0049602D" w:rsidP="006C539A">
      <w:pPr>
        <w:widowControl w:val="0"/>
        <w:numPr>
          <w:ilvl w:val="1"/>
          <w:numId w:val="2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FE7D50">
        <w:rPr>
          <w:rFonts w:ascii="Myriad Pro" w:hAnsi="Myriad Pro"/>
          <w:sz w:val="26"/>
          <w:szCs w:val="26"/>
        </w:rPr>
        <w:t>Экспертиза обоснованности расходов на компенсацию потерь, учтенных Службой по тарифам Республики Тыва в необходимой валовой выручке на 2017–2018 гг.</w:t>
      </w:r>
    </w:p>
    <w:p w14:paraId="3C6CE734" w14:textId="77777777" w:rsidR="0049602D" w:rsidRPr="00FE7D50" w:rsidRDefault="0049602D" w:rsidP="0049602D">
      <w:pPr>
        <w:shd w:val="clear" w:color="auto" w:fill="FFFFFF"/>
        <w:spacing w:after="0" w:line="360" w:lineRule="auto"/>
        <w:ind w:firstLine="567"/>
        <w:jc w:val="both"/>
        <w:rPr>
          <w:rFonts w:ascii="Myriad Pro" w:hAnsi="Myriad Pro"/>
          <w:sz w:val="26"/>
          <w:szCs w:val="26"/>
        </w:rPr>
      </w:pPr>
      <w:r w:rsidRPr="00FE7D50">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Службой по тарифам Республики Тыва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38EE981F" w14:textId="77777777" w:rsidR="0049602D" w:rsidRPr="00FE7D50" w:rsidRDefault="0049602D" w:rsidP="0049602D">
      <w:pPr>
        <w:shd w:val="clear" w:color="auto" w:fill="FFFFFF"/>
        <w:spacing w:before="100" w:beforeAutospacing="1" w:after="100" w:afterAutospacing="1" w:line="360" w:lineRule="auto"/>
        <w:jc w:val="both"/>
        <w:rPr>
          <w:rFonts w:ascii="Myriad Pro" w:hAnsi="Myriad Pro"/>
          <w:sz w:val="26"/>
          <w:szCs w:val="26"/>
        </w:rPr>
      </w:pPr>
    </w:p>
    <w:p w14:paraId="6D93AA7B" w14:textId="77777777" w:rsidR="00A41B5E" w:rsidRDefault="00A41B5E" w:rsidP="00A41B5E">
      <w:pPr>
        <w:shd w:val="clear" w:color="auto" w:fill="FFFFFF"/>
        <w:spacing w:before="100" w:beforeAutospacing="1" w:after="100" w:afterAutospacing="1" w:line="360" w:lineRule="auto"/>
        <w:jc w:val="both"/>
        <w:rPr>
          <w:rFonts w:ascii="Myriad Pro" w:hAnsi="Myriad Pro"/>
          <w:sz w:val="26"/>
          <w:szCs w:val="26"/>
        </w:rPr>
      </w:pPr>
      <w:r>
        <w:rPr>
          <w:rFonts w:ascii="Myriad Pro" w:hAnsi="Myriad Pro"/>
          <w:sz w:val="26"/>
          <w:szCs w:val="26"/>
        </w:rPr>
        <w:t>Генеральный директор ООО «ЭК ЭПАР»</w:t>
      </w:r>
      <w:r>
        <w:rPr>
          <w:rFonts w:ascii="Myriad Pro" w:hAnsi="Myriad Pro"/>
          <w:sz w:val="26"/>
          <w:szCs w:val="26"/>
        </w:rPr>
        <w:tab/>
        <w:t xml:space="preserve">   _______________              В. Н. Логинов</w:t>
      </w:r>
    </w:p>
    <w:p w14:paraId="4B93C974" w14:textId="77777777" w:rsidR="0049602D" w:rsidRPr="00FE7D50" w:rsidRDefault="0049602D" w:rsidP="0049602D">
      <w:pPr>
        <w:shd w:val="clear" w:color="auto" w:fill="FFFFFF"/>
        <w:spacing w:before="100" w:beforeAutospacing="1" w:after="100" w:afterAutospacing="1" w:line="360" w:lineRule="auto"/>
        <w:jc w:val="both"/>
        <w:rPr>
          <w:rFonts w:ascii="Myriad Pro" w:hAnsi="Myriad Pro"/>
          <w:sz w:val="25"/>
          <w:szCs w:val="25"/>
        </w:rPr>
      </w:pPr>
      <w:r w:rsidRPr="00FE7D50">
        <w:rPr>
          <w:rFonts w:ascii="Myriad Pro" w:hAnsi="Myriad Pro"/>
          <w:sz w:val="25"/>
          <w:szCs w:val="25"/>
        </w:rPr>
        <w:br w:type="page"/>
      </w:r>
    </w:p>
    <w:p w14:paraId="62249862" w14:textId="77777777" w:rsidR="0049602D" w:rsidRPr="00FE7D50" w:rsidRDefault="0049602D" w:rsidP="006C539A">
      <w:pPr>
        <w:pStyle w:val="1"/>
        <w:numPr>
          <w:ilvl w:val="0"/>
          <w:numId w:val="21"/>
        </w:numPr>
        <w:spacing w:line="360" w:lineRule="auto"/>
        <w:ind w:left="426" w:hanging="426"/>
        <w:rPr>
          <w:rFonts w:ascii="Myriad Pro" w:hAnsi="Myriad Pro"/>
          <w:b/>
          <w:color w:val="4F6228" w:themeColor="accent3" w:themeShade="80"/>
          <w:sz w:val="28"/>
          <w:szCs w:val="28"/>
        </w:rPr>
      </w:pPr>
      <w:bookmarkStart w:id="1" w:name="_Toc49263953"/>
      <w:bookmarkStart w:id="2" w:name="_Toc64559099"/>
      <w:r w:rsidRPr="00FE7D50">
        <w:rPr>
          <w:rFonts w:ascii="Myriad Pro" w:hAnsi="Myriad Pro"/>
          <w:b/>
          <w:color w:val="4F6228" w:themeColor="accent3" w:themeShade="80"/>
          <w:sz w:val="28"/>
          <w:szCs w:val="28"/>
        </w:rPr>
        <w:lastRenderedPageBreak/>
        <w:t>Вводная часть</w:t>
      </w:r>
      <w:bookmarkEnd w:id="1"/>
      <w:bookmarkEnd w:id="2"/>
    </w:p>
    <w:p w14:paraId="30F6C20B" w14:textId="77777777" w:rsidR="0049602D" w:rsidRPr="00FE7D50" w:rsidRDefault="0049602D" w:rsidP="006C539A">
      <w:pPr>
        <w:pStyle w:val="2"/>
        <w:numPr>
          <w:ilvl w:val="1"/>
          <w:numId w:val="21"/>
        </w:numPr>
        <w:spacing w:line="360" w:lineRule="auto"/>
        <w:ind w:left="567" w:hanging="567"/>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49263954"/>
      <w:bookmarkStart w:id="12" w:name="_Toc64559100"/>
      <w:r w:rsidRPr="00FE7D50">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2"/>
        <w:tblW w:w="9242" w:type="dxa"/>
        <w:tblInd w:w="-10" w:type="dxa"/>
        <w:tblLayout w:type="fixed"/>
        <w:tblLook w:val="01E0" w:firstRow="1" w:lastRow="1" w:firstColumn="1" w:lastColumn="1" w:noHBand="0" w:noVBand="0"/>
      </w:tblPr>
      <w:tblGrid>
        <w:gridCol w:w="3402"/>
        <w:gridCol w:w="5840"/>
      </w:tblGrid>
      <w:tr w:rsidR="0049602D" w:rsidRPr="00FE7D50" w14:paraId="68A4CC6D" w14:textId="77777777" w:rsidTr="00496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57EDCB1" w14:textId="77777777" w:rsidR="0049602D" w:rsidRPr="00FE7D50" w:rsidRDefault="0049602D" w:rsidP="0049602D">
            <w:pPr>
              <w:pStyle w:val="aff1"/>
              <w:spacing w:line="360" w:lineRule="auto"/>
              <w:rPr>
                <w:rFonts w:ascii="Myriad Pro" w:hAnsi="Myriad Pro"/>
                <w:b w:val="0"/>
                <w:i w:val="0"/>
                <w:sz w:val="26"/>
                <w:szCs w:val="26"/>
              </w:rPr>
            </w:pPr>
            <w:r w:rsidRPr="00FE7D50">
              <w:rPr>
                <w:rFonts w:ascii="Myriad Pro" w:hAnsi="Myriad Pro"/>
                <w:b w:val="0"/>
                <w:i w:val="0"/>
                <w:sz w:val="26"/>
                <w:szCs w:val="26"/>
              </w:rPr>
              <w:t>Наименование</w:t>
            </w:r>
          </w:p>
        </w:tc>
        <w:tc>
          <w:tcPr>
            <w:tcW w:w="5840" w:type="dxa"/>
          </w:tcPr>
          <w:p w14:paraId="6EE52AB8" w14:textId="77777777" w:rsidR="0049602D" w:rsidRPr="00FE7D50" w:rsidRDefault="0049602D" w:rsidP="0049602D">
            <w:pPr>
              <w:pStyle w:val="aff1"/>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FE7D50">
              <w:rPr>
                <w:rFonts w:ascii="Myriad Pro" w:hAnsi="Myriad Pro"/>
                <w:b w:val="0"/>
                <w:i w:val="0"/>
                <w:sz w:val="26"/>
                <w:szCs w:val="26"/>
              </w:rPr>
              <w:t>Информация</w:t>
            </w:r>
          </w:p>
        </w:tc>
      </w:tr>
      <w:tr w:rsidR="0049602D" w:rsidRPr="00FE7D50" w14:paraId="5572BD84" w14:textId="77777777" w:rsidTr="0049602D">
        <w:tc>
          <w:tcPr>
            <w:cnfStyle w:val="001000000000" w:firstRow="0" w:lastRow="0" w:firstColumn="1" w:lastColumn="0" w:oddVBand="0" w:evenVBand="0" w:oddHBand="0" w:evenHBand="0" w:firstRowFirstColumn="0" w:firstRowLastColumn="0" w:lastRowFirstColumn="0" w:lastRowLastColumn="0"/>
            <w:tcW w:w="3402" w:type="dxa"/>
          </w:tcPr>
          <w:p w14:paraId="15436DE8" w14:textId="77777777" w:rsidR="0049602D" w:rsidRPr="00FE7D50" w:rsidRDefault="0049602D" w:rsidP="0049602D">
            <w:pPr>
              <w:pStyle w:val="aff1"/>
              <w:spacing w:before="0" w:after="0"/>
              <w:contextualSpacing/>
              <w:rPr>
                <w:rFonts w:ascii="Myriad Pro" w:hAnsi="Myriad Pro"/>
                <w:i w:val="0"/>
                <w:sz w:val="26"/>
                <w:szCs w:val="26"/>
              </w:rPr>
            </w:pPr>
            <w:r w:rsidRPr="00FE7D50">
              <w:rPr>
                <w:rFonts w:ascii="Myriad Pro" w:hAnsi="Myriad Pro"/>
                <w:i w:val="0"/>
                <w:sz w:val="26"/>
                <w:szCs w:val="26"/>
              </w:rPr>
              <w:t>Организационно-правовая форма и полное наименование Заказчика</w:t>
            </w:r>
          </w:p>
        </w:tc>
        <w:tc>
          <w:tcPr>
            <w:tcW w:w="5840" w:type="dxa"/>
          </w:tcPr>
          <w:p w14:paraId="56DC1DDE" w14:textId="77777777" w:rsidR="0049602D" w:rsidRPr="00FE7D50" w:rsidRDefault="0049602D" w:rsidP="0049602D">
            <w:pPr>
              <w:pStyle w:val="aff1"/>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FE7D50">
              <w:rPr>
                <w:rFonts w:ascii="Myriad Pro" w:hAnsi="Myriad Pro"/>
                <w:i w:val="0"/>
                <w:sz w:val="26"/>
                <w:szCs w:val="26"/>
                <w:lang w:eastAsia="en-US"/>
              </w:rPr>
              <w:t>Публичное акционерное общество «Россети Сибирь»</w:t>
            </w:r>
          </w:p>
        </w:tc>
      </w:tr>
      <w:tr w:rsidR="0049602D" w:rsidRPr="00FE7D50" w14:paraId="45EF44A8" w14:textId="77777777" w:rsidTr="0049602D">
        <w:tc>
          <w:tcPr>
            <w:cnfStyle w:val="001000000000" w:firstRow="0" w:lastRow="0" w:firstColumn="1" w:lastColumn="0" w:oddVBand="0" w:evenVBand="0" w:oddHBand="0" w:evenHBand="0" w:firstRowFirstColumn="0" w:firstRowLastColumn="0" w:lastRowFirstColumn="0" w:lastRowLastColumn="0"/>
            <w:tcW w:w="3402" w:type="dxa"/>
          </w:tcPr>
          <w:p w14:paraId="2DDD5210" w14:textId="77777777" w:rsidR="0049602D" w:rsidRPr="00FE7D50" w:rsidRDefault="0049602D" w:rsidP="0049602D">
            <w:pPr>
              <w:pStyle w:val="aff1"/>
              <w:spacing w:before="0" w:after="0"/>
              <w:contextualSpacing/>
              <w:rPr>
                <w:rFonts w:ascii="Myriad Pro" w:hAnsi="Myriad Pro"/>
                <w:i w:val="0"/>
                <w:sz w:val="26"/>
                <w:szCs w:val="26"/>
              </w:rPr>
            </w:pPr>
            <w:r w:rsidRPr="00FE7D50">
              <w:rPr>
                <w:rFonts w:ascii="Myriad Pro" w:hAnsi="Myriad Pro"/>
                <w:i w:val="0"/>
                <w:sz w:val="26"/>
                <w:szCs w:val="26"/>
              </w:rPr>
              <w:t>Краткое наименование Заказчика</w:t>
            </w:r>
          </w:p>
        </w:tc>
        <w:tc>
          <w:tcPr>
            <w:tcW w:w="5840" w:type="dxa"/>
          </w:tcPr>
          <w:p w14:paraId="1EA1F2E0" w14:textId="5A6B0DB0" w:rsidR="0049602D" w:rsidRPr="00FE7D50" w:rsidRDefault="000038A8" w:rsidP="0049602D">
            <w:pPr>
              <w:pStyle w:val="aff1"/>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Pr>
                <w:rFonts w:ascii="Myriad Pro" w:hAnsi="Myriad Pro"/>
                <w:i w:val="0"/>
                <w:sz w:val="26"/>
                <w:szCs w:val="26"/>
                <w:lang w:eastAsia="en-US"/>
              </w:rPr>
              <w:t>ПАО </w:t>
            </w:r>
            <w:r w:rsidR="0049602D" w:rsidRPr="00FE7D50">
              <w:rPr>
                <w:rFonts w:ascii="Myriad Pro" w:hAnsi="Myriad Pro"/>
                <w:i w:val="0"/>
                <w:sz w:val="26"/>
                <w:szCs w:val="26"/>
                <w:lang w:eastAsia="en-US"/>
              </w:rPr>
              <w:t>«Россети Сибирь»</w:t>
            </w:r>
          </w:p>
        </w:tc>
      </w:tr>
      <w:tr w:rsidR="0049602D" w:rsidRPr="00FE7D50" w14:paraId="25E0A0DD" w14:textId="77777777" w:rsidTr="0049602D">
        <w:tc>
          <w:tcPr>
            <w:cnfStyle w:val="001000000000" w:firstRow="0" w:lastRow="0" w:firstColumn="1" w:lastColumn="0" w:oddVBand="0" w:evenVBand="0" w:oddHBand="0" w:evenHBand="0" w:firstRowFirstColumn="0" w:firstRowLastColumn="0" w:lastRowFirstColumn="0" w:lastRowLastColumn="0"/>
            <w:tcW w:w="3402" w:type="dxa"/>
          </w:tcPr>
          <w:p w14:paraId="0729AD3D" w14:textId="77777777" w:rsidR="0049602D" w:rsidRPr="00FE7D50" w:rsidRDefault="0049602D" w:rsidP="0049602D">
            <w:pPr>
              <w:pStyle w:val="aff1"/>
              <w:spacing w:before="0" w:after="0"/>
              <w:contextualSpacing/>
              <w:rPr>
                <w:rFonts w:ascii="Myriad Pro" w:hAnsi="Myriad Pro"/>
                <w:i w:val="0"/>
                <w:sz w:val="26"/>
                <w:szCs w:val="26"/>
              </w:rPr>
            </w:pPr>
            <w:r w:rsidRPr="00FE7D50">
              <w:rPr>
                <w:rFonts w:ascii="Myriad Pro" w:hAnsi="Myriad Pro"/>
                <w:i w:val="0"/>
                <w:sz w:val="26"/>
                <w:szCs w:val="26"/>
              </w:rPr>
              <w:t>ОГРН</w:t>
            </w:r>
          </w:p>
        </w:tc>
        <w:tc>
          <w:tcPr>
            <w:tcW w:w="5840" w:type="dxa"/>
          </w:tcPr>
          <w:p w14:paraId="64E7A638" w14:textId="77777777" w:rsidR="0049602D" w:rsidRPr="00FE7D50" w:rsidRDefault="0049602D" w:rsidP="0049602D">
            <w:pPr>
              <w:pStyle w:val="aff1"/>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FE7D50">
              <w:rPr>
                <w:rFonts w:ascii="Myriad Pro" w:hAnsi="Myriad Pro"/>
                <w:i w:val="0"/>
                <w:sz w:val="26"/>
                <w:szCs w:val="26"/>
                <w:lang w:eastAsia="en-US"/>
              </w:rPr>
              <w:t>1052460054327</w:t>
            </w:r>
          </w:p>
        </w:tc>
      </w:tr>
      <w:tr w:rsidR="0049602D" w:rsidRPr="00FE7D50" w14:paraId="4E18287B" w14:textId="77777777" w:rsidTr="0049602D">
        <w:tc>
          <w:tcPr>
            <w:cnfStyle w:val="001000000000" w:firstRow="0" w:lastRow="0" w:firstColumn="1" w:lastColumn="0" w:oddVBand="0" w:evenVBand="0" w:oddHBand="0" w:evenHBand="0" w:firstRowFirstColumn="0" w:firstRowLastColumn="0" w:lastRowFirstColumn="0" w:lastRowLastColumn="0"/>
            <w:tcW w:w="3402" w:type="dxa"/>
          </w:tcPr>
          <w:p w14:paraId="3588150E" w14:textId="77777777" w:rsidR="0049602D" w:rsidRPr="00FE7D50" w:rsidRDefault="0049602D" w:rsidP="0049602D">
            <w:pPr>
              <w:pStyle w:val="aff1"/>
              <w:spacing w:before="0" w:after="0"/>
              <w:contextualSpacing/>
              <w:rPr>
                <w:rFonts w:ascii="Myriad Pro" w:hAnsi="Myriad Pro"/>
                <w:i w:val="0"/>
                <w:sz w:val="26"/>
                <w:szCs w:val="26"/>
              </w:rPr>
            </w:pPr>
            <w:r w:rsidRPr="00FE7D50">
              <w:rPr>
                <w:rFonts w:ascii="Myriad Pro" w:hAnsi="Myriad Pro"/>
                <w:i w:val="0"/>
                <w:sz w:val="26"/>
                <w:szCs w:val="26"/>
              </w:rPr>
              <w:t>ИНН / КПП</w:t>
            </w:r>
          </w:p>
        </w:tc>
        <w:tc>
          <w:tcPr>
            <w:tcW w:w="5840" w:type="dxa"/>
          </w:tcPr>
          <w:p w14:paraId="409C7A99" w14:textId="77777777" w:rsidR="0049602D" w:rsidRPr="00FE7D50" w:rsidRDefault="0049602D" w:rsidP="0049602D">
            <w:pPr>
              <w:pStyle w:val="aff1"/>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FE7D50">
              <w:rPr>
                <w:rFonts w:ascii="Myriad Pro" w:hAnsi="Myriad Pro"/>
                <w:i w:val="0"/>
                <w:sz w:val="26"/>
                <w:szCs w:val="26"/>
                <w:lang w:eastAsia="en-US"/>
              </w:rPr>
              <w:t>2460069527/ 246001001</w:t>
            </w:r>
          </w:p>
        </w:tc>
      </w:tr>
      <w:tr w:rsidR="0049602D" w:rsidRPr="00FE7D50" w14:paraId="4B711377" w14:textId="77777777" w:rsidTr="0049602D">
        <w:tc>
          <w:tcPr>
            <w:cnfStyle w:val="001000000000" w:firstRow="0" w:lastRow="0" w:firstColumn="1" w:lastColumn="0" w:oddVBand="0" w:evenVBand="0" w:oddHBand="0" w:evenHBand="0" w:firstRowFirstColumn="0" w:firstRowLastColumn="0" w:lastRowFirstColumn="0" w:lastRowLastColumn="0"/>
            <w:tcW w:w="3402" w:type="dxa"/>
          </w:tcPr>
          <w:p w14:paraId="0FD5DBEA" w14:textId="77777777" w:rsidR="0049602D" w:rsidRPr="00FE7D50" w:rsidRDefault="0049602D" w:rsidP="0049602D">
            <w:pPr>
              <w:pStyle w:val="aff1"/>
              <w:spacing w:before="0" w:after="0"/>
              <w:contextualSpacing/>
              <w:rPr>
                <w:rFonts w:ascii="Myriad Pro" w:hAnsi="Myriad Pro"/>
                <w:i w:val="0"/>
                <w:sz w:val="26"/>
                <w:szCs w:val="26"/>
              </w:rPr>
            </w:pPr>
            <w:r w:rsidRPr="00FE7D50">
              <w:rPr>
                <w:rFonts w:ascii="Myriad Pro" w:hAnsi="Myriad Pro"/>
                <w:i w:val="0"/>
                <w:sz w:val="26"/>
                <w:szCs w:val="26"/>
              </w:rPr>
              <w:t>Юридический адрес Заказчика</w:t>
            </w:r>
          </w:p>
        </w:tc>
        <w:tc>
          <w:tcPr>
            <w:tcW w:w="5840" w:type="dxa"/>
          </w:tcPr>
          <w:p w14:paraId="1A6262B2" w14:textId="77777777" w:rsidR="0049602D" w:rsidRPr="00FE7D50" w:rsidRDefault="0049602D" w:rsidP="0049602D">
            <w:pPr>
              <w:pStyle w:val="aff1"/>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E7D50">
              <w:rPr>
                <w:rFonts w:ascii="Myriad Pro" w:hAnsi="Myriad Pro"/>
                <w:i w:val="0"/>
                <w:sz w:val="26"/>
                <w:szCs w:val="26"/>
                <w:lang w:eastAsia="en-US"/>
              </w:rPr>
              <w:t>660 021, г. Красноярск, ул. Бограда, 144а</w:t>
            </w:r>
          </w:p>
        </w:tc>
      </w:tr>
      <w:tr w:rsidR="0049602D" w:rsidRPr="00FE7D50" w14:paraId="493C22D7" w14:textId="77777777" w:rsidTr="0049602D">
        <w:tc>
          <w:tcPr>
            <w:cnfStyle w:val="001000000000" w:firstRow="0" w:lastRow="0" w:firstColumn="1" w:lastColumn="0" w:oddVBand="0" w:evenVBand="0" w:oddHBand="0" w:evenHBand="0" w:firstRowFirstColumn="0" w:firstRowLastColumn="0" w:lastRowFirstColumn="0" w:lastRowLastColumn="0"/>
            <w:tcW w:w="3402" w:type="dxa"/>
          </w:tcPr>
          <w:p w14:paraId="4C049D0A" w14:textId="77777777" w:rsidR="0049602D" w:rsidRPr="00FE7D50" w:rsidRDefault="0049602D" w:rsidP="0049602D">
            <w:pPr>
              <w:pStyle w:val="aff1"/>
              <w:spacing w:before="0" w:after="0"/>
              <w:contextualSpacing/>
              <w:rPr>
                <w:rFonts w:ascii="Myriad Pro" w:hAnsi="Myriad Pro"/>
                <w:i w:val="0"/>
                <w:sz w:val="26"/>
                <w:szCs w:val="26"/>
              </w:rPr>
            </w:pPr>
            <w:r w:rsidRPr="00FE7D50">
              <w:rPr>
                <w:rFonts w:ascii="Myriad Pro" w:hAnsi="Myriad Pro"/>
                <w:i w:val="0"/>
                <w:sz w:val="26"/>
                <w:szCs w:val="26"/>
              </w:rPr>
              <w:t>Место нахождения Заказчика</w:t>
            </w:r>
          </w:p>
        </w:tc>
        <w:tc>
          <w:tcPr>
            <w:tcW w:w="5840" w:type="dxa"/>
          </w:tcPr>
          <w:p w14:paraId="6809562E" w14:textId="77777777" w:rsidR="0049602D" w:rsidRPr="00FE7D50" w:rsidRDefault="0049602D" w:rsidP="0049602D">
            <w:pPr>
              <w:pStyle w:val="aff1"/>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E7D50">
              <w:rPr>
                <w:rFonts w:ascii="Myriad Pro" w:hAnsi="Myriad Pro"/>
                <w:i w:val="0"/>
                <w:sz w:val="26"/>
                <w:szCs w:val="26"/>
                <w:lang w:eastAsia="en-US"/>
              </w:rPr>
              <w:t>660 021, г. Красноярск, ул. Бограда, 144а</w:t>
            </w:r>
          </w:p>
        </w:tc>
      </w:tr>
      <w:tr w:rsidR="0049602D" w:rsidRPr="00FE7D50" w14:paraId="3DD71AB4" w14:textId="77777777" w:rsidTr="0049602D">
        <w:tc>
          <w:tcPr>
            <w:cnfStyle w:val="001000000000" w:firstRow="0" w:lastRow="0" w:firstColumn="1" w:lastColumn="0" w:oddVBand="0" w:evenVBand="0" w:oddHBand="0" w:evenHBand="0" w:firstRowFirstColumn="0" w:firstRowLastColumn="0" w:lastRowFirstColumn="0" w:lastRowLastColumn="0"/>
            <w:tcW w:w="3402" w:type="dxa"/>
          </w:tcPr>
          <w:p w14:paraId="23115CD0" w14:textId="77777777" w:rsidR="0049602D" w:rsidRPr="00FE7D50" w:rsidRDefault="0049602D" w:rsidP="0049602D">
            <w:pPr>
              <w:pStyle w:val="aff1"/>
              <w:spacing w:before="0" w:after="0"/>
              <w:contextualSpacing/>
              <w:rPr>
                <w:rFonts w:ascii="Myriad Pro" w:hAnsi="Myriad Pro"/>
                <w:i w:val="0"/>
                <w:sz w:val="26"/>
                <w:szCs w:val="26"/>
              </w:rPr>
            </w:pPr>
            <w:r w:rsidRPr="00FE7D50">
              <w:rPr>
                <w:rFonts w:ascii="Myriad Pro" w:hAnsi="Myriad Pro"/>
                <w:i w:val="0"/>
                <w:sz w:val="26"/>
                <w:szCs w:val="26"/>
              </w:rPr>
              <w:t>Реквизиты Заказчика</w:t>
            </w:r>
          </w:p>
        </w:tc>
        <w:tc>
          <w:tcPr>
            <w:tcW w:w="5840" w:type="dxa"/>
          </w:tcPr>
          <w:p w14:paraId="6C224EB5" w14:textId="079F04AE" w:rsidR="0049602D" w:rsidRPr="00FE7D50" w:rsidRDefault="0049602D" w:rsidP="0049602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E7D50">
              <w:rPr>
                <w:sz w:val="26"/>
                <w:szCs w:val="26"/>
              </w:rPr>
              <w:t xml:space="preserve">р/с </w:t>
            </w:r>
            <w:r w:rsidR="000038A8">
              <w:rPr>
                <w:sz w:val="26"/>
                <w:szCs w:val="26"/>
              </w:rPr>
              <w:t>№ </w:t>
            </w:r>
            <w:r w:rsidRPr="00FE7D50">
              <w:rPr>
                <w:sz w:val="26"/>
                <w:szCs w:val="26"/>
              </w:rPr>
              <w:t>40702810031020004498</w:t>
            </w:r>
          </w:p>
          <w:p w14:paraId="7B3269F7" w14:textId="16165322" w:rsidR="0049602D" w:rsidRPr="00FE7D50" w:rsidRDefault="0049602D" w:rsidP="0049602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E7D50">
              <w:rPr>
                <w:sz w:val="26"/>
                <w:szCs w:val="26"/>
              </w:rPr>
              <w:t xml:space="preserve">Красноярское отделение </w:t>
            </w:r>
            <w:r w:rsidR="000038A8">
              <w:rPr>
                <w:sz w:val="26"/>
                <w:szCs w:val="26"/>
              </w:rPr>
              <w:t>№ </w:t>
            </w:r>
            <w:r w:rsidRPr="00FE7D50">
              <w:rPr>
                <w:sz w:val="26"/>
                <w:szCs w:val="26"/>
              </w:rPr>
              <w:t xml:space="preserve">8646 </w:t>
            </w:r>
            <w:r w:rsidR="000038A8">
              <w:rPr>
                <w:sz w:val="26"/>
                <w:szCs w:val="26"/>
              </w:rPr>
              <w:t>ПАО </w:t>
            </w:r>
            <w:r w:rsidRPr="00FE7D50">
              <w:rPr>
                <w:sz w:val="26"/>
                <w:szCs w:val="26"/>
              </w:rPr>
              <w:t>Сбербанк г. Красноярск</w:t>
            </w:r>
          </w:p>
          <w:p w14:paraId="58181E71" w14:textId="77777777" w:rsidR="0049602D" w:rsidRPr="00FE7D50" w:rsidRDefault="0049602D" w:rsidP="0049602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E7D50">
              <w:rPr>
                <w:sz w:val="26"/>
                <w:szCs w:val="26"/>
              </w:rPr>
              <w:t>БИК 040407627</w:t>
            </w:r>
          </w:p>
          <w:p w14:paraId="3054BCAE" w14:textId="191A3D80" w:rsidR="0049602D" w:rsidRPr="00FE7D50" w:rsidRDefault="0049602D" w:rsidP="0049602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E7D50">
              <w:rPr>
                <w:sz w:val="26"/>
                <w:szCs w:val="26"/>
              </w:rPr>
              <w:t>к/с</w:t>
            </w:r>
            <w:r w:rsidR="00401497">
              <w:rPr>
                <w:sz w:val="26"/>
                <w:szCs w:val="26"/>
              </w:rPr>
              <w:t xml:space="preserve"> </w:t>
            </w:r>
            <w:r w:rsidRPr="00FE7D50">
              <w:rPr>
                <w:sz w:val="26"/>
                <w:szCs w:val="26"/>
              </w:rPr>
              <w:t>№</w:t>
            </w:r>
            <w:r w:rsidR="00302AB0">
              <w:rPr>
                <w:sz w:val="26"/>
                <w:szCs w:val="26"/>
              </w:rPr>
              <w:t xml:space="preserve"> </w:t>
            </w:r>
            <w:r w:rsidRPr="00FE7D50">
              <w:rPr>
                <w:sz w:val="26"/>
                <w:szCs w:val="26"/>
              </w:rPr>
              <w:t>30101810800000000627</w:t>
            </w:r>
          </w:p>
        </w:tc>
      </w:tr>
      <w:tr w:rsidR="0049602D" w:rsidRPr="00FE7D50" w14:paraId="19EF9EBD" w14:textId="77777777" w:rsidTr="0049602D">
        <w:tc>
          <w:tcPr>
            <w:cnfStyle w:val="001000000000" w:firstRow="0" w:lastRow="0" w:firstColumn="1" w:lastColumn="0" w:oddVBand="0" w:evenVBand="0" w:oddHBand="0" w:evenHBand="0" w:firstRowFirstColumn="0" w:firstRowLastColumn="0" w:lastRowFirstColumn="0" w:lastRowLastColumn="0"/>
            <w:tcW w:w="3402" w:type="dxa"/>
          </w:tcPr>
          <w:p w14:paraId="00284DC7" w14:textId="77777777" w:rsidR="0049602D" w:rsidRPr="00FE7D50" w:rsidRDefault="0049602D" w:rsidP="0049602D">
            <w:pPr>
              <w:pStyle w:val="aff1"/>
              <w:spacing w:before="0" w:after="0"/>
              <w:contextualSpacing/>
              <w:rPr>
                <w:rFonts w:ascii="Myriad Pro" w:hAnsi="Myriad Pro"/>
                <w:i w:val="0"/>
                <w:sz w:val="26"/>
                <w:szCs w:val="26"/>
              </w:rPr>
            </w:pPr>
            <w:r w:rsidRPr="00FE7D50">
              <w:rPr>
                <w:rFonts w:ascii="Myriad Pro" w:hAnsi="Myriad Pro"/>
                <w:i w:val="0"/>
                <w:sz w:val="26"/>
                <w:szCs w:val="26"/>
              </w:rPr>
              <w:t xml:space="preserve">Получатель услуги </w:t>
            </w:r>
          </w:p>
        </w:tc>
        <w:tc>
          <w:tcPr>
            <w:tcW w:w="5840" w:type="dxa"/>
          </w:tcPr>
          <w:p w14:paraId="253C6B5D" w14:textId="66A730D8" w:rsidR="0049602D" w:rsidRPr="00FE7D50" w:rsidRDefault="0049602D" w:rsidP="0049602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E7D50">
              <w:rPr>
                <w:sz w:val="26"/>
                <w:szCs w:val="26"/>
              </w:rPr>
              <w:t xml:space="preserve">ДЗО </w:t>
            </w:r>
            <w:r w:rsidR="000038A8">
              <w:rPr>
                <w:sz w:val="26"/>
                <w:szCs w:val="26"/>
              </w:rPr>
              <w:t>ПАО </w:t>
            </w:r>
            <w:r w:rsidRPr="00FE7D50">
              <w:rPr>
                <w:sz w:val="26"/>
                <w:szCs w:val="26"/>
              </w:rPr>
              <w:t>«</w:t>
            </w:r>
            <w:r w:rsidR="00D922D1" w:rsidRPr="00FE7D50">
              <w:rPr>
                <w:sz w:val="26"/>
                <w:szCs w:val="26"/>
              </w:rPr>
              <w:t>Россети Сибирь</w:t>
            </w:r>
            <w:r w:rsidRPr="00FE7D50">
              <w:rPr>
                <w:sz w:val="26"/>
                <w:szCs w:val="26"/>
              </w:rPr>
              <w:t xml:space="preserve">» - </w:t>
            </w:r>
            <w:r w:rsidR="00EE0BCE" w:rsidRPr="00FE7D50">
              <w:rPr>
                <w:sz w:val="26"/>
                <w:szCs w:val="26"/>
              </w:rPr>
              <w:t>АО «Тываэнерго»</w:t>
            </w:r>
          </w:p>
        </w:tc>
      </w:tr>
      <w:tr w:rsidR="0049602D" w:rsidRPr="00FE7D50" w14:paraId="10EE96F8" w14:textId="77777777" w:rsidTr="0049602D">
        <w:tc>
          <w:tcPr>
            <w:cnfStyle w:val="001000000000" w:firstRow="0" w:lastRow="0" w:firstColumn="1" w:lastColumn="0" w:oddVBand="0" w:evenVBand="0" w:oddHBand="0" w:evenHBand="0" w:firstRowFirstColumn="0" w:firstRowLastColumn="0" w:lastRowFirstColumn="0" w:lastRowLastColumn="0"/>
            <w:tcW w:w="3402" w:type="dxa"/>
          </w:tcPr>
          <w:p w14:paraId="18A97342" w14:textId="77777777" w:rsidR="0049602D" w:rsidRPr="00FE7D50" w:rsidRDefault="0049602D" w:rsidP="0049602D">
            <w:pPr>
              <w:pStyle w:val="aff1"/>
              <w:spacing w:before="0" w:after="0"/>
              <w:contextualSpacing/>
              <w:rPr>
                <w:rFonts w:ascii="Myriad Pro" w:hAnsi="Myriad Pro"/>
                <w:i w:val="0"/>
                <w:sz w:val="26"/>
                <w:szCs w:val="26"/>
              </w:rPr>
            </w:pPr>
            <w:r w:rsidRPr="00FE7D50">
              <w:rPr>
                <w:rFonts w:ascii="Myriad Pro" w:hAnsi="Myriad Pro"/>
                <w:i w:val="0"/>
                <w:sz w:val="26"/>
                <w:szCs w:val="26"/>
              </w:rPr>
              <w:t>Юридический и почтовый адрес</w:t>
            </w:r>
          </w:p>
        </w:tc>
        <w:tc>
          <w:tcPr>
            <w:tcW w:w="5840" w:type="dxa"/>
          </w:tcPr>
          <w:p w14:paraId="37B7601A" w14:textId="77777777" w:rsidR="0049602D" w:rsidRPr="00FE7D50" w:rsidRDefault="0049602D" w:rsidP="0049602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E7D50">
              <w:rPr>
                <w:sz w:val="26"/>
                <w:szCs w:val="26"/>
              </w:rPr>
              <w:t xml:space="preserve">667 001, Республика Тыва, г. Кызыл, </w:t>
            </w:r>
            <w:r w:rsidRPr="00FE7D50">
              <w:rPr>
                <w:sz w:val="26"/>
                <w:szCs w:val="26"/>
              </w:rPr>
              <w:br/>
              <w:t>ул. Рабочая, д. 4</w:t>
            </w:r>
          </w:p>
        </w:tc>
      </w:tr>
    </w:tbl>
    <w:p w14:paraId="2C22738C" w14:textId="77777777" w:rsidR="0049602D" w:rsidRPr="00FE7D50" w:rsidRDefault="0049602D" w:rsidP="006C539A">
      <w:pPr>
        <w:pStyle w:val="2"/>
        <w:numPr>
          <w:ilvl w:val="1"/>
          <w:numId w:val="21"/>
        </w:numPr>
        <w:spacing w:line="360" w:lineRule="auto"/>
        <w:ind w:left="567" w:hanging="567"/>
        <w:rPr>
          <w:rFonts w:ascii="Myriad Pro" w:hAnsi="Myriad Pro"/>
          <w:b/>
          <w:color w:val="4F6228" w:themeColor="accent3" w:themeShade="80"/>
          <w:sz w:val="28"/>
          <w:szCs w:val="28"/>
        </w:rPr>
      </w:pPr>
      <w:bookmarkStart w:id="13" w:name="_Toc437621357"/>
      <w:bookmarkStart w:id="14" w:name="_Toc49263955"/>
      <w:bookmarkStart w:id="15" w:name="_Toc64559101"/>
      <w:r w:rsidRPr="00FE7D50">
        <w:rPr>
          <w:rFonts w:ascii="Myriad Pro" w:hAnsi="Myriad Pro"/>
          <w:b/>
          <w:color w:val="4F6228" w:themeColor="accent3" w:themeShade="80"/>
          <w:sz w:val="28"/>
          <w:szCs w:val="28"/>
        </w:rPr>
        <w:t>Сведения об Исполнителе</w:t>
      </w:r>
      <w:bookmarkEnd w:id="13"/>
      <w:bookmarkEnd w:id="14"/>
      <w:bookmarkEnd w:id="15"/>
    </w:p>
    <w:tbl>
      <w:tblPr>
        <w:tblStyle w:val="12"/>
        <w:tblW w:w="9242" w:type="dxa"/>
        <w:tblInd w:w="-5" w:type="dxa"/>
        <w:tblLayout w:type="fixed"/>
        <w:tblLook w:val="01E0" w:firstRow="1" w:lastRow="1" w:firstColumn="1" w:lastColumn="1" w:noHBand="0" w:noVBand="0"/>
      </w:tblPr>
      <w:tblGrid>
        <w:gridCol w:w="3402"/>
        <w:gridCol w:w="5840"/>
      </w:tblGrid>
      <w:tr w:rsidR="0049602D" w:rsidRPr="00FE7D50" w14:paraId="7B1D5655" w14:textId="77777777" w:rsidTr="00496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0B79854" w14:textId="77777777" w:rsidR="0049602D" w:rsidRPr="00FE7D50" w:rsidRDefault="0049602D" w:rsidP="0049602D">
            <w:pPr>
              <w:pStyle w:val="aff1"/>
              <w:spacing w:line="360" w:lineRule="auto"/>
              <w:rPr>
                <w:rFonts w:ascii="Myriad Pro" w:hAnsi="Myriad Pro"/>
                <w:b w:val="0"/>
                <w:i w:val="0"/>
                <w:sz w:val="26"/>
                <w:szCs w:val="26"/>
              </w:rPr>
            </w:pPr>
            <w:r w:rsidRPr="00FE7D50">
              <w:rPr>
                <w:rFonts w:ascii="Myriad Pro" w:hAnsi="Myriad Pro"/>
                <w:b w:val="0"/>
                <w:i w:val="0"/>
                <w:sz w:val="26"/>
                <w:szCs w:val="26"/>
              </w:rPr>
              <w:t>Наименование</w:t>
            </w:r>
          </w:p>
        </w:tc>
        <w:tc>
          <w:tcPr>
            <w:tcW w:w="5840" w:type="dxa"/>
          </w:tcPr>
          <w:p w14:paraId="5E5B9984" w14:textId="77777777" w:rsidR="0049602D" w:rsidRPr="00FE7D50" w:rsidRDefault="0049602D" w:rsidP="0049602D">
            <w:pPr>
              <w:pStyle w:val="aff1"/>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FE7D50">
              <w:rPr>
                <w:rFonts w:ascii="Myriad Pro" w:hAnsi="Myriad Pro"/>
                <w:b w:val="0"/>
                <w:i w:val="0"/>
                <w:sz w:val="26"/>
                <w:szCs w:val="26"/>
              </w:rPr>
              <w:t>Информация</w:t>
            </w:r>
          </w:p>
        </w:tc>
      </w:tr>
      <w:tr w:rsidR="0049602D" w:rsidRPr="00FE7D50" w14:paraId="2A61AACD" w14:textId="77777777" w:rsidTr="0049602D">
        <w:tc>
          <w:tcPr>
            <w:cnfStyle w:val="001000000000" w:firstRow="0" w:lastRow="0" w:firstColumn="1" w:lastColumn="0" w:oddVBand="0" w:evenVBand="0" w:oddHBand="0" w:evenHBand="0" w:firstRowFirstColumn="0" w:firstRowLastColumn="0" w:lastRowFirstColumn="0" w:lastRowLastColumn="0"/>
            <w:tcW w:w="3402" w:type="dxa"/>
          </w:tcPr>
          <w:p w14:paraId="2F8604F9" w14:textId="77777777" w:rsidR="0049602D" w:rsidRPr="00FE7D50" w:rsidRDefault="0049602D" w:rsidP="0049602D">
            <w:pPr>
              <w:pStyle w:val="aff1"/>
              <w:spacing w:before="0" w:after="0"/>
              <w:contextualSpacing/>
              <w:rPr>
                <w:rFonts w:ascii="Myriad Pro" w:hAnsi="Myriad Pro"/>
                <w:i w:val="0"/>
                <w:sz w:val="26"/>
                <w:szCs w:val="26"/>
              </w:rPr>
            </w:pPr>
            <w:r w:rsidRPr="00FE7D50">
              <w:rPr>
                <w:rFonts w:ascii="Myriad Pro" w:hAnsi="Myriad Pro"/>
                <w:i w:val="0"/>
                <w:sz w:val="26"/>
                <w:szCs w:val="26"/>
              </w:rPr>
              <w:t>Организационно-правовая форма и полное наименование Исполнителя</w:t>
            </w:r>
          </w:p>
        </w:tc>
        <w:tc>
          <w:tcPr>
            <w:tcW w:w="5840" w:type="dxa"/>
          </w:tcPr>
          <w:p w14:paraId="4379954E" w14:textId="77777777" w:rsidR="0049602D" w:rsidRPr="00FE7D50" w:rsidRDefault="0049602D" w:rsidP="0049602D">
            <w:pPr>
              <w:pStyle w:val="aff1"/>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E7D50">
              <w:rPr>
                <w:rFonts w:ascii="Myriad Pro" w:hAnsi="Myriad Pro"/>
                <w:i w:val="0"/>
                <w:sz w:val="26"/>
                <w:szCs w:val="26"/>
              </w:rPr>
              <w:t xml:space="preserve">Общество с ограниченной ответственностью «Экспертная компания ЭПАР» </w:t>
            </w:r>
          </w:p>
        </w:tc>
      </w:tr>
      <w:tr w:rsidR="0049602D" w:rsidRPr="00FE7D50" w14:paraId="196A2A78" w14:textId="77777777" w:rsidTr="0049602D">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FE24FAA" w14:textId="77777777" w:rsidR="0049602D" w:rsidRPr="00FE7D50" w:rsidRDefault="0049602D" w:rsidP="0049602D">
            <w:pPr>
              <w:pStyle w:val="aff1"/>
              <w:spacing w:before="0" w:after="0"/>
              <w:contextualSpacing/>
              <w:rPr>
                <w:rFonts w:ascii="Myriad Pro" w:hAnsi="Myriad Pro"/>
                <w:i w:val="0"/>
                <w:sz w:val="26"/>
                <w:szCs w:val="26"/>
              </w:rPr>
            </w:pPr>
            <w:r w:rsidRPr="00FE7D50">
              <w:rPr>
                <w:rFonts w:ascii="Myriad Pro" w:hAnsi="Myriad Pro"/>
                <w:i w:val="0"/>
                <w:sz w:val="26"/>
                <w:szCs w:val="26"/>
              </w:rPr>
              <w:t>Краткое наименование Исполнителя</w:t>
            </w:r>
          </w:p>
        </w:tc>
        <w:tc>
          <w:tcPr>
            <w:tcW w:w="5840" w:type="dxa"/>
          </w:tcPr>
          <w:p w14:paraId="28171AC1" w14:textId="77777777" w:rsidR="0049602D" w:rsidRPr="00FE7D50" w:rsidRDefault="0049602D" w:rsidP="0049602D">
            <w:pPr>
              <w:pStyle w:val="aff1"/>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E7D50">
              <w:rPr>
                <w:rFonts w:ascii="Myriad Pro" w:hAnsi="Myriad Pro"/>
                <w:i w:val="0"/>
                <w:sz w:val="26"/>
                <w:szCs w:val="26"/>
              </w:rPr>
              <w:t>ООО «ЭК ЭПАР»</w:t>
            </w:r>
          </w:p>
        </w:tc>
      </w:tr>
      <w:tr w:rsidR="0049602D" w:rsidRPr="00FE7D50" w14:paraId="0D6A8EDF" w14:textId="77777777" w:rsidTr="0049602D">
        <w:tc>
          <w:tcPr>
            <w:cnfStyle w:val="001000000000" w:firstRow="0" w:lastRow="0" w:firstColumn="1" w:lastColumn="0" w:oddVBand="0" w:evenVBand="0" w:oddHBand="0" w:evenHBand="0" w:firstRowFirstColumn="0" w:firstRowLastColumn="0" w:lastRowFirstColumn="0" w:lastRowLastColumn="0"/>
            <w:tcW w:w="3402" w:type="dxa"/>
          </w:tcPr>
          <w:p w14:paraId="18EBF498" w14:textId="77777777" w:rsidR="0049602D" w:rsidRPr="00FE7D50" w:rsidRDefault="0049602D" w:rsidP="0049602D">
            <w:pPr>
              <w:pStyle w:val="aff1"/>
              <w:spacing w:before="0" w:after="0"/>
              <w:contextualSpacing/>
              <w:rPr>
                <w:rFonts w:ascii="Myriad Pro" w:hAnsi="Myriad Pro"/>
                <w:i w:val="0"/>
                <w:sz w:val="26"/>
                <w:szCs w:val="26"/>
              </w:rPr>
            </w:pPr>
            <w:r w:rsidRPr="00FE7D50">
              <w:rPr>
                <w:rFonts w:ascii="Myriad Pro" w:hAnsi="Myriad Pro"/>
                <w:i w:val="0"/>
                <w:sz w:val="26"/>
                <w:szCs w:val="26"/>
              </w:rPr>
              <w:t>ОГРН</w:t>
            </w:r>
          </w:p>
        </w:tc>
        <w:tc>
          <w:tcPr>
            <w:tcW w:w="5840" w:type="dxa"/>
          </w:tcPr>
          <w:p w14:paraId="2F132B22" w14:textId="77777777" w:rsidR="0049602D" w:rsidRPr="00FE7D50" w:rsidRDefault="0049602D" w:rsidP="0049602D">
            <w:pPr>
              <w:pStyle w:val="aff1"/>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E7D50">
              <w:rPr>
                <w:rFonts w:ascii="Myriad Pro" w:hAnsi="Myriad Pro"/>
                <w:i w:val="0"/>
                <w:sz w:val="26"/>
                <w:szCs w:val="26"/>
              </w:rPr>
              <w:t>1027700164304</w:t>
            </w:r>
          </w:p>
        </w:tc>
      </w:tr>
      <w:tr w:rsidR="0049602D" w:rsidRPr="00FE7D50" w14:paraId="6BD5A345" w14:textId="77777777" w:rsidTr="0049602D">
        <w:tc>
          <w:tcPr>
            <w:cnfStyle w:val="001000000000" w:firstRow="0" w:lastRow="0" w:firstColumn="1" w:lastColumn="0" w:oddVBand="0" w:evenVBand="0" w:oddHBand="0" w:evenHBand="0" w:firstRowFirstColumn="0" w:firstRowLastColumn="0" w:lastRowFirstColumn="0" w:lastRowLastColumn="0"/>
            <w:tcW w:w="3402" w:type="dxa"/>
          </w:tcPr>
          <w:p w14:paraId="4BF7BA7B" w14:textId="77777777" w:rsidR="0049602D" w:rsidRPr="00FE7D50" w:rsidRDefault="0049602D" w:rsidP="0049602D">
            <w:pPr>
              <w:pStyle w:val="aff1"/>
              <w:spacing w:before="0" w:after="0"/>
              <w:contextualSpacing/>
              <w:rPr>
                <w:rFonts w:ascii="Myriad Pro" w:hAnsi="Myriad Pro"/>
                <w:i w:val="0"/>
                <w:sz w:val="26"/>
                <w:szCs w:val="26"/>
              </w:rPr>
            </w:pPr>
            <w:r w:rsidRPr="00FE7D50">
              <w:rPr>
                <w:rFonts w:ascii="Myriad Pro" w:hAnsi="Myriad Pro"/>
                <w:i w:val="0"/>
                <w:sz w:val="26"/>
                <w:szCs w:val="26"/>
              </w:rPr>
              <w:t>ИНН / КПП</w:t>
            </w:r>
          </w:p>
        </w:tc>
        <w:tc>
          <w:tcPr>
            <w:tcW w:w="5840" w:type="dxa"/>
          </w:tcPr>
          <w:p w14:paraId="79B9E6BC" w14:textId="77777777" w:rsidR="0049602D" w:rsidRPr="00FE7D50" w:rsidRDefault="0049602D" w:rsidP="0049602D">
            <w:pPr>
              <w:pStyle w:val="aff1"/>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E7D50">
              <w:rPr>
                <w:rFonts w:ascii="Myriad Pro" w:hAnsi="Myriad Pro"/>
                <w:i w:val="0"/>
                <w:sz w:val="26"/>
                <w:szCs w:val="26"/>
              </w:rPr>
              <w:t>7722184448 / 770401001</w:t>
            </w:r>
          </w:p>
        </w:tc>
      </w:tr>
      <w:tr w:rsidR="0049602D" w:rsidRPr="00FE7D50" w14:paraId="126E0B15" w14:textId="77777777" w:rsidTr="0049602D">
        <w:tc>
          <w:tcPr>
            <w:cnfStyle w:val="001000000000" w:firstRow="0" w:lastRow="0" w:firstColumn="1" w:lastColumn="0" w:oddVBand="0" w:evenVBand="0" w:oddHBand="0" w:evenHBand="0" w:firstRowFirstColumn="0" w:firstRowLastColumn="0" w:lastRowFirstColumn="0" w:lastRowLastColumn="0"/>
            <w:tcW w:w="3402" w:type="dxa"/>
          </w:tcPr>
          <w:p w14:paraId="7DE57A56" w14:textId="77777777" w:rsidR="0049602D" w:rsidRPr="00FE7D50" w:rsidRDefault="0049602D" w:rsidP="0049602D">
            <w:pPr>
              <w:pStyle w:val="aff1"/>
              <w:spacing w:before="0" w:after="0"/>
              <w:contextualSpacing/>
              <w:rPr>
                <w:rFonts w:ascii="Myriad Pro" w:hAnsi="Myriad Pro"/>
                <w:i w:val="0"/>
                <w:sz w:val="26"/>
                <w:szCs w:val="26"/>
              </w:rPr>
            </w:pPr>
            <w:r w:rsidRPr="00FE7D50">
              <w:rPr>
                <w:rFonts w:ascii="Myriad Pro" w:hAnsi="Myriad Pro"/>
                <w:i w:val="0"/>
                <w:sz w:val="26"/>
                <w:szCs w:val="26"/>
              </w:rPr>
              <w:t>Юридический адрес Исполнителя</w:t>
            </w:r>
          </w:p>
        </w:tc>
        <w:tc>
          <w:tcPr>
            <w:tcW w:w="5840" w:type="dxa"/>
          </w:tcPr>
          <w:p w14:paraId="67932136" w14:textId="62BA2C49" w:rsidR="0049602D" w:rsidRPr="00FE7D50" w:rsidRDefault="0049602D" w:rsidP="0049602D">
            <w:pPr>
              <w:pStyle w:val="aff1"/>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E7D50">
              <w:rPr>
                <w:rFonts w:ascii="Myriad Pro" w:hAnsi="Myriad Pro" w:cs="Arial"/>
                <w:i w:val="0"/>
                <w:color w:val="000000"/>
                <w:sz w:val="26"/>
                <w:szCs w:val="26"/>
                <w:shd w:val="clear" w:color="auto" w:fill="FFFFFF"/>
                <w:lang w:eastAsia="ar-SA"/>
              </w:rPr>
              <w:t xml:space="preserve">119 121, г. Москва, 1-й пер. Тружеников, д. 14, </w:t>
            </w:r>
            <w:r w:rsidR="0085296E">
              <w:rPr>
                <w:rFonts w:ascii="Myriad Pro" w:hAnsi="Myriad Pro" w:cs="Arial"/>
                <w:i w:val="0"/>
                <w:color w:val="000000"/>
                <w:sz w:val="26"/>
                <w:szCs w:val="26"/>
                <w:shd w:val="clear" w:color="auto" w:fill="FFFFFF"/>
                <w:lang w:eastAsia="ar-SA"/>
              </w:rPr>
              <w:br/>
            </w:r>
            <w:r w:rsidRPr="00FE7D50">
              <w:rPr>
                <w:rFonts w:ascii="Myriad Pro" w:hAnsi="Myriad Pro" w:cs="Arial"/>
                <w:i w:val="0"/>
                <w:color w:val="000000"/>
                <w:sz w:val="26"/>
                <w:szCs w:val="26"/>
                <w:shd w:val="clear" w:color="auto" w:fill="FFFFFF"/>
                <w:lang w:eastAsia="ar-SA"/>
              </w:rPr>
              <w:t xml:space="preserve">стр. 2, помещение </w:t>
            </w:r>
            <w:r w:rsidR="000038A8">
              <w:rPr>
                <w:rFonts w:ascii="Myriad Pro" w:hAnsi="Myriad Pro" w:cs="Arial"/>
                <w:i w:val="0"/>
                <w:color w:val="000000"/>
                <w:sz w:val="26"/>
                <w:szCs w:val="26"/>
                <w:shd w:val="clear" w:color="auto" w:fill="FFFFFF"/>
                <w:lang w:eastAsia="ar-SA"/>
              </w:rPr>
              <w:t>№ </w:t>
            </w:r>
            <w:r w:rsidRPr="00FE7D50">
              <w:rPr>
                <w:rFonts w:ascii="Myriad Pro" w:hAnsi="Myriad Pro" w:cs="Arial"/>
                <w:i w:val="0"/>
                <w:color w:val="000000"/>
                <w:sz w:val="26"/>
                <w:szCs w:val="26"/>
                <w:shd w:val="clear" w:color="auto" w:fill="FFFFFF"/>
                <w:lang w:val="en-US" w:eastAsia="ar-SA"/>
              </w:rPr>
              <w:t>I</w:t>
            </w:r>
            <w:r w:rsidRPr="00FE7D50">
              <w:rPr>
                <w:rFonts w:ascii="Myriad Pro" w:hAnsi="Myriad Pro" w:cs="Arial"/>
                <w:i w:val="0"/>
                <w:color w:val="000000"/>
                <w:sz w:val="26"/>
                <w:szCs w:val="26"/>
                <w:shd w:val="clear" w:color="auto" w:fill="FFFFFF"/>
                <w:lang w:eastAsia="ar-SA"/>
              </w:rPr>
              <w:t>, этаж – П, комната 8</w:t>
            </w:r>
          </w:p>
        </w:tc>
      </w:tr>
      <w:tr w:rsidR="0049602D" w:rsidRPr="00FE7D50" w14:paraId="06ECF959" w14:textId="77777777" w:rsidTr="0049602D">
        <w:tc>
          <w:tcPr>
            <w:cnfStyle w:val="001000000000" w:firstRow="0" w:lastRow="0" w:firstColumn="1" w:lastColumn="0" w:oddVBand="0" w:evenVBand="0" w:oddHBand="0" w:evenHBand="0" w:firstRowFirstColumn="0" w:firstRowLastColumn="0" w:lastRowFirstColumn="0" w:lastRowLastColumn="0"/>
            <w:tcW w:w="3402" w:type="dxa"/>
          </w:tcPr>
          <w:p w14:paraId="22ABDEC6" w14:textId="77777777" w:rsidR="0049602D" w:rsidRPr="00FE7D50" w:rsidRDefault="0049602D" w:rsidP="0049602D">
            <w:pPr>
              <w:pStyle w:val="aff1"/>
              <w:spacing w:before="0" w:after="0"/>
              <w:contextualSpacing/>
              <w:rPr>
                <w:rFonts w:ascii="Myriad Pro" w:hAnsi="Myriad Pro"/>
                <w:i w:val="0"/>
                <w:sz w:val="26"/>
                <w:szCs w:val="26"/>
              </w:rPr>
            </w:pPr>
            <w:r w:rsidRPr="00FE7D50">
              <w:rPr>
                <w:rFonts w:ascii="Myriad Pro" w:hAnsi="Myriad Pro"/>
                <w:i w:val="0"/>
                <w:sz w:val="26"/>
                <w:szCs w:val="26"/>
              </w:rPr>
              <w:t>Место нахождения Исполнителя</w:t>
            </w:r>
          </w:p>
        </w:tc>
        <w:tc>
          <w:tcPr>
            <w:tcW w:w="5840" w:type="dxa"/>
          </w:tcPr>
          <w:p w14:paraId="368E29F9" w14:textId="77777777" w:rsidR="0049602D" w:rsidRPr="00FE7D50" w:rsidRDefault="0049602D" w:rsidP="0049602D">
            <w:pPr>
              <w:pStyle w:val="aff1"/>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E7D50">
              <w:rPr>
                <w:rFonts w:ascii="Myriad Pro" w:hAnsi="Myriad Pro"/>
                <w:i w:val="0"/>
                <w:sz w:val="26"/>
                <w:szCs w:val="26"/>
              </w:rPr>
              <w:t>123 557, г. Москва, Средний Тишинский переулок, д. 28</w:t>
            </w:r>
          </w:p>
        </w:tc>
      </w:tr>
      <w:tr w:rsidR="0049602D" w:rsidRPr="00FE7D50" w14:paraId="426EE0B4" w14:textId="77777777" w:rsidTr="0049602D">
        <w:tc>
          <w:tcPr>
            <w:cnfStyle w:val="001000000000" w:firstRow="0" w:lastRow="0" w:firstColumn="1" w:lastColumn="0" w:oddVBand="0" w:evenVBand="0" w:oddHBand="0" w:evenHBand="0" w:firstRowFirstColumn="0" w:firstRowLastColumn="0" w:lastRowFirstColumn="0" w:lastRowLastColumn="0"/>
            <w:tcW w:w="3402" w:type="dxa"/>
          </w:tcPr>
          <w:p w14:paraId="4C266E2C" w14:textId="77777777" w:rsidR="0049602D" w:rsidRPr="00FE7D50" w:rsidRDefault="0049602D" w:rsidP="0049602D">
            <w:pPr>
              <w:pStyle w:val="aff1"/>
              <w:spacing w:before="0" w:after="0"/>
              <w:contextualSpacing/>
              <w:rPr>
                <w:rFonts w:ascii="Myriad Pro" w:hAnsi="Myriad Pro"/>
                <w:i w:val="0"/>
                <w:sz w:val="26"/>
                <w:szCs w:val="26"/>
              </w:rPr>
            </w:pPr>
            <w:r w:rsidRPr="00FE7D50">
              <w:rPr>
                <w:rFonts w:ascii="Myriad Pro" w:hAnsi="Myriad Pro"/>
                <w:i w:val="0"/>
                <w:sz w:val="26"/>
                <w:szCs w:val="26"/>
              </w:rPr>
              <w:t>Реквизиты</w:t>
            </w:r>
          </w:p>
        </w:tc>
        <w:tc>
          <w:tcPr>
            <w:tcW w:w="5840" w:type="dxa"/>
          </w:tcPr>
          <w:p w14:paraId="795D7994" w14:textId="38294F3F" w:rsidR="0049602D" w:rsidRPr="00FE7D50" w:rsidRDefault="0049602D" w:rsidP="0049602D">
            <w:pPr>
              <w:pStyle w:val="aff1"/>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E7D50">
              <w:rPr>
                <w:rFonts w:ascii="Myriad Pro" w:hAnsi="Myriad Pro"/>
                <w:i w:val="0"/>
                <w:sz w:val="26"/>
                <w:szCs w:val="26"/>
              </w:rPr>
              <w:t xml:space="preserve">р/с </w:t>
            </w:r>
            <w:r w:rsidRPr="00FE7D50">
              <w:rPr>
                <w:rFonts w:ascii="Myriad Pro" w:hAnsi="Myriad Pro" w:cs="Arial"/>
                <w:i w:val="0"/>
                <w:color w:val="000000"/>
                <w:sz w:val="26"/>
                <w:szCs w:val="26"/>
                <w:shd w:val="clear" w:color="auto" w:fill="FFFFFF"/>
              </w:rPr>
              <w:t>40702810287060000071</w:t>
            </w:r>
            <w:r w:rsidRPr="00FE7D50">
              <w:rPr>
                <w:rFonts w:ascii="Myriad Pro" w:hAnsi="Myriad Pro"/>
                <w:i w:val="0"/>
                <w:sz w:val="26"/>
                <w:szCs w:val="26"/>
              </w:rPr>
              <w:br/>
            </w:r>
            <w:r w:rsidR="000038A8">
              <w:rPr>
                <w:rFonts w:ascii="Myriad Pro" w:hAnsi="Myriad Pro"/>
                <w:i w:val="0"/>
                <w:sz w:val="26"/>
                <w:szCs w:val="26"/>
              </w:rPr>
              <w:t>ПАО </w:t>
            </w:r>
            <w:r w:rsidRPr="00FE7D50">
              <w:rPr>
                <w:rFonts w:ascii="Myriad Pro" w:hAnsi="Myriad Pro"/>
                <w:i w:val="0"/>
                <w:sz w:val="26"/>
                <w:szCs w:val="26"/>
              </w:rPr>
              <w:t>РОСБАНК</w:t>
            </w:r>
            <w:r w:rsidRPr="00FE7D50">
              <w:rPr>
                <w:rFonts w:ascii="Myriad Pro" w:hAnsi="Myriad Pro"/>
                <w:i w:val="0"/>
                <w:sz w:val="26"/>
                <w:szCs w:val="26"/>
              </w:rPr>
              <w:br/>
              <w:t>к/с 30101810000000000256</w:t>
            </w:r>
          </w:p>
          <w:p w14:paraId="120E1CAD" w14:textId="77777777" w:rsidR="0049602D" w:rsidRPr="00FE7D50" w:rsidRDefault="0049602D" w:rsidP="0049602D">
            <w:pPr>
              <w:pStyle w:val="aff1"/>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E7D50">
              <w:rPr>
                <w:rFonts w:ascii="Myriad Pro" w:hAnsi="Myriad Pro"/>
                <w:i w:val="0"/>
                <w:sz w:val="26"/>
                <w:szCs w:val="26"/>
              </w:rPr>
              <w:t>БИК 044525256</w:t>
            </w:r>
          </w:p>
        </w:tc>
      </w:tr>
    </w:tbl>
    <w:p w14:paraId="32AF3AA6" w14:textId="77777777" w:rsidR="0049602D" w:rsidRPr="00FE7D50" w:rsidRDefault="0049602D" w:rsidP="006C539A">
      <w:pPr>
        <w:pStyle w:val="3"/>
        <w:numPr>
          <w:ilvl w:val="1"/>
          <w:numId w:val="21"/>
        </w:numPr>
        <w:tabs>
          <w:tab w:val="left" w:pos="567"/>
        </w:tabs>
        <w:spacing w:line="360" w:lineRule="auto"/>
        <w:ind w:left="1134" w:hanging="1134"/>
        <w:rPr>
          <w:rFonts w:ascii="Myriad Pro" w:hAnsi="Myriad Pro"/>
          <w:b/>
          <w:color w:val="4F6228" w:themeColor="accent3" w:themeShade="80"/>
          <w:sz w:val="28"/>
          <w:szCs w:val="28"/>
        </w:rPr>
        <w:sectPr w:rsidR="0049602D" w:rsidRPr="00FE7D50" w:rsidSect="0049602D">
          <w:headerReference w:type="default" r:id="rId10"/>
          <w:footerReference w:type="default" r:id="rId11"/>
          <w:pgSz w:w="11906" w:h="16838"/>
          <w:pgMar w:top="1134" w:right="850" w:bottom="1134" w:left="1701" w:header="708" w:footer="708" w:gutter="0"/>
          <w:cols w:space="708"/>
          <w:titlePg/>
          <w:docGrid w:linePitch="360"/>
        </w:sectPr>
      </w:pPr>
      <w:bookmarkStart w:id="16" w:name="_Toc437621358"/>
    </w:p>
    <w:p w14:paraId="0769C34E" w14:textId="77777777" w:rsidR="0049602D" w:rsidRPr="00FE7D50" w:rsidRDefault="0049602D" w:rsidP="006C539A">
      <w:pPr>
        <w:pStyle w:val="2"/>
        <w:numPr>
          <w:ilvl w:val="1"/>
          <w:numId w:val="21"/>
        </w:numPr>
        <w:spacing w:line="360" w:lineRule="auto"/>
        <w:ind w:left="567" w:hanging="567"/>
        <w:rPr>
          <w:rFonts w:ascii="Myriad Pro" w:hAnsi="Myriad Pro"/>
          <w:b/>
          <w:color w:val="4F6228" w:themeColor="accent3" w:themeShade="80"/>
          <w:sz w:val="28"/>
          <w:szCs w:val="28"/>
        </w:rPr>
      </w:pPr>
      <w:bookmarkStart w:id="17" w:name="_Toc49263956"/>
      <w:bookmarkStart w:id="18" w:name="_Toc64559102"/>
      <w:r w:rsidRPr="00FE7D50">
        <w:rPr>
          <w:rFonts w:ascii="Myriad Pro" w:hAnsi="Myriad Pro"/>
          <w:b/>
          <w:color w:val="4F6228" w:themeColor="accent3" w:themeShade="80"/>
          <w:sz w:val="28"/>
          <w:szCs w:val="28"/>
        </w:rPr>
        <w:lastRenderedPageBreak/>
        <w:t xml:space="preserve">Основание для </w:t>
      </w:r>
      <w:bookmarkEnd w:id="16"/>
      <w:r w:rsidRPr="00FE7D50">
        <w:rPr>
          <w:rFonts w:ascii="Myriad Pro" w:hAnsi="Myriad Pro"/>
          <w:b/>
          <w:color w:val="4F6228" w:themeColor="accent3" w:themeShade="80"/>
          <w:sz w:val="28"/>
          <w:szCs w:val="28"/>
        </w:rPr>
        <w:t>оказания услуг</w:t>
      </w:r>
      <w:bookmarkEnd w:id="17"/>
      <w:bookmarkEnd w:id="18"/>
    </w:p>
    <w:p w14:paraId="7F76485F" w14:textId="55DC654A" w:rsidR="0049602D" w:rsidRPr="00FE7D50" w:rsidRDefault="0049602D" w:rsidP="0049602D">
      <w:pPr>
        <w:keepNext/>
        <w:spacing w:after="0" w:line="360" w:lineRule="auto"/>
        <w:ind w:firstLine="567"/>
        <w:jc w:val="both"/>
        <w:rPr>
          <w:rFonts w:ascii="Myriad Pro" w:hAnsi="Myriad Pro"/>
          <w:bCs/>
          <w:iCs/>
          <w:color w:val="000000" w:themeColor="text1"/>
          <w:sz w:val="26"/>
          <w:szCs w:val="26"/>
        </w:rPr>
      </w:pPr>
      <w:r w:rsidRPr="00FE7D50">
        <w:rPr>
          <w:rFonts w:ascii="Myriad Pro" w:hAnsi="Myriad Pro"/>
          <w:color w:val="000000" w:themeColor="text1"/>
          <w:sz w:val="26"/>
          <w:szCs w:val="26"/>
        </w:rPr>
        <w:t xml:space="preserve">Основанием для оказания услуг является договор </w:t>
      </w:r>
      <w:r w:rsidR="000038A8">
        <w:rPr>
          <w:rFonts w:ascii="Myriad Pro" w:hAnsi="Myriad Pro"/>
          <w:color w:val="000000" w:themeColor="text1"/>
          <w:sz w:val="26"/>
          <w:szCs w:val="26"/>
        </w:rPr>
        <w:t>№ </w:t>
      </w:r>
      <w:r w:rsidRPr="00FE7D50">
        <w:rPr>
          <w:rFonts w:ascii="Myriad Pro" w:hAnsi="Myriad Pro"/>
          <w:color w:val="000000" w:themeColor="text1"/>
          <w:sz w:val="26"/>
          <w:szCs w:val="26"/>
        </w:rPr>
        <w:t xml:space="preserve">18.4000.34.20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w:t>
      </w:r>
      <w:bookmarkStart w:id="19" w:name="_Hlk51765251"/>
      <w:r w:rsidRPr="00FE7D50">
        <w:rPr>
          <w:rFonts w:ascii="Myriad Pro" w:hAnsi="Myriad Pro"/>
          <w:color w:val="000000" w:themeColor="text1"/>
          <w:sz w:val="26"/>
          <w:szCs w:val="26"/>
        </w:rPr>
        <w:t>и Публичным акционерным обществом «Россети Сибирь» (</w:t>
      </w:r>
      <w:r w:rsidR="000038A8">
        <w:rPr>
          <w:rFonts w:ascii="Myriad Pro" w:hAnsi="Myriad Pro"/>
          <w:color w:val="000000" w:themeColor="text1"/>
          <w:sz w:val="26"/>
          <w:szCs w:val="26"/>
        </w:rPr>
        <w:t>ПАО </w:t>
      </w:r>
      <w:r w:rsidRPr="00FE7D50">
        <w:rPr>
          <w:rFonts w:ascii="Myriad Pro" w:hAnsi="Myriad Pro"/>
          <w:color w:val="000000" w:themeColor="text1"/>
          <w:sz w:val="26"/>
          <w:szCs w:val="26"/>
        </w:rPr>
        <w:t xml:space="preserve">«Россети Сибирь»), в лице </w:t>
      </w:r>
      <w:r w:rsidRPr="00FE7D50">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Pr="00FE7D50">
        <w:rPr>
          <w:rFonts w:ascii="Myriad Pro" w:hAnsi="Myriad Pro"/>
          <w:bCs/>
          <w:iCs/>
          <w:color w:val="000000" w:themeColor="text1"/>
          <w:sz w:val="26"/>
          <w:szCs w:val="26"/>
        </w:rPr>
        <w:t>.</w:t>
      </w:r>
      <w:bookmarkEnd w:id="19"/>
    </w:p>
    <w:p w14:paraId="77C357D3" w14:textId="77777777" w:rsidR="0049602D" w:rsidRPr="00FE7D50" w:rsidRDefault="0049602D" w:rsidP="0049602D">
      <w:pPr>
        <w:pStyle w:val="25"/>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1C0D2879" w14:textId="77777777" w:rsidR="0049602D" w:rsidRPr="00FE7D50" w:rsidRDefault="0049602D" w:rsidP="006C539A">
      <w:pPr>
        <w:pStyle w:val="2"/>
        <w:numPr>
          <w:ilvl w:val="1"/>
          <w:numId w:val="21"/>
        </w:numPr>
        <w:spacing w:line="360" w:lineRule="auto"/>
        <w:ind w:left="567" w:hanging="567"/>
        <w:rPr>
          <w:rFonts w:ascii="Myriad Pro" w:hAnsi="Myriad Pro"/>
          <w:b/>
          <w:color w:val="4F6228" w:themeColor="accent3" w:themeShade="80"/>
          <w:sz w:val="28"/>
          <w:szCs w:val="28"/>
        </w:rPr>
      </w:pPr>
      <w:bookmarkStart w:id="20" w:name="_Toc49263957"/>
      <w:bookmarkStart w:id="21" w:name="_Toc64559103"/>
      <w:r w:rsidRPr="00FE7D50">
        <w:rPr>
          <w:rFonts w:ascii="Myriad Pro" w:hAnsi="Myriad Pro"/>
          <w:b/>
          <w:color w:val="4F6228" w:themeColor="accent3" w:themeShade="80"/>
          <w:sz w:val="28"/>
          <w:szCs w:val="28"/>
        </w:rPr>
        <w:t>Цель оказания услуг</w:t>
      </w:r>
      <w:bookmarkEnd w:id="20"/>
      <w:bookmarkEnd w:id="21"/>
    </w:p>
    <w:p w14:paraId="3FD6764F" w14:textId="7B734596" w:rsidR="0049602D" w:rsidRPr="00FE7D50" w:rsidRDefault="0049602D" w:rsidP="0049602D">
      <w:pPr>
        <w:spacing w:after="0" w:line="360" w:lineRule="auto"/>
        <w:ind w:firstLine="567"/>
        <w:contextualSpacing/>
        <w:jc w:val="both"/>
        <w:rPr>
          <w:rFonts w:ascii="Myriad Pro" w:hAnsi="Myriad Pro"/>
          <w:sz w:val="26"/>
          <w:szCs w:val="26"/>
        </w:rPr>
      </w:pPr>
      <w:bookmarkStart w:id="22" w:name="_Hlk37762639"/>
      <w:r w:rsidRPr="00FE7D50">
        <w:rPr>
          <w:rFonts w:ascii="Myriad Pro" w:hAnsi="Myriad Pro" w:cs="Times New Roman"/>
          <w:sz w:val="26"/>
          <w:szCs w:val="26"/>
        </w:rPr>
        <w:t xml:space="preserve">Экспертиза тарифно-балансовых решений, принятых </w:t>
      </w:r>
      <w:r w:rsidRPr="00FE7D50">
        <w:rPr>
          <w:rFonts w:ascii="Myriad Pro" w:hAnsi="Myriad Pro"/>
          <w:sz w:val="26"/>
          <w:szCs w:val="26"/>
        </w:rPr>
        <w:t xml:space="preserve">Службой по тарифам Республики Тыва в отношении </w:t>
      </w:r>
      <w:r w:rsidR="00EE0BCE" w:rsidRPr="00FE7D50">
        <w:rPr>
          <w:rFonts w:ascii="Myriad Pro" w:hAnsi="Myriad Pro"/>
          <w:sz w:val="26"/>
          <w:szCs w:val="26"/>
        </w:rPr>
        <w:t>АО «Тываэнерго»</w:t>
      </w:r>
      <w:r w:rsidRPr="00FE7D50">
        <w:rPr>
          <w:rFonts w:ascii="Myriad Pro" w:hAnsi="Myriad Pro"/>
          <w:sz w:val="26"/>
          <w:szCs w:val="26"/>
        </w:rPr>
        <w:t xml:space="preserve"> при установлении регулируемых тарифов</w:t>
      </w:r>
      <w:r w:rsidR="00F845F2">
        <w:rPr>
          <w:rFonts w:ascii="Myriad Pro" w:hAnsi="Myriad Pro"/>
          <w:sz w:val="26"/>
          <w:szCs w:val="26"/>
        </w:rPr>
        <w:t>.</w:t>
      </w:r>
    </w:p>
    <w:p w14:paraId="21859210" w14:textId="1041809C" w:rsidR="0049602D" w:rsidRPr="00FE7D50" w:rsidRDefault="0049602D" w:rsidP="0049602D">
      <w:pPr>
        <w:spacing w:after="0" w:line="360" w:lineRule="auto"/>
        <w:ind w:firstLine="567"/>
        <w:contextualSpacing/>
        <w:jc w:val="both"/>
        <w:rPr>
          <w:rFonts w:ascii="Myriad Pro" w:hAnsi="Myriad Pro"/>
          <w:sz w:val="26"/>
          <w:szCs w:val="26"/>
        </w:rPr>
      </w:pPr>
      <w:r w:rsidRPr="00FE7D50">
        <w:rPr>
          <w:rFonts w:ascii="Myriad Pro" w:hAnsi="Myriad Pro"/>
          <w:sz w:val="26"/>
          <w:szCs w:val="26"/>
        </w:rPr>
        <w:t xml:space="preserve">Экспертиза обосновывающих материалов, предоставляемых </w:t>
      </w:r>
      <w:r w:rsidR="00EE0BCE" w:rsidRPr="00FE7D50">
        <w:rPr>
          <w:rFonts w:ascii="Myriad Pro" w:hAnsi="Myriad Pro"/>
          <w:sz w:val="26"/>
          <w:szCs w:val="26"/>
        </w:rPr>
        <w:t>АО «Тываэнерго»</w:t>
      </w:r>
      <w:r w:rsidRPr="00FE7D50">
        <w:rPr>
          <w:rFonts w:ascii="Myriad Pro" w:hAnsi="Myriad Pro"/>
          <w:sz w:val="26"/>
          <w:szCs w:val="26"/>
        </w:rPr>
        <w:t xml:space="preserve"> в Службу по тарифам Республики Тыва в рамках рассмотрения дел об установлении тарифов</w:t>
      </w:r>
      <w:r w:rsidR="00F845F2">
        <w:rPr>
          <w:rFonts w:ascii="Myriad Pro" w:hAnsi="Myriad Pro"/>
          <w:sz w:val="26"/>
          <w:szCs w:val="26"/>
        </w:rPr>
        <w:t>.</w:t>
      </w:r>
    </w:p>
    <w:p w14:paraId="1C412FBB" w14:textId="70894DAE" w:rsidR="0049602D" w:rsidRPr="00FE7D50" w:rsidRDefault="0049602D" w:rsidP="0049602D">
      <w:pPr>
        <w:spacing w:after="0" w:line="360" w:lineRule="auto"/>
        <w:ind w:firstLine="567"/>
        <w:contextualSpacing/>
        <w:jc w:val="both"/>
        <w:rPr>
          <w:rFonts w:ascii="Myriad Pro" w:hAnsi="Myriad Pro"/>
          <w:sz w:val="26"/>
          <w:szCs w:val="26"/>
        </w:rPr>
      </w:pPr>
      <w:r w:rsidRPr="00FE7D50">
        <w:rPr>
          <w:rFonts w:ascii="Myriad Pro" w:hAnsi="Myriad Pro"/>
          <w:sz w:val="26"/>
          <w:szCs w:val="26"/>
        </w:rPr>
        <w:t xml:space="preserve">Экспертиза обоснованности решений, Службой по тарифам Республики Тыва при определении необходимой валовой выручки </w:t>
      </w:r>
      <w:r w:rsidR="00EE0BCE" w:rsidRPr="00FE7D50">
        <w:rPr>
          <w:rFonts w:ascii="Myriad Pro" w:hAnsi="Myriad Pro"/>
          <w:sz w:val="26"/>
          <w:szCs w:val="26"/>
        </w:rPr>
        <w:t>АО «Тываэнерго»</w:t>
      </w:r>
      <w:r w:rsidRPr="00FE7D50">
        <w:rPr>
          <w:rFonts w:ascii="Myriad Pro" w:hAnsi="Myriad Pro"/>
          <w:sz w:val="26"/>
          <w:szCs w:val="26"/>
        </w:rPr>
        <w:t xml:space="preserve"> при установлении тарифов</w:t>
      </w:r>
      <w:r w:rsidR="00F845F2">
        <w:rPr>
          <w:rFonts w:ascii="Myriad Pro" w:hAnsi="Myriad Pro"/>
          <w:sz w:val="26"/>
          <w:szCs w:val="26"/>
        </w:rPr>
        <w:t>.</w:t>
      </w:r>
    </w:p>
    <w:p w14:paraId="0BD0CA17" w14:textId="77777777" w:rsidR="0049602D" w:rsidRPr="00FE7D50" w:rsidRDefault="0049602D" w:rsidP="0049602D">
      <w:pPr>
        <w:spacing w:after="0" w:line="360" w:lineRule="auto"/>
        <w:ind w:firstLine="567"/>
        <w:contextualSpacing/>
        <w:jc w:val="both"/>
        <w:rPr>
          <w:rFonts w:ascii="Myriad Pro" w:hAnsi="Myriad Pro" w:cs="Times New Roman"/>
          <w:sz w:val="26"/>
          <w:szCs w:val="26"/>
        </w:rPr>
      </w:pPr>
      <w:r w:rsidRPr="00FE7D50">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Службой по тарифам Республики Тыва</w:t>
      </w:r>
      <w:r w:rsidRPr="00FE7D50">
        <w:rPr>
          <w:rFonts w:ascii="Myriad Pro" w:hAnsi="Myriad Pro" w:cs="Times New Roman"/>
          <w:sz w:val="26"/>
          <w:szCs w:val="26"/>
        </w:rPr>
        <w:t>.</w:t>
      </w:r>
    </w:p>
    <w:bookmarkEnd w:id="22"/>
    <w:p w14:paraId="63E58DD3" w14:textId="77777777" w:rsidR="0049602D" w:rsidRPr="00FE7D50" w:rsidRDefault="0049602D" w:rsidP="0049602D">
      <w:pPr>
        <w:spacing w:after="0" w:line="360" w:lineRule="auto"/>
        <w:ind w:firstLine="567"/>
        <w:contextualSpacing/>
        <w:jc w:val="both"/>
        <w:rPr>
          <w:rFonts w:ascii="Myriad Pro" w:hAnsi="Myriad Pro" w:cs="Times New Roman"/>
          <w:sz w:val="26"/>
          <w:szCs w:val="26"/>
        </w:rPr>
      </w:pPr>
    </w:p>
    <w:p w14:paraId="787EBDB4" w14:textId="7C7E8338" w:rsidR="0049602D" w:rsidRPr="00FE7D50" w:rsidRDefault="0049602D" w:rsidP="0049602D">
      <w:pPr>
        <w:tabs>
          <w:tab w:val="left" w:pos="993"/>
        </w:tabs>
        <w:spacing w:after="0" w:line="360" w:lineRule="auto"/>
        <w:jc w:val="both"/>
        <w:rPr>
          <w:rFonts w:ascii="Myriad Pro" w:eastAsia="Calibri" w:hAnsi="Myriad Pro" w:cs="Times New Roman"/>
          <w:b/>
          <w:sz w:val="26"/>
          <w:szCs w:val="26"/>
          <w:u w:val="single"/>
        </w:rPr>
      </w:pPr>
      <w:r w:rsidRPr="00FE7D50">
        <w:rPr>
          <w:rFonts w:ascii="Myriad Pro" w:eastAsia="Calibri" w:hAnsi="Myriad Pro" w:cs="Times New Roman"/>
          <w:b/>
          <w:sz w:val="26"/>
          <w:szCs w:val="26"/>
          <w:u w:val="single"/>
        </w:rPr>
        <w:t xml:space="preserve">Этап </w:t>
      </w:r>
      <w:r w:rsidR="000038A8">
        <w:rPr>
          <w:rFonts w:ascii="Myriad Pro" w:eastAsia="Calibri" w:hAnsi="Myriad Pro" w:cs="Times New Roman"/>
          <w:b/>
          <w:sz w:val="26"/>
          <w:szCs w:val="26"/>
          <w:u w:val="single"/>
        </w:rPr>
        <w:t>№ </w:t>
      </w:r>
      <w:r w:rsidRPr="00FE7D50">
        <w:rPr>
          <w:rFonts w:ascii="Myriad Pro" w:eastAsia="Calibri" w:hAnsi="Myriad Pro" w:cs="Times New Roman"/>
          <w:b/>
          <w:sz w:val="26"/>
          <w:szCs w:val="26"/>
          <w:u w:val="single"/>
        </w:rPr>
        <w:t xml:space="preserve">2.1.1. </w:t>
      </w:r>
    </w:p>
    <w:p w14:paraId="31408B5E" w14:textId="55B4FEDC" w:rsidR="0049602D" w:rsidRPr="000E4621" w:rsidRDefault="0049602D" w:rsidP="000E4621">
      <w:pPr>
        <w:pStyle w:val="a3"/>
        <w:widowControl w:val="0"/>
        <w:numPr>
          <w:ilvl w:val="2"/>
          <w:numId w:val="34"/>
        </w:numPr>
        <w:pBdr>
          <w:top w:val="nil"/>
          <w:left w:val="nil"/>
          <w:bottom w:val="nil"/>
          <w:right w:val="nil"/>
          <w:between w:val="nil"/>
        </w:pBdr>
        <w:tabs>
          <w:tab w:val="left" w:pos="1416"/>
        </w:tabs>
        <w:spacing w:after="0" w:line="360" w:lineRule="auto"/>
        <w:ind w:left="0" w:firstLine="567"/>
        <w:jc w:val="both"/>
        <w:rPr>
          <w:rFonts w:ascii="Myriad Pro" w:hAnsi="Myriad Pro"/>
          <w:sz w:val="26"/>
          <w:szCs w:val="26"/>
        </w:rPr>
      </w:pPr>
      <w:r w:rsidRPr="000E4621">
        <w:rPr>
          <w:rFonts w:ascii="Myriad Pro" w:hAnsi="Myriad Pro"/>
          <w:sz w:val="26"/>
          <w:szCs w:val="26"/>
        </w:rPr>
        <w:t xml:space="preserve">Анализ документов, предоставленных </w:t>
      </w:r>
      <w:r w:rsidR="00EE0BCE" w:rsidRPr="000E4621">
        <w:rPr>
          <w:rFonts w:ascii="Myriad Pro" w:hAnsi="Myriad Pro"/>
          <w:sz w:val="26"/>
          <w:szCs w:val="26"/>
        </w:rPr>
        <w:t>АО «Тываэнерго»</w:t>
      </w:r>
      <w:r w:rsidRPr="000E4621">
        <w:rPr>
          <w:rFonts w:ascii="Myriad Pro" w:eastAsia="Calibri" w:hAnsi="Myriad Pro" w:cs="Times New Roman"/>
          <w:sz w:val="26"/>
          <w:szCs w:val="26"/>
        </w:rPr>
        <w:t xml:space="preserve"> </w:t>
      </w:r>
      <w:r w:rsidRPr="000E4621">
        <w:rPr>
          <w:rFonts w:ascii="Myriad Pro" w:hAnsi="Myriad Pro"/>
          <w:sz w:val="26"/>
          <w:szCs w:val="26"/>
        </w:rPr>
        <w:t>в Службу по тарифам Республики Тыва в рамках рассмотрения дел об установлении тарифов, на основании которых Службой по тарифам Республики Тыва были приняты соответствующие тарифно-балансовые решения на 2017–2018</w:t>
      </w:r>
      <w:r w:rsidR="000038A8" w:rsidRPr="000E4621">
        <w:rPr>
          <w:rFonts w:ascii="Myriad Pro" w:hAnsi="Myriad Pro"/>
          <w:sz w:val="26"/>
          <w:szCs w:val="26"/>
        </w:rPr>
        <w:t> </w:t>
      </w:r>
      <w:r w:rsidRPr="000E4621">
        <w:rPr>
          <w:rFonts w:ascii="Myriad Pro" w:hAnsi="Myriad Pro"/>
          <w:sz w:val="26"/>
          <w:szCs w:val="26"/>
        </w:rPr>
        <w:t>гг.</w:t>
      </w:r>
    </w:p>
    <w:p w14:paraId="142F5B0F" w14:textId="77777777" w:rsidR="0049602D" w:rsidRPr="00FE7D50" w:rsidRDefault="0049602D" w:rsidP="000E4621">
      <w:pPr>
        <w:pStyle w:val="a3"/>
        <w:widowControl w:val="0"/>
        <w:numPr>
          <w:ilvl w:val="2"/>
          <w:numId w:val="34"/>
        </w:numPr>
        <w:pBdr>
          <w:top w:val="nil"/>
          <w:left w:val="nil"/>
          <w:bottom w:val="nil"/>
          <w:right w:val="nil"/>
          <w:between w:val="nil"/>
        </w:pBdr>
        <w:tabs>
          <w:tab w:val="left" w:pos="1416"/>
        </w:tabs>
        <w:spacing w:after="0" w:line="360" w:lineRule="auto"/>
        <w:ind w:left="0" w:firstLine="567"/>
        <w:jc w:val="both"/>
        <w:rPr>
          <w:rFonts w:ascii="Myriad Pro" w:hAnsi="Myriad Pro"/>
          <w:sz w:val="26"/>
          <w:szCs w:val="26"/>
        </w:rPr>
      </w:pPr>
      <w:r w:rsidRPr="00FE7D50">
        <w:rPr>
          <w:rFonts w:ascii="Myriad Pro" w:hAnsi="Myriad Pro"/>
          <w:sz w:val="26"/>
          <w:szCs w:val="26"/>
        </w:rPr>
        <w:t xml:space="preserve">Экспертиза обоснованности принятых Службой по тарифам Республики Тыва в расчет тарифов на 2017–2018 гг. балансов электрической </w:t>
      </w:r>
      <w:r w:rsidRPr="00FE7D50">
        <w:rPr>
          <w:rFonts w:ascii="Myriad Pro" w:hAnsi="Myriad Pro"/>
          <w:sz w:val="26"/>
          <w:szCs w:val="26"/>
        </w:rPr>
        <w:lastRenderedPageBreak/>
        <w:t>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5E9C739A" w14:textId="77777777" w:rsidR="0049602D" w:rsidRPr="00FE7D50" w:rsidRDefault="0049602D" w:rsidP="000E4621">
      <w:pPr>
        <w:pStyle w:val="a3"/>
        <w:widowControl w:val="0"/>
        <w:numPr>
          <w:ilvl w:val="2"/>
          <w:numId w:val="34"/>
        </w:numPr>
        <w:pBdr>
          <w:top w:val="nil"/>
          <w:left w:val="nil"/>
          <w:bottom w:val="nil"/>
          <w:right w:val="nil"/>
          <w:between w:val="nil"/>
        </w:pBdr>
        <w:tabs>
          <w:tab w:val="left" w:pos="1416"/>
        </w:tabs>
        <w:spacing w:after="0" w:line="360" w:lineRule="auto"/>
        <w:ind w:left="0" w:firstLine="567"/>
        <w:jc w:val="both"/>
        <w:rPr>
          <w:rFonts w:ascii="Myriad Pro" w:hAnsi="Myriad Pro"/>
          <w:sz w:val="26"/>
          <w:szCs w:val="26"/>
        </w:rPr>
      </w:pPr>
      <w:r w:rsidRPr="00FE7D50">
        <w:rPr>
          <w:rFonts w:ascii="Myriad Pro" w:hAnsi="Myriad Pro"/>
          <w:sz w:val="26"/>
          <w:szCs w:val="26"/>
        </w:rPr>
        <w:t>Экспертиза расчетов подконтрольных расходов, учтенных Службой по тарифам Республики Тыва в необходимой валовой выручке при установлении тарифов на 2017–2018 гг., не являющиеся первым годом долгосрочного периода регулирования.</w:t>
      </w:r>
    </w:p>
    <w:p w14:paraId="330BB8AF" w14:textId="77777777" w:rsidR="0049602D" w:rsidRPr="00FE7D50" w:rsidRDefault="0049602D" w:rsidP="000E4621">
      <w:pPr>
        <w:pStyle w:val="a3"/>
        <w:widowControl w:val="0"/>
        <w:numPr>
          <w:ilvl w:val="2"/>
          <w:numId w:val="34"/>
        </w:numPr>
        <w:pBdr>
          <w:top w:val="nil"/>
          <w:left w:val="nil"/>
          <w:bottom w:val="nil"/>
          <w:right w:val="nil"/>
          <w:between w:val="nil"/>
        </w:pBdr>
        <w:tabs>
          <w:tab w:val="left" w:pos="1416"/>
        </w:tabs>
        <w:spacing w:after="0" w:line="360" w:lineRule="auto"/>
        <w:ind w:left="0" w:firstLine="567"/>
        <w:jc w:val="both"/>
        <w:rPr>
          <w:rFonts w:ascii="Myriad Pro" w:hAnsi="Myriad Pro"/>
          <w:sz w:val="26"/>
          <w:szCs w:val="26"/>
        </w:rPr>
      </w:pPr>
      <w:r w:rsidRPr="00FE7D50">
        <w:rPr>
          <w:rFonts w:ascii="Myriad Pro" w:hAnsi="Myriad Pro"/>
          <w:sz w:val="26"/>
          <w:szCs w:val="26"/>
        </w:rPr>
        <w:t>Анализ обоснованности принятых Службой по тарифам Республики Тыва 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63B8CDF7" w14:textId="77777777" w:rsidR="0049602D" w:rsidRPr="00FE7D50" w:rsidRDefault="0049602D" w:rsidP="000E4621">
      <w:pPr>
        <w:pStyle w:val="a3"/>
        <w:widowControl w:val="0"/>
        <w:numPr>
          <w:ilvl w:val="2"/>
          <w:numId w:val="34"/>
        </w:numPr>
        <w:pBdr>
          <w:top w:val="nil"/>
          <w:left w:val="nil"/>
          <w:bottom w:val="nil"/>
          <w:right w:val="nil"/>
          <w:between w:val="nil"/>
        </w:pBdr>
        <w:tabs>
          <w:tab w:val="left" w:pos="1416"/>
        </w:tabs>
        <w:spacing w:after="0" w:line="360" w:lineRule="auto"/>
        <w:ind w:left="0" w:firstLine="567"/>
        <w:jc w:val="both"/>
        <w:rPr>
          <w:rFonts w:ascii="Myriad Pro" w:hAnsi="Myriad Pro"/>
          <w:sz w:val="26"/>
          <w:szCs w:val="26"/>
        </w:rPr>
      </w:pPr>
      <w:r w:rsidRPr="00FE7D50">
        <w:rPr>
          <w:rFonts w:ascii="Myriad Pro" w:hAnsi="Myriad Pro"/>
          <w:sz w:val="26"/>
          <w:szCs w:val="26"/>
        </w:rPr>
        <w:t>Экспертиза обоснованности расчетов Службы по тарифам Республики Тыва по статьям неподконтрольных расходов на 2017–2018 гг.</w:t>
      </w:r>
    </w:p>
    <w:p w14:paraId="43C26601" w14:textId="77777777" w:rsidR="0049602D" w:rsidRPr="00FE7D50" w:rsidRDefault="0049602D" w:rsidP="000E4621">
      <w:pPr>
        <w:pStyle w:val="a3"/>
        <w:widowControl w:val="0"/>
        <w:numPr>
          <w:ilvl w:val="2"/>
          <w:numId w:val="34"/>
        </w:numPr>
        <w:pBdr>
          <w:top w:val="nil"/>
          <w:left w:val="nil"/>
          <w:bottom w:val="nil"/>
          <w:right w:val="nil"/>
          <w:between w:val="nil"/>
        </w:pBdr>
        <w:tabs>
          <w:tab w:val="left" w:pos="1416"/>
        </w:tabs>
        <w:spacing w:after="0" w:line="360" w:lineRule="auto"/>
        <w:ind w:left="0" w:firstLine="567"/>
        <w:jc w:val="both"/>
        <w:rPr>
          <w:rFonts w:ascii="Myriad Pro" w:hAnsi="Myriad Pro"/>
          <w:sz w:val="26"/>
          <w:szCs w:val="26"/>
        </w:rPr>
      </w:pPr>
      <w:r w:rsidRPr="00FE7D50">
        <w:rPr>
          <w:rFonts w:ascii="Myriad Pro" w:hAnsi="Myriad Pro"/>
          <w:sz w:val="26"/>
          <w:szCs w:val="26"/>
        </w:rPr>
        <w:t>Экспертиза обоснованности расходов на компенсацию потерь, учтенных Службой по тарифам Республики Тыва в необходимой валовой выручке на 2017–2018 гг.</w:t>
      </w:r>
    </w:p>
    <w:p w14:paraId="13D01613" w14:textId="77777777" w:rsidR="0049602D" w:rsidRPr="00FE7D50" w:rsidRDefault="0049602D" w:rsidP="0049602D">
      <w:pPr>
        <w:tabs>
          <w:tab w:val="left" w:pos="993"/>
        </w:tabs>
        <w:spacing w:after="0" w:line="360" w:lineRule="auto"/>
        <w:jc w:val="both"/>
        <w:rPr>
          <w:rFonts w:ascii="Myriad Pro" w:eastAsia="Calibri" w:hAnsi="Myriad Pro" w:cs="Times New Roman"/>
          <w:sz w:val="26"/>
          <w:szCs w:val="26"/>
        </w:rPr>
      </w:pPr>
    </w:p>
    <w:p w14:paraId="30EB84FC" w14:textId="77777777" w:rsidR="0049602D" w:rsidRPr="00FE7D50" w:rsidRDefault="0049602D" w:rsidP="0049602D">
      <w:pPr>
        <w:rPr>
          <w:rFonts w:ascii="Myriad Pro" w:eastAsia="Calibri" w:hAnsi="Myriad Pro" w:cs="Times New Roman"/>
          <w:sz w:val="26"/>
          <w:szCs w:val="26"/>
        </w:rPr>
      </w:pPr>
      <w:r w:rsidRPr="00FE7D50">
        <w:rPr>
          <w:rFonts w:ascii="Myriad Pro" w:eastAsia="Calibri" w:hAnsi="Myriad Pro" w:cs="Times New Roman"/>
          <w:sz w:val="26"/>
          <w:szCs w:val="26"/>
        </w:rPr>
        <w:br w:type="page"/>
      </w:r>
    </w:p>
    <w:p w14:paraId="56598638" w14:textId="77777777" w:rsidR="0049602D" w:rsidRPr="00FE7D50" w:rsidRDefault="0049602D" w:rsidP="002F068E">
      <w:pPr>
        <w:pStyle w:val="2"/>
        <w:numPr>
          <w:ilvl w:val="1"/>
          <w:numId w:val="21"/>
        </w:numPr>
        <w:spacing w:line="360" w:lineRule="auto"/>
        <w:ind w:left="567" w:hanging="567"/>
        <w:rPr>
          <w:rFonts w:ascii="Myriad Pro" w:hAnsi="Myriad Pro"/>
          <w:b/>
          <w:color w:val="4F6228" w:themeColor="accent3" w:themeShade="80"/>
          <w:sz w:val="28"/>
          <w:szCs w:val="28"/>
        </w:rPr>
      </w:pPr>
      <w:bookmarkStart w:id="23" w:name="_Toc49263958"/>
      <w:bookmarkStart w:id="24" w:name="_Toc64559104"/>
      <w:bookmarkStart w:id="25" w:name="_Hlk40543080"/>
      <w:r w:rsidRPr="00FE7D50">
        <w:rPr>
          <w:rFonts w:ascii="Myriad Pro" w:hAnsi="Myriad Pro"/>
          <w:b/>
          <w:color w:val="4F6228" w:themeColor="accent3" w:themeShade="80"/>
          <w:sz w:val="28"/>
          <w:szCs w:val="28"/>
        </w:rPr>
        <w:lastRenderedPageBreak/>
        <w:t>Нормативно-правовая база</w:t>
      </w:r>
      <w:bookmarkEnd w:id="23"/>
      <w:bookmarkEnd w:id="24"/>
    </w:p>
    <w:bookmarkEnd w:id="25"/>
    <w:p w14:paraId="437F07E8" w14:textId="77777777" w:rsidR="0049602D" w:rsidRPr="00FE7D50" w:rsidRDefault="0049602D" w:rsidP="0049602D">
      <w:pPr>
        <w:spacing w:after="0" w:line="360" w:lineRule="auto"/>
        <w:ind w:firstLine="567"/>
        <w:contextualSpacing/>
        <w:jc w:val="both"/>
        <w:rPr>
          <w:rFonts w:ascii="Myriad Pro" w:hAnsi="Myriad Pro" w:cs="Times New Roman"/>
          <w:sz w:val="26"/>
          <w:szCs w:val="26"/>
        </w:rPr>
      </w:pPr>
      <w:r w:rsidRPr="00FE7D50">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FE7D50">
        <w:rPr>
          <w:rFonts w:ascii="Myriad Pro" w:hAnsi="Myriad Pro" w:cs="Times New Roman"/>
          <w:sz w:val="26"/>
          <w:szCs w:val="26"/>
        </w:rPr>
        <w:t xml:space="preserve"> </w:t>
      </w:r>
    </w:p>
    <w:p w14:paraId="7B5F28E4" w14:textId="77777777" w:rsidR="0049602D" w:rsidRPr="00FE7D50" w:rsidRDefault="0049602D" w:rsidP="006C539A">
      <w:pPr>
        <w:pStyle w:val="a3"/>
        <w:numPr>
          <w:ilvl w:val="0"/>
          <w:numId w:val="22"/>
        </w:numPr>
        <w:spacing w:after="0" w:line="360" w:lineRule="auto"/>
        <w:jc w:val="both"/>
        <w:rPr>
          <w:rFonts w:ascii="Myriad Pro" w:hAnsi="Myriad Pro"/>
          <w:sz w:val="26"/>
          <w:szCs w:val="26"/>
        </w:rPr>
      </w:pPr>
      <w:r w:rsidRPr="00FE7D50">
        <w:rPr>
          <w:rFonts w:ascii="Myriad Pro" w:hAnsi="Myriad Pro"/>
          <w:sz w:val="26"/>
          <w:szCs w:val="26"/>
        </w:rPr>
        <w:t>Налоговый кодекс Российской Федерации;</w:t>
      </w:r>
    </w:p>
    <w:p w14:paraId="0CB0BC53" w14:textId="027D4A85" w:rsidR="0049602D" w:rsidRPr="00FE7D50" w:rsidRDefault="0049602D" w:rsidP="006C539A">
      <w:pPr>
        <w:pStyle w:val="a3"/>
        <w:numPr>
          <w:ilvl w:val="0"/>
          <w:numId w:val="22"/>
        </w:numPr>
        <w:spacing w:after="0" w:line="360" w:lineRule="auto"/>
        <w:jc w:val="both"/>
        <w:rPr>
          <w:rFonts w:ascii="Myriad Pro" w:hAnsi="Myriad Pro"/>
          <w:sz w:val="26"/>
          <w:szCs w:val="26"/>
        </w:rPr>
      </w:pPr>
      <w:r w:rsidRPr="00FE7D50">
        <w:rPr>
          <w:rFonts w:ascii="Myriad Pro" w:hAnsi="Myriad Pro"/>
          <w:sz w:val="26"/>
          <w:szCs w:val="26"/>
        </w:rPr>
        <w:t xml:space="preserve">Федеральный закон Российской Федерации от 26.03.2003 </w:t>
      </w:r>
      <w:r w:rsidR="000038A8">
        <w:rPr>
          <w:rFonts w:ascii="Myriad Pro" w:hAnsi="Myriad Pro"/>
          <w:sz w:val="26"/>
          <w:szCs w:val="26"/>
        </w:rPr>
        <w:t>№ </w:t>
      </w:r>
      <w:r w:rsidRPr="00FE7D50">
        <w:rPr>
          <w:rFonts w:ascii="Myriad Pro" w:hAnsi="Myriad Pro"/>
          <w:sz w:val="26"/>
          <w:szCs w:val="26"/>
        </w:rPr>
        <w:t>35-ФЗ «Об электроэнергетике»;</w:t>
      </w:r>
    </w:p>
    <w:p w14:paraId="73357B9D" w14:textId="0A0C9878" w:rsidR="0049602D" w:rsidRPr="00FE7D50" w:rsidRDefault="0049602D" w:rsidP="006C539A">
      <w:pPr>
        <w:pStyle w:val="a3"/>
        <w:numPr>
          <w:ilvl w:val="0"/>
          <w:numId w:val="22"/>
        </w:numPr>
        <w:spacing w:after="0" w:line="360" w:lineRule="auto"/>
        <w:jc w:val="both"/>
        <w:rPr>
          <w:rFonts w:ascii="Myriad Pro" w:hAnsi="Myriad Pro"/>
          <w:sz w:val="26"/>
          <w:szCs w:val="26"/>
        </w:rPr>
      </w:pPr>
      <w:r w:rsidRPr="00FE7D50">
        <w:rPr>
          <w:rFonts w:ascii="Myriad Pro" w:hAnsi="Myriad Pro"/>
          <w:sz w:val="26"/>
          <w:szCs w:val="26"/>
        </w:rPr>
        <w:t xml:space="preserve">Постановление Правительства Российской Федерации от 29.12.2011 </w:t>
      </w:r>
      <w:r w:rsidR="000038A8">
        <w:rPr>
          <w:rFonts w:ascii="Myriad Pro" w:hAnsi="Myriad Pro"/>
          <w:sz w:val="26"/>
          <w:szCs w:val="26"/>
        </w:rPr>
        <w:t>№ </w:t>
      </w:r>
      <w:r w:rsidRPr="00FE7D50">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0038A8">
        <w:rPr>
          <w:rFonts w:ascii="Myriad Pro" w:hAnsi="Myriad Pro"/>
          <w:sz w:val="26"/>
          <w:szCs w:val="26"/>
        </w:rPr>
        <w:t>№ </w:t>
      </w:r>
      <w:r w:rsidRPr="00FE7D50">
        <w:rPr>
          <w:rFonts w:ascii="Myriad Pro" w:hAnsi="Myriad Pro"/>
          <w:sz w:val="26"/>
          <w:szCs w:val="26"/>
        </w:rPr>
        <w:t>1178);</w:t>
      </w:r>
    </w:p>
    <w:p w14:paraId="65D43077" w14:textId="1E49ECAF" w:rsidR="0049602D" w:rsidRPr="00FE7D50" w:rsidRDefault="0049602D" w:rsidP="006C539A">
      <w:pPr>
        <w:pStyle w:val="a3"/>
        <w:numPr>
          <w:ilvl w:val="0"/>
          <w:numId w:val="22"/>
        </w:numPr>
        <w:spacing w:after="0" w:line="360" w:lineRule="auto"/>
        <w:jc w:val="both"/>
        <w:rPr>
          <w:rFonts w:ascii="Myriad Pro" w:hAnsi="Myriad Pro"/>
          <w:sz w:val="26"/>
          <w:szCs w:val="26"/>
        </w:rPr>
      </w:pPr>
      <w:r w:rsidRPr="00FE7D50">
        <w:rPr>
          <w:rFonts w:ascii="Myriad Pro" w:hAnsi="Myriad Pro"/>
          <w:sz w:val="26"/>
          <w:szCs w:val="26"/>
        </w:rPr>
        <w:t xml:space="preserve">Постановление Правительства Российской Федерации от 21.01.2004 </w:t>
      </w:r>
      <w:r w:rsidR="000038A8">
        <w:rPr>
          <w:rFonts w:ascii="Myriad Pro" w:hAnsi="Myriad Pro"/>
          <w:sz w:val="26"/>
          <w:szCs w:val="26"/>
        </w:rPr>
        <w:t>№ </w:t>
      </w:r>
      <w:r w:rsidRPr="00FE7D50">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18543DF1" w14:textId="42F3E0B0" w:rsidR="0049602D" w:rsidRPr="00FE7D50" w:rsidRDefault="0049602D" w:rsidP="006C539A">
      <w:pPr>
        <w:pStyle w:val="a3"/>
        <w:numPr>
          <w:ilvl w:val="0"/>
          <w:numId w:val="22"/>
        </w:numPr>
        <w:spacing w:after="0" w:line="360" w:lineRule="auto"/>
        <w:jc w:val="both"/>
        <w:rPr>
          <w:rFonts w:ascii="Myriad Pro" w:hAnsi="Myriad Pro"/>
          <w:sz w:val="26"/>
          <w:szCs w:val="26"/>
        </w:rPr>
      </w:pPr>
      <w:r w:rsidRPr="00FE7D50">
        <w:rPr>
          <w:rFonts w:ascii="Myriad Pro" w:hAnsi="Myriad Pro"/>
          <w:sz w:val="26"/>
          <w:szCs w:val="26"/>
        </w:rPr>
        <w:t xml:space="preserve">Приказ Министерства энергетики Российской Федерации от 13.12.2011 </w:t>
      </w:r>
      <w:r w:rsidR="000038A8">
        <w:rPr>
          <w:rFonts w:ascii="Myriad Pro" w:hAnsi="Myriad Pro"/>
          <w:sz w:val="26"/>
          <w:szCs w:val="26"/>
        </w:rPr>
        <w:t>№ </w:t>
      </w:r>
      <w:r w:rsidRPr="00FE7D50">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0038A8">
        <w:rPr>
          <w:rFonts w:ascii="Myriad Pro" w:hAnsi="Myriad Pro"/>
          <w:sz w:val="26"/>
          <w:szCs w:val="26"/>
        </w:rPr>
        <w:t>№ </w:t>
      </w:r>
      <w:r w:rsidRPr="00FE7D50">
        <w:rPr>
          <w:rFonts w:ascii="Myriad Pro" w:hAnsi="Myriad Pro"/>
          <w:sz w:val="26"/>
          <w:szCs w:val="26"/>
        </w:rPr>
        <w:t>585);</w:t>
      </w:r>
    </w:p>
    <w:p w14:paraId="72D911ED" w14:textId="364F6B9A" w:rsidR="0049602D" w:rsidRPr="00FE7D50" w:rsidRDefault="0049602D" w:rsidP="006C539A">
      <w:pPr>
        <w:pStyle w:val="a3"/>
        <w:numPr>
          <w:ilvl w:val="0"/>
          <w:numId w:val="22"/>
        </w:numPr>
        <w:spacing w:after="0" w:line="360" w:lineRule="auto"/>
        <w:jc w:val="both"/>
        <w:rPr>
          <w:rFonts w:ascii="Myriad Pro" w:hAnsi="Myriad Pro"/>
          <w:sz w:val="26"/>
          <w:szCs w:val="26"/>
        </w:rPr>
      </w:pPr>
      <w:r w:rsidRPr="00FE7D50">
        <w:rPr>
          <w:rFonts w:ascii="Myriad Pro" w:hAnsi="Myriad Pro"/>
          <w:sz w:val="26"/>
          <w:szCs w:val="26"/>
        </w:rPr>
        <w:t xml:space="preserve">Приказ ФСТ России от 17.02.2012 </w:t>
      </w:r>
      <w:r w:rsidR="000038A8">
        <w:rPr>
          <w:rFonts w:ascii="Myriad Pro" w:hAnsi="Myriad Pro"/>
          <w:sz w:val="26"/>
          <w:szCs w:val="26"/>
        </w:rPr>
        <w:t>№ </w:t>
      </w:r>
      <w:r w:rsidRPr="00FE7D50">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0038A8">
        <w:rPr>
          <w:rFonts w:ascii="Myriad Pro" w:hAnsi="Myriad Pro"/>
          <w:sz w:val="26"/>
          <w:szCs w:val="26"/>
        </w:rPr>
        <w:t>№ </w:t>
      </w:r>
      <w:r w:rsidRPr="00FE7D50">
        <w:rPr>
          <w:rFonts w:ascii="Myriad Pro" w:hAnsi="Myriad Pro"/>
          <w:sz w:val="26"/>
          <w:szCs w:val="26"/>
        </w:rPr>
        <w:t>98-э);</w:t>
      </w:r>
    </w:p>
    <w:p w14:paraId="0C91A6F7" w14:textId="54421848" w:rsidR="0049602D" w:rsidRPr="00FE7D50" w:rsidRDefault="0049602D" w:rsidP="006C539A">
      <w:pPr>
        <w:pStyle w:val="a3"/>
        <w:numPr>
          <w:ilvl w:val="0"/>
          <w:numId w:val="22"/>
        </w:numPr>
        <w:spacing w:after="0" w:line="360" w:lineRule="auto"/>
        <w:jc w:val="both"/>
        <w:rPr>
          <w:rFonts w:ascii="Myriad Pro" w:hAnsi="Myriad Pro"/>
          <w:sz w:val="26"/>
          <w:szCs w:val="26"/>
        </w:rPr>
      </w:pPr>
      <w:r w:rsidRPr="00FE7D50">
        <w:rPr>
          <w:rFonts w:ascii="Myriad Pro" w:hAnsi="Myriad Pro"/>
          <w:sz w:val="26"/>
          <w:szCs w:val="26"/>
        </w:rPr>
        <w:t xml:space="preserve">Приказ ФСТ России от 18.03.2015 </w:t>
      </w:r>
      <w:r w:rsidR="000038A8">
        <w:rPr>
          <w:rFonts w:ascii="Myriad Pro" w:hAnsi="Myriad Pro"/>
          <w:sz w:val="26"/>
          <w:szCs w:val="26"/>
        </w:rPr>
        <w:t>№ </w:t>
      </w:r>
      <w:r w:rsidRPr="00FE7D50">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w:t>
      </w:r>
      <w:r w:rsidRPr="00FE7D50">
        <w:rPr>
          <w:rFonts w:ascii="Myriad Pro" w:hAnsi="Myriad Pro"/>
          <w:sz w:val="26"/>
          <w:szCs w:val="26"/>
        </w:rPr>
        <w:lastRenderedPageBreak/>
        <w:t xml:space="preserve">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0038A8">
        <w:rPr>
          <w:rFonts w:ascii="Myriad Pro" w:hAnsi="Myriad Pro"/>
          <w:sz w:val="26"/>
          <w:szCs w:val="26"/>
        </w:rPr>
        <w:t>№ </w:t>
      </w:r>
      <w:r w:rsidRPr="00FE7D50">
        <w:rPr>
          <w:rFonts w:ascii="Myriad Pro" w:hAnsi="Myriad Pro"/>
          <w:sz w:val="26"/>
          <w:szCs w:val="26"/>
        </w:rPr>
        <w:t xml:space="preserve">98-э и от 30.03.2012 </w:t>
      </w:r>
      <w:r w:rsidR="000038A8">
        <w:rPr>
          <w:rFonts w:ascii="Myriad Pro" w:hAnsi="Myriad Pro"/>
          <w:sz w:val="26"/>
          <w:szCs w:val="26"/>
        </w:rPr>
        <w:t>№ </w:t>
      </w:r>
      <w:r w:rsidRPr="00FE7D50">
        <w:rPr>
          <w:rFonts w:ascii="Myriad Pro" w:hAnsi="Myriad Pro"/>
          <w:sz w:val="26"/>
          <w:szCs w:val="26"/>
        </w:rPr>
        <w:t xml:space="preserve">228-э» (далее – Методические указания </w:t>
      </w:r>
      <w:r w:rsidR="000038A8">
        <w:rPr>
          <w:rFonts w:ascii="Myriad Pro" w:hAnsi="Myriad Pro"/>
          <w:sz w:val="26"/>
          <w:szCs w:val="26"/>
        </w:rPr>
        <w:t>№ </w:t>
      </w:r>
      <w:r w:rsidRPr="00FE7D50">
        <w:rPr>
          <w:rFonts w:ascii="Myriad Pro" w:hAnsi="Myriad Pro"/>
          <w:sz w:val="26"/>
          <w:szCs w:val="26"/>
        </w:rPr>
        <w:t>421-э);</w:t>
      </w:r>
    </w:p>
    <w:p w14:paraId="4ABEFA91" w14:textId="666A98AF" w:rsidR="0049602D" w:rsidRPr="00FE7D50" w:rsidRDefault="0049602D" w:rsidP="006C539A">
      <w:pPr>
        <w:pStyle w:val="a3"/>
        <w:numPr>
          <w:ilvl w:val="0"/>
          <w:numId w:val="22"/>
        </w:numPr>
        <w:spacing w:after="0" w:line="360" w:lineRule="auto"/>
        <w:jc w:val="both"/>
        <w:rPr>
          <w:rFonts w:ascii="Myriad Pro" w:hAnsi="Myriad Pro"/>
          <w:sz w:val="26"/>
          <w:szCs w:val="26"/>
        </w:rPr>
      </w:pPr>
      <w:r w:rsidRPr="00FE7D50">
        <w:rPr>
          <w:rFonts w:ascii="Myriad Pro" w:hAnsi="Myriad Pro"/>
          <w:sz w:val="26"/>
          <w:szCs w:val="26"/>
        </w:rPr>
        <w:t xml:space="preserve">Приказ ФСТ России от 11.09.2014 </w:t>
      </w:r>
      <w:r w:rsidR="000038A8">
        <w:rPr>
          <w:rFonts w:ascii="Myriad Pro" w:hAnsi="Myriad Pro"/>
          <w:sz w:val="26"/>
          <w:szCs w:val="26"/>
        </w:rPr>
        <w:t>№ </w:t>
      </w:r>
      <w:r w:rsidRPr="00FE7D50">
        <w:rPr>
          <w:rFonts w:ascii="Myriad Pro" w:hAnsi="Myriad Pro"/>
          <w:sz w:val="26"/>
          <w:szCs w:val="26"/>
        </w:rPr>
        <w:t>215-э/1</w:t>
      </w:r>
      <w:r w:rsidRPr="00FE7D50">
        <w:rPr>
          <w:rFonts w:ascii="Myriad Pro" w:hAnsi="Myriad Pro"/>
        </w:rPr>
        <w:t xml:space="preserve"> </w:t>
      </w:r>
      <w:r w:rsidRPr="00FE7D50">
        <w:rPr>
          <w:rFonts w:ascii="Myriad Pro" w:hAnsi="Myriad Pro"/>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0038A8">
        <w:rPr>
          <w:rFonts w:ascii="Myriad Pro" w:hAnsi="Myriad Pro"/>
          <w:sz w:val="26"/>
          <w:szCs w:val="26"/>
        </w:rPr>
        <w:t>№ </w:t>
      </w:r>
      <w:r w:rsidRPr="00FE7D50">
        <w:rPr>
          <w:rFonts w:ascii="Myriad Pro" w:hAnsi="Myriad Pro"/>
          <w:sz w:val="26"/>
          <w:szCs w:val="26"/>
        </w:rPr>
        <w:t>215-э/1);</w:t>
      </w:r>
    </w:p>
    <w:p w14:paraId="1B9F664B" w14:textId="56B872F0" w:rsidR="0049602D" w:rsidRPr="00FE7D50" w:rsidRDefault="0049602D" w:rsidP="006C539A">
      <w:pPr>
        <w:pStyle w:val="a3"/>
        <w:numPr>
          <w:ilvl w:val="0"/>
          <w:numId w:val="22"/>
        </w:numPr>
        <w:spacing w:after="0" w:line="360" w:lineRule="auto"/>
        <w:jc w:val="both"/>
        <w:rPr>
          <w:rFonts w:ascii="Myriad Pro" w:hAnsi="Myriad Pro"/>
          <w:sz w:val="26"/>
          <w:szCs w:val="26"/>
        </w:rPr>
      </w:pPr>
      <w:r w:rsidRPr="00FE7D50">
        <w:rPr>
          <w:rFonts w:ascii="Myriad Pro" w:hAnsi="Myriad Pro"/>
          <w:sz w:val="26"/>
          <w:szCs w:val="26"/>
        </w:rPr>
        <w:t xml:space="preserve">Приказ ФАС России от 29.08.2017 г. </w:t>
      </w:r>
      <w:r w:rsidR="000038A8">
        <w:rPr>
          <w:rFonts w:ascii="Myriad Pro" w:hAnsi="Myriad Pro"/>
          <w:sz w:val="26"/>
          <w:szCs w:val="26"/>
        </w:rPr>
        <w:t>№ </w:t>
      </w:r>
      <w:r w:rsidRPr="00FE7D50">
        <w:rPr>
          <w:rFonts w:ascii="Myriad Pro" w:hAnsi="Myriad Pro"/>
          <w:sz w:val="26"/>
          <w:szCs w:val="26"/>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0038A8">
        <w:rPr>
          <w:rFonts w:ascii="Myriad Pro" w:hAnsi="Myriad Pro"/>
          <w:sz w:val="26"/>
          <w:szCs w:val="26"/>
        </w:rPr>
        <w:t>№ </w:t>
      </w:r>
      <w:r w:rsidRPr="00FE7D50">
        <w:rPr>
          <w:rFonts w:ascii="Myriad Pro" w:hAnsi="Myriad Pro"/>
          <w:sz w:val="26"/>
          <w:szCs w:val="26"/>
        </w:rPr>
        <w:t>1135/17);</w:t>
      </w:r>
    </w:p>
    <w:p w14:paraId="4D240803" w14:textId="310ECF6C" w:rsidR="0049602D" w:rsidRPr="00FE7D50" w:rsidRDefault="0049602D" w:rsidP="006C539A">
      <w:pPr>
        <w:pStyle w:val="a3"/>
        <w:numPr>
          <w:ilvl w:val="0"/>
          <w:numId w:val="22"/>
        </w:numPr>
        <w:spacing w:after="0" w:line="360" w:lineRule="auto"/>
        <w:jc w:val="both"/>
        <w:rPr>
          <w:rFonts w:ascii="Myriad Pro" w:hAnsi="Myriad Pro"/>
          <w:sz w:val="26"/>
          <w:szCs w:val="26"/>
        </w:rPr>
      </w:pPr>
      <w:r w:rsidRPr="00FE7D50">
        <w:rPr>
          <w:rFonts w:ascii="Myriad Pro" w:hAnsi="Myriad Pro"/>
          <w:sz w:val="26"/>
          <w:szCs w:val="26"/>
        </w:rPr>
        <w:t xml:space="preserve">Приказ ФСТ России от 06.08.2004 </w:t>
      </w:r>
      <w:r w:rsidR="000038A8">
        <w:rPr>
          <w:rFonts w:ascii="Myriad Pro" w:hAnsi="Myriad Pro"/>
          <w:sz w:val="26"/>
          <w:szCs w:val="26"/>
        </w:rPr>
        <w:t>№ </w:t>
      </w:r>
      <w:r w:rsidRPr="00FE7D50">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0038A8">
        <w:rPr>
          <w:rFonts w:ascii="Myriad Pro" w:hAnsi="Myriad Pro"/>
          <w:sz w:val="26"/>
          <w:szCs w:val="26"/>
        </w:rPr>
        <w:t>№ </w:t>
      </w:r>
      <w:r w:rsidRPr="00FE7D50">
        <w:rPr>
          <w:rFonts w:ascii="Myriad Pro" w:hAnsi="Myriad Pro"/>
          <w:sz w:val="26"/>
          <w:szCs w:val="26"/>
        </w:rPr>
        <w:t>20-э/2);</w:t>
      </w:r>
    </w:p>
    <w:p w14:paraId="7A5440D7" w14:textId="1B99925B" w:rsidR="0049602D" w:rsidRPr="00FE7D50" w:rsidRDefault="0049602D" w:rsidP="006C539A">
      <w:pPr>
        <w:pStyle w:val="a3"/>
        <w:numPr>
          <w:ilvl w:val="0"/>
          <w:numId w:val="22"/>
        </w:numPr>
        <w:spacing w:after="0" w:line="360" w:lineRule="auto"/>
        <w:jc w:val="both"/>
        <w:rPr>
          <w:rFonts w:ascii="Myriad Pro" w:hAnsi="Myriad Pro"/>
          <w:sz w:val="26"/>
          <w:szCs w:val="26"/>
        </w:rPr>
      </w:pPr>
      <w:r w:rsidRPr="00FE7D50">
        <w:rPr>
          <w:rFonts w:ascii="Myriad Pro" w:hAnsi="Myriad Pro"/>
          <w:sz w:val="26"/>
          <w:szCs w:val="26"/>
        </w:rPr>
        <w:t xml:space="preserve">Приказ ФСТ России от 12 апреля 2012 г. </w:t>
      </w:r>
      <w:r w:rsidR="000038A8">
        <w:rPr>
          <w:rFonts w:ascii="Myriad Pro" w:hAnsi="Myriad Pro"/>
          <w:sz w:val="26"/>
          <w:szCs w:val="26"/>
        </w:rPr>
        <w:t>№ </w:t>
      </w:r>
      <w:r w:rsidRPr="00FE7D50">
        <w:rPr>
          <w:rFonts w:ascii="Myriad Pro" w:hAnsi="Myriad Pro"/>
          <w:sz w:val="26"/>
          <w:szCs w:val="26"/>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0038A8">
        <w:rPr>
          <w:rFonts w:ascii="Myriad Pro" w:hAnsi="Myriad Pro"/>
          <w:sz w:val="26"/>
          <w:szCs w:val="26"/>
        </w:rPr>
        <w:t>№ </w:t>
      </w:r>
      <w:r w:rsidRPr="00FE7D50">
        <w:rPr>
          <w:rFonts w:ascii="Myriad Pro" w:hAnsi="Myriad Pro"/>
          <w:sz w:val="26"/>
          <w:szCs w:val="26"/>
        </w:rPr>
        <w:t>53-э/1);</w:t>
      </w:r>
    </w:p>
    <w:p w14:paraId="0D486B93" w14:textId="4FFE4634" w:rsidR="0049602D" w:rsidRPr="00FE7D50" w:rsidRDefault="0049602D" w:rsidP="006C539A">
      <w:pPr>
        <w:pStyle w:val="a3"/>
        <w:numPr>
          <w:ilvl w:val="0"/>
          <w:numId w:val="22"/>
        </w:numPr>
        <w:spacing w:after="0" w:line="360" w:lineRule="auto"/>
        <w:jc w:val="both"/>
        <w:rPr>
          <w:rFonts w:ascii="Myriad Pro" w:hAnsi="Myriad Pro"/>
          <w:sz w:val="26"/>
          <w:szCs w:val="26"/>
        </w:rPr>
      </w:pPr>
      <w:r w:rsidRPr="00FE7D50">
        <w:rPr>
          <w:rFonts w:ascii="Myriad Pro" w:hAnsi="Myriad Pro"/>
          <w:sz w:val="26"/>
          <w:szCs w:val="26"/>
        </w:rPr>
        <w:t xml:space="preserve">Приказ Министерства энергетики Российской Федерации от 29.11.2016 </w:t>
      </w:r>
      <w:r w:rsidR="000038A8">
        <w:rPr>
          <w:rFonts w:ascii="Myriad Pro" w:hAnsi="Myriad Pro"/>
          <w:sz w:val="26"/>
          <w:szCs w:val="26"/>
        </w:rPr>
        <w:t>№ </w:t>
      </w:r>
      <w:r w:rsidRPr="00FE7D50">
        <w:rPr>
          <w:rFonts w:ascii="Myriad Pro" w:hAnsi="Myriad Pro"/>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FE7D50">
        <w:rPr>
          <w:rFonts w:ascii="Myriad Pro" w:hAnsi="Myriad Pro"/>
          <w:sz w:val="26"/>
          <w:szCs w:val="26"/>
        </w:rPr>
        <w:lastRenderedPageBreak/>
        <w:t xml:space="preserve">электрической сетью и территориальных сетевых организаций» (далее – Методические указания </w:t>
      </w:r>
      <w:r w:rsidR="000038A8">
        <w:rPr>
          <w:rFonts w:ascii="Myriad Pro" w:hAnsi="Myriad Pro"/>
          <w:sz w:val="26"/>
          <w:szCs w:val="26"/>
        </w:rPr>
        <w:t>№ </w:t>
      </w:r>
      <w:r w:rsidRPr="00FE7D50">
        <w:rPr>
          <w:rFonts w:ascii="Myriad Pro" w:hAnsi="Myriad Pro"/>
          <w:sz w:val="26"/>
          <w:szCs w:val="26"/>
        </w:rPr>
        <w:t>1256);</w:t>
      </w:r>
    </w:p>
    <w:p w14:paraId="2E53966F" w14:textId="5FFBB953" w:rsidR="0049602D" w:rsidRPr="00FE7D50" w:rsidRDefault="0049602D" w:rsidP="006C539A">
      <w:pPr>
        <w:pStyle w:val="a3"/>
        <w:numPr>
          <w:ilvl w:val="0"/>
          <w:numId w:val="22"/>
        </w:numPr>
        <w:spacing w:after="0" w:line="360" w:lineRule="auto"/>
        <w:jc w:val="both"/>
        <w:rPr>
          <w:rFonts w:ascii="Myriad Pro" w:hAnsi="Myriad Pro"/>
          <w:sz w:val="26"/>
          <w:szCs w:val="26"/>
        </w:rPr>
      </w:pPr>
      <w:r w:rsidRPr="00FE7D50">
        <w:rPr>
          <w:rFonts w:ascii="Myriad Pro" w:hAnsi="Myriad Pro"/>
          <w:sz w:val="26"/>
          <w:szCs w:val="26"/>
        </w:rPr>
        <w:t xml:space="preserve">Приказ Министерства энергетики Российской Федерации от 25.04.2018 </w:t>
      </w:r>
      <w:r w:rsidR="000038A8">
        <w:rPr>
          <w:rFonts w:ascii="Myriad Pro" w:hAnsi="Myriad Pro"/>
          <w:sz w:val="26"/>
          <w:szCs w:val="26"/>
        </w:rPr>
        <w:t>№ </w:t>
      </w:r>
      <w:r w:rsidRPr="00FE7D50">
        <w:rPr>
          <w:rFonts w:ascii="Myriad Pro" w:hAnsi="Myriad Pro"/>
          <w:sz w:val="26"/>
          <w:szCs w:val="26"/>
        </w:rPr>
        <w:t>320</w:t>
      </w:r>
      <w:r w:rsidRPr="00FE7D50">
        <w:rPr>
          <w:rFonts w:ascii="Myriad Pro" w:hAnsi="Myriad Pro"/>
        </w:rPr>
        <w:t xml:space="preserve"> </w:t>
      </w:r>
      <w:r w:rsidRPr="00FE7D50">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0038A8">
        <w:rPr>
          <w:rFonts w:ascii="Myriad Pro" w:hAnsi="Myriad Pro"/>
          <w:sz w:val="26"/>
          <w:szCs w:val="26"/>
        </w:rPr>
        <w:t>№ </w:t>
      </w:r>
      <w:r w:rsidRPr="00FE7D50">
        <w:rPr>
          <w:rFonts w:ascii="Myriad Pro" w:hAnsi="Myriad Pro"/>
          <w:sz w:val="26"/>
          <w:szCs w:val="26"/>
        </w:rPr>
        <w:t>320);</w:t>
      </w:r>
    </w:p>
    <w:p w14:paraId="57BEE45C" w14:textId="77777777" w:rsidR="0049602D" w:rsidRPr="00FE7D50" w:rsidRDefault="0049602D" w:rsidP="006C539A">
      <w:pPr>
        <w:pStyle w:val="a3"/>
        <w:numPr>
          <w:ilvl w:val="0"/>
          <w:numId w:val="22"/>
        </w:numPr>
        <w:spacing w:after="0" w:line="360" w:lineRule="auto"/>
        <w:jc w:val="both"/>
        <w:rPr>
          <w:rFonts w:ascii="Myriad Pro" w:hAnsi="Myriad Pro"/>
          <w:sz w:val="26"/>
          <w:szCs w:val="26"/>
        </w:rPr>
      </w:pPr>
      <w:r w:rsidRPr="00FE7D50">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514B7490" w14:textId="77777777" w:rsidR="0049602D" w:rsidRPr="00FE7D50" w:rsidRDefault="0049602D" w:rsidP="006C539A">
      <w:pPr>
        <w:pStyle w:val="a3"/>
        <w:numPr>
          <w:ilvl w:val="0"/>
          <w:numId w:val="22"/>
        </w:numPr>
        <w:spacing w:after="0" w:line="360" w:lineRule="auto"/>
        <w:jc w:val="both"/>
        <w:rPr>
          <w:rFonts w:ascii="Myriad Pro" w:hAnsi="Myriad Pro"/>
          <w:sz w:val="26"/>
          <w:szCs w:val="26"/>
        </w:rPr>
      </w:pPr>
      <w:r w:rsidRPr="00FE7D50">
        <w:rPr>
          <w:rFonts w:ascii="Myriad Pro" w:hAnsi="Myriad Pro"/>
          <w:sz w:val="26"/>
          <w:szCs w:val="26"/>
        </w:rPr>
        <w:t>иные нормативно-правовые акты Российской Федерации, необходимые для анализа.</w:t>
      </w:r>
    </w:p>
    <w:p w14:paraId="3E789DE7" w14:textId="77777777" w:rsidR="005676E3" w:rsidRPr="00FE7D50" w:rsidRDefault="005676E3">
      <w:pPr>
        <w:rPr>
          <w:rFonts w:ascii="Myriad Pro" w:hAnsi="Myriad Pro" w:cs="Times New Roman"/>
          <w:sz w:val="28"/>
          <w:szCs w:val="28"/>
        </w:rPr>
      </w:pPr>
      <w:r w:rsidRPr="00FE7D50">
        <w:rPr>
          <w:rFonts w:ascii="Myriad Pro" w:hAnsi="Myriad Pro" w:cs="Times New Roman"/>
          <w:sz w:val="28"/>
          <w:szCs w:val="28"/>
        </w:rPr>
        <w:br w:type="page"/>
      </w:r>
    </w:p>
    <w:p w14:paraId="344E882E" w14:textId="177404D2" w:rsidR="0065612F" w:rsidRPr="00FE7D50" w:rsidRDefault="0065612F" w:rsidP="002F068E">
      <w:pPr>
        <w:pStyle w:val="2"/>
        <w:numPr>
          <w:ilvl w:val="1"/>
          <w:numId w:val="21"/>
        </w:numPr>
        <w:spacing w:line="360" w:lineRule="auto"/>
        <w:ind w:left="567" w:hanging="567"/>
        <w:rPr>
          <w:rFonts w:ascii="Myriad Pro" w:hAnsi="Myriad Pro"/>
          <w:b/>
          <w:color w:val="4F6228" w:themeColor="accent3" w:themeShade="80"/>
          <w:sz w:val="28"/>
          <w:szCs w:val="28"/>
        </w:rPr>
      </w:pPr>
      <w:bookmarkStart w:id="26" w:name="_Toc64559105"/>
      <w:r w:rsidRPr="00FE7D50">
        <w:rPr>
          <w:rFonts w:ascii="Myriad Pro" w:hAnsi="Myriad Pro"/>
          <w:b/>
          <w:color w:val="4F6228" w:themeColor="accent3" w:themeShade="80"/>
          <w:sz w:val="28"/>
          <w:szCs w:val="28"/>
        </w:rPr>
        <w:lastRenderedPageBreak/>
        <w:t>Общая информация об организации</w:t>
      </w:r>
      <w:bookmarkEnd w:id="26"/>
    </w:p>
    <w:p w14:paraId="43CB0E59" w14:textId="3A53D459" w:rsidR="004E1C16" w:rsidRPr="00FE7D50" w:rsidRDefault="004E1C16" w:rsidP="00EE0BCE">
      <w:pPr>
        <w:tabs>
          <w:tab w:val="left" w:pos="284"/>
          <w:tab w:val="left" w:pos="993"/>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 xml:space="preserve">Акционерное общество «Тываэнерго» (далее –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w:t>
      </w:r>
    </w:p>
    <w:p w14:paraId="5FF24AAA" w14:textId="2F66D8E7" w:rsidR="004E1C16" w:rsidRPr="00FE7D50" w:rsidRDefault="004E1C16" w:rsidP="00EE0BCE">
      <w:pPr>
        <w:tabs>
          <w:tab w:val="left" w:pos="284"/>
          <w:tab w:val="left" w:pos="993"/>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 xml:space="preserve">Место нахождения: </w:t>
      </w:r>
      <w:r w:rsidR="003B0EBD" w:rsidRPr="00FE7D50">
        <w:rPr>
          <w:rFonts w:ascii="Myriad Pro" w:hAnsi="Myriad Pro" w:cs="Times New Roman"/>
          <w:bCs/>
          <w:sz w:val="26"/>
          <w:szCs w:val="26"/>
        </w:rPr>
        <w:t>667</w:t>
      </w:r>
      <w:r w:rsidR="002F76F5" w:rsidRPr="00FE7D50">
        <w:rPr>
          <w:rFonts w:ascii="Myriad Pro" w:hAnsi="Myriad Pro" w:cs="Times New Roman"/>
          <w:bCs/>
          <w:sz w:val="26"/>
          <w:szCs w:val="26"/>
        </w:rPr>
        <w:t> </w:t>
      </w:r>
      <w:r w:rsidR="003B0EBD" w:rsidRPr="00FE7D50">
        <w:rPr>
          <w:rFonts w:ascii="Myriad Pro" w:hAnsi="Myriad Pro" w:cs="Times New Roman"/>
          <w:bCs/>
          <w:sz w:val="26"/>
          <w:szCs w:val="26"/>
        </w:rPr>
        <w:t>001, Российская Федерация, Республика Тыва, г. Кызыл, ул. Рабочая, д. 4</w:t>
      </w:r>
      <w:r w:rsidR="00D46733" w:rsidRPr="00FE7D50">
        <w:rPr>
          <w:rFonts w:ascii="Myriad Pro" w:hAnsi="Myriad Pro" w:cs="Times New Roman"/>
          <w:sz w:val="26"/>
          <w:szCs w:val="26"/>
        </w:rPr>
        <w:t>.</w:t>
      </w:r>
    </w:p>
    <w:p w14:paraId="6D274FE5" w14:textId="74D2B9D8" w:rsidR="00D46733" w:rsidRPr="00FE7D50" w:rsidRDefault="00D46733" w:rsidP="00EE0BCE">
      <w:pPr>
        <w:tabs>
          <w:tab w:val="left" w:pos="284"/>
          <w:tab w:val="left" w:pos="993"/>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Управляющий директор</w:t>
      </w:r>
      <w:r w:rsidR="00EE0BCE" w:rsidRPr="00FE7D50">
        <w:rPr>
          <w:rFonts w:ascii="Myriad Pro" w:hAnsi="Myriad Pro" w:cs="Times New Roman"/>
          <w:sz w:val="26"/>
          <w:szCs w:val="26"/>
        </w:rPr>
        <w:t xml:space="preserve"> –</w:t>
      </w:r>
      <w:r w:rsidRPr="00FE7D50">
        <w:rPr>
          <w:rFonts w:ascii="Myriad Pro" w:hAnsi="Myriad Pro" w:cs="Times New Roman"/>
          <w:sz w:val="26"/>
          <w:szCs w:val="26"/>
        </w:rPr>
        <w:t xml:space="preserve"> первый заместитель генерального директора Сагааноол Карим Байлакоолович.</w:t>
      </w:r>
    </w:p>
    <w:p w14:paraId="1830F2DD" w14:textId="2EB2B129" w:rsidR="00563FC6" w:rsidRPr="00FE7D50" w:rsidRDefault="00DF109B" w:rsidP="00EE0BCE">
      <w:pPr>
        <w:tabs>
          <w:tab w:val="left" w:pos="284"/>
          <w:tab w:val="left" w:pos="993"/>
        </w:tabs>
        <w:spacing w:after="0" w:line="360" w:lineRule="auto"/>
        <w:ind w:firstLine="567"/>
        <w:jc w:val="both"/>
        <w:rPr>
          <w:rFonts w:ascii="Myriad Pro" w:hAnsi="Myriad Pro" w:cs="Times New Roman"/>
          <w:sz w:val="26"/>
          <w:szCs w:val="26"/>
        </w:rPr>
      </w:pPr>
      <w:r>
        <w:rPr>
          <w:rFonts w:ascii="Myriad Pro" w:hAnsi="Myriad Pro" w:cs="Times New Roman"/>
          <w:sz w:val="26"/>
          <w:szCs w:val="26"/>
        </w:rPr>
        <w:t>АО «Тываэнерго»</w:t>
      </w:r>
      <w:r w:rsidR="00D46733" w:rsidRPr="00FE7D50">
        <w:rPr>
          <w:rFonts w:ascii="Myriad Pro" w:hAnsi="Myriad Pro" w:cs="Times New Roman"/>
          <w:sz w:val="26"/>
          <w:szCs w:val="26"/>
        </w:rPr>
        <w:t xml:space="preserve"> оказывает услуги по передаче электрической энергии </w:t>
      </w:r>
      <w:r w:rsidR="00563FC6" w:rsidRPr="00FE7D50">
        <w:rPr>
          <w:rFonts w:ascii="Myriad Pro" w:hAnsi="Myriad Pro" w:cs="Times New Roman"/>
          <w:sz w:val="26"/>
          <w:szCs w:val="26"/>
        </w:rPr>
        <w:t xml:space="preserve">по распределительным сетям 0,4-110 кВ </w:t>
      </w:r>
      <w:r w:rsidR="00D46733" w:rsidRPr="00FE7D50">
        <w:rPr>
          <w:rFonts w:ascii="Myriad Pro" w:hAnsi="Myriad Pro" w:cs="Times New Roman"/>
          <w:sz w:val="26"/>
          <w:szCs w:val="26"/>
        </w:rPr>
        <w:t>на территории Республик</w:t>
      </w:r>
      <w:r w:rsidR="00C34B34" w:rsidRPr="00FE7D50">
        <w:rPr>
          <w:rFonts w:ascii="Myriad Pro" w:hAnsi="Myriad Pro" w:cs="Times New Roman"/>
          <w:sz w:val="26"/>
          <w:szCs w:val="26"/>
        </w:rPr>
        <w:t>и</w:t>
      </w:r>
      <w:r w:rsidR="00D46733" w:rsidRPr="00FE7D50">
        <w:rPr>
          <w:rFonts w:ascii="Myriad Pro" w:hAnsi="Myriad Pro" w:cs="Times New Roman"/>
          <w:sz w:val="26"/>
          <w:szCs w:val="26"/>
        </w:rPr>
        <w:t xml:space="preserve"> Тыва</w:t>
      </w:r>
      <w:r w:rsidR="00563FC6" w:rsidRPr="00FE7D50">
        <w:rPr>
          <w:rFonts w:ascii="Myriad Pro" w:hAnsi="Myriad Pro" w:cs="Times New Roman"/>
          <w:sz w:val="26"/>
          <w:szCs w:val="26"/>
        </w:rPr>
        <w:t xml:space="preserve"> площадью 110,3 тыс. кв. км</w:t>
      </w:r>
      <w:r w:rsidR="00D46733" w:rsidRPr="00FE7D50">
        <w:rPr>
          <w:rFonts w:ascii="Myriad Pro" w:hAnsi="Myriad Pro" w:cs="Times New Roman"/>
          <w:sz w:val="26"/>
          <w:szCs w:val="26"/>
        </w:rPr>
        <w:t>.</w:t>
      </w:r>
    </w:p>
    <w:p w14:paraId="28E1C6B4" w14:textId="17E9678C" w:rsidR="00D46733" w:rsidRPr="00FE7D50" w:rsidRDefault="00EE0BCE" w:rsidP="00EE0BCE">
      <w:pPr>
        <w:tabs>
          <w:tab w:val="left" w:pos="284"/>
          <w:tab w:val="left" w:pos="993"/>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АО «Тываэнерго»</w:t>
      </w:r>
      <w:r w:rsidR="00D46733" w:rsidRPr="00FE7D50">
        <w:rPr>
          <w:rFonts w:ascii="Myriad Pro" w:hAnsi="Myriad Pro" w:cs="Times New Roman"/>
          <w:sz w:val="26"/>
          <w:szCs w:val="26"/>
        </w:rPr>
        <w:t xml:space="preserve"> единственная территориальная сетевая организация в Республике Тыва.</w:t>
      </w:r>
    </w:p>
    <w:p w14:paraId="40CCAB56" w14:textId="722388E8" w:rsidR="00110652" w:rsidRPr="00FE7D50" w:rsidRDefault="00A86FE0" w:rsidP="00EE0BCE">
      <w:pPr>
        <w:tabs>
          <w:tab w:val="left" w:pos="284"/>
          <w:tab w:val="left" w:pos="993"/>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И</w:t>
      </w:r>
      <w:r w:rsidR="00110652" w:rsidRPr="00FE7D50">
        <w:rPr>
          <w:rFonts w:ascii="Myriad Pro" w:hAnsi="Myriad Pro" w:cs="Times New Roman"/>
          <w:sz w:val="26"/>
          <w:szCs w:val="26"/>
        </w:rPr>
        <w:t>нвестиционная программа ОАО (АО) «Тываэнерго»</w:t>
      </w:r>
      <w:r w:rsidRPr="00FE7D50">
        <w:rPr>
          <w:rFonts w:ascii="Myriad Pro" w:hAnsi="Myriad Pro" w:cs="Times New Roman"/>
          <w:sz w:val="26"/>
          <w:szCs w:val="26"/>
        </w:rPr>
        <w:t xml:space="preserve"> </w:t>
      </w:r>
      <w:r w:rsidR="00110652" w:rsidRPr="00FE7D50">
        <w:rPr>
          <w:rFonts w:ascii="Myriad Pro" w:hAnsi="Myriad Pro" w:cs="Times New Roman"/>
          <w:sz w:val="26"/>
          <w:szCs w:val="26"/>
        </w:rPr>
        <w:t xml:space="preserve">на период 2016 – 2022 гг. </w:t>
      </w:r>
      <w:r w:rsidRPr="00FE7D50">
        <w:rPr>
          <w:rFonts w:ascii="Myriad Pro" w:hAnsi="Myriad Pro" w:cs="Times New Roman"/>
          <w:sz w:val="26"/>
          <w:szCs w:val="26"/>
        </w:rPr>
        <w:t xml:space="preserve">утверждена </w:t>
      </w:r>
      <w:r w:rsidR="00110652" w:rsidRPr="00FE7D50">
        <w:rPr>
          <w:rFonts w:ascii="Myriad Pro" w:hAnsi="Myriad Pro" w:cs="Times New Roman"/>
          <w:sz w:val="26"/>
          <w:szCs w:val="26"/>
        </w:rPr>
        <w:t>приказом Минэнерго России от</w:t>
      </w:r>
      <w:r w:rsidRPr="00FE7D50">
        <w:rPr>
          <w:rFonts w:ascii="Myriad Pro" w:hAnsi="Myriad Pro" w:cs="Times New Roman"/>
          <w:sz w:val="26"/>
          <w:szCs w:val="26"/>
        </w:rPr>
        <w:t xml:space="preserve"> </w:t>
      </w:r>
      <w:r w:rsidR="00110652" w:rsidRPr="00FE7D50">
        <w:rPr>
          <w:rFonts w:ascii="Myriad Pro" w:hAnsi="Myriad Pro" w:cs="Times New Roman"/>
          <w:sz w:val="26"/>
          <w:szCs w:val="26"/>
        </w:rPr>
        <w:t xml:space="preserve">17.11.2015 г. </w:t>
      </w:r>
      <w:r w:rsidR="000038A8">
        <w:rPr>
          <w:rFonts w:ascii="Myriad Pro" w:hAnsi="Myriad Pro" w:cs="Times New Roman"/>
          <w:sz w:val="26"/>
          <w:szCs w:val="26"/>
        </w:rPr>
        <w:t>№ </w:t>
      </w:r>
      <w:r w:rsidR="00110652" w:rsidRPr="00FE7D50">
        <w:rPr>
          <w:rFonts w:ascii="Myriad Pro" w:hAnsi="Myriad Pro" w:cs="Times New Roman"/>
          <w:sz w:val="26"/>
          <w:szCs w:val="26"/>
        </w:rPr>
        <w:t>867 «Об утверждении инвестиционной программы</w:t>
      </w:r>
      <w:r w:rsidRPr="00FE7D50">
        <w:rPr>
          <w:rFonts w:ascii="Myriad Pro" w:hAnsi="Myriad Pro" w:cs="Times New Roman"/>
          <w:sz w:val="26"/>
          <w:szCs w:val="26"/>
        </w:rPr>
        <w:t xml:space="preserve"> </w:t>
      </w:r>
      <w:r w:rsidR="00110652" w:rsidRPr="00FE7D50">
        <w:rPr>
          <w:rFonts w:ascii="Myriad Pro" w:hAnsi="Myriad Pro" w:cs="Times New Roman"/>
          <w:sz w:val="26"/>
          <w:szCs w:val="26"/>
        </w:rPr>
        <w:t>О</w:t>
      </w:r>
      <w:r w:rsidR="00EE0BCE" w:rsidRPr="00FE7D50">
        <w:rPr>
          <w:rFonts w:ascii="Myriad Pro" w:hAnsi="Myriad Pro" w:cs="Times New Roman"/>
          <w:sz w:val="26"/>
          <w:szCs w:val="26"/>
        </w:rPr>
        <w:t>АО «Тываэнерго»</w:t>
      </w:r>
      <w:r w:rsidR="00110652" w:rsidRPr="00FE7D50">
        <w:rPr>
          <w:rFonts w:ascii="Myriad Pro" w:hAnsi="Myriad Pro" w:cs="Times New Roman"/>
          <w:sz w:val="26"/>
          <w:szCs w:val="26"/>
        </w:rPr>
        <w:t xml:space="preserve"> на 2016 – 2022 годы».</w:t>
      </w:r>
    </w:p>
    <w:p w14:paraId="180D3E67" w14:textId="1FCA3198" w:rsidR="00110652" w:rsidRPr="00FE7D50" w:rsidRDefault="00110652" w:rsidP="00EE0BCE">
      <w:pPr>
        <w:tabs>
          <w:tab w:val="left" w:pos="284"/>
          <w:tab w:val="left" w:pos="993"/>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 xml:space="preserve">В дальнейшем в инвестиционную программу (ИПР) </w:t>
      </w:r>
      <w:r w:rsidR="00EE0BCE" w:rsidRPr="00FE7D50">
        <w:rPr>
          <w:rFonts w:ascii="Myriad Pro" w:hAnsi="Myriad Pro" w:cs="Times New Roman"/>
          <w:sz w:val="26"/>
          <w:szCs w:val="26"/>
        </w:rPr>
        <w:t>АО «Тываэнерго»</w:t>
      </w:r>
      <w:r w:rsidR="00A86FE0" w:rsidRPr="00FE7D50">
        <w:rPr>
          <w:rFonts w:ascii="Myriad Pro" w:hAnsi="Myriad Pro" w:cs="Times New Roman"/>
          <w:sz w:val="26"/>
          <w:szCs w:val="26"/>
        </w:rPr>
        <w:t xml:space="preserve"> </w:t>
      </w:r>
      <w:r w:rsidRPr="00FE7D50">
        <w:rPr>
          <w:rFonts w:ascii="Myriad Pro" w:hAnsi="Myriad Pro" w:cs="Times New Roman"/>
          <w:sz w:val="26"/>
          <w:szCs w:val="26"/>
        </w:rPr>
        <w:t xml:space="preserve">вносились изменения приказом Минэнерго России от 09.12.2016 г. </w:t>
      </w:r>
      <w:r w:rsidR="000038A8">
        <w:rPr>
          <w:rFonts w:ascii="Myriad Pro" w:hAnsi="Myriad Pro" w:cs="Times New Roman"/>
          <w:sz w:val="26"/>
          <w:szCs w:val="26"/>
        </w:rPr>
        <w:t>№ </w:t>
      </w:r>
      <w:r w:rsidRPr="00FE7D50">
        <w:rPr>
          <w:rFonts w:ascii="Myriad Pro" w:hAnsi="Myriad Pro" w:cs="Times New Roman"/>
          <w:sz w:val="26"/>
          <w:szCs w:val="26"/>
        </w:rPr>
        <w:t>1308</w:t>
      </w:r>
      <w:r w:rsidR="00A86FE0" w:rsidRPr="00FE7D50">
        <w:rPr>
          <w:rFonts w:ascii="Myriad Pro" w:hAnsi="Myriad Pro" w:cs="Times New Roman"/>
          <w:sz w:val="26"/>
          <w:szCs w:val="26"/>
        </w:rPr>
        <w:t xml:space="preserve"> </w:t>
      </w:r>
      <w:r w:rsidRPr="00FE7D50">
        <w:rPr>
          <w:rFonts w:ascii="Myriad Pro" w:hAnsi="Myriad Pro" w:cs="Times New Roman"/>
          <w:sz w:val="26"/>
          <w:szCs w:val="26"/>
        </w:rPr>
        <w:t xml:space="preserve">«О внесении изменений в приказ Минэнерго России от 17.11.2015 г. </w:t>
      </w:r>
      <w:r w:rsidR="000038A8">
        <w:rPr>
          <w:rFonts w:ascii="Myriad Pro" w:hAnsi="Myriad Pro" w:cs="Times New Roman"/>
          <w:sz w:val="26"/>
          <w:szCs w:val="26"/>
        </w:rPr>
        <w:t>№ </w:t>
      </w:r>
      <w:r w:rsidRPr="00FE7D50">
        <w:rPr>
          <w:rFonts w:ascii="Myriad Pro" w:hAnsi="Myriad Pro" w:cs="Times New Roman"/>
          <w:sz w:val="26"/>
          <w:szCs w:val="26"/>
        </w:rPr>
        <w:t>867».</w:t>
      </w:r>
    </w:p>
    <w:p w14:paraId="1F86D3FD" w14:textId="67CE98F3" w:rsidR="00110652" w:rsidRPr="00FE7D50" w:rsidRDefault="00110652" w:rsidP="00EE0BCE">
      <w:pPr>
        <w:tabs>
          <w:tab w:val="left" w:pos="284"/>
          <w:tab w:val="left" w:pos="993"/>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В 2017 году Минэнерго России утвердило инвестиционную программу</w:t>
      </w:r>
      <w:r w:rsidR="00A86FE0" w:rsidRPr="00FE7D50">
        <w:rPr>
          <w:rFonts w:ascii="Myriad Pro" w:hAnsi="Myriad Pro" w:cs="Times New Roman"/>
          <w:sz w:val="26"/>
          <w:szCs w:val="26"/>
        </w:rPr>
        <w:t xml:space="preserve">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на период 2018 – 2022 гг. приказом от 27.10.2017 г. </w:t>
      </w:r>
      <w:r w:rsidR="000038A8">
        <w:rPr>
          <w:rFonts w:ascii="Myriad Pro" w:hAnsi="Myriad Pro" w:cs="Times New Roman"/>
          <w:sz w:val="26"/>
          <w:szCs w:val="26"/>
        </w:rPr>
        <w:t>№ </w:t>
      </w:r>
      <w:r w:rsidRPr="00FE7D50">
        <w:rPr>
          <w:rFonts w:ascii="Myriad Pro" w:hAnsi="Myriad Pro" w:cs="Times New Roman"/>
          <w:sz w:val="26"/>
          <w:szCs w:val="26"/>
        </w:rPr>
        <w:t>6@</w:t>
      </w:r>
      <w:r w:rsidR="00A86FE0" w:rsidRPr="00FE7D50">
        <w:rPr>
          <w:rFonts w:ascii="Myriad Pro" w:hAnsi="Myriad Pro" w:cs="Times New Roman"/>
          <w:sz w:val="26"/>
          <w:szCs w:val="26"/>
        </w:rPr>
        <w:t xml:space="preserve"> </w:t>
      </w:r>
      <w:r w:rsidRPr="00FE7D50">
        <w:rPr>
          <w:rFonts w:ascii="Myriad Pro" w:hAnsi="Myriad Pro" w:cs="Times New Roman"/>
          <w:sz w:val="26"/>
          <w:szCs w:val="26"/>
        </w:rPr>
        <w:t xml:space="preserve">«Об утверждении инвестиционной программы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на 2018 –</w:t>
      </w:r>
      <w:r w:rsidR="00A86FE0" w:rsidRPr="00FE7D50">
        <w:rPr>
          <w:rFonts w:ascii="Myriad Pro" w:hAnsi="Myriad Pro" w:cs="Times New Roman"/>
          <w:sz w:val="26"/>
          <w:szCs w:val="26"/>
        </w:rPr>
        <w:t xml:space="preserve"> </w:t>
      </w:r>
      <w:r w:rsidRPr="00FE7D50">
        <w:rPr>
          <w:rFonts w:ascii="Myriad Pro" w:hAnsi="Myriad Pro" w:cs="Times New Roman"/>
          <w:sz w:val="26"/>
          <w:szCs w:val="26"/>
        </w:rPr>
        <w:t>2022 годы и изменений, вносимых в инвестиционную программу</w:t>
      </w:r>
      <w:r w:rsidR="00A86FE0" w:rsidRPr="00FE7D50">
        <w:rPr>
          <w:rFonts w:ascii="Myriad Pro" w:hAnsi="Myriad Pro" w:cs="Times New Roman"/>
          <w:sz w:val="26"/>
          <w:szCs w:val="26"/>
        </w:rPr>
        <w:t xml:space="preserve">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утвержденную приказом Минэнерго России от 09.12.2016</w:t>
      </w:r>
      <w:r w:rsidR="00A86FE0" w:rsidRPr="00FE7D50">
        <w:rPr>
          <w:rFonts w:ascii="Myriad Pro" w:hAnsi="Myriad Pro" w:cs="Times New Roman"/>
          <w:sz w:val="26"/>
          <w:szCs w:val="26"/>
        </w:rPr>
        <w:t xml:space="preserve"> </w:t>
      </w:r>
      <w:r w:rsidR="000038A8">
        <w:rPr>
          <w:rFonts w:ascii="Myriad Pro" w:hAnsi="Myriad Pro" w:cs="Times New Roman"/>
          <w:sz w:val="26"/>
          <w:szCs w:val="26"/>
        </w:rPr>
        <w:t>№ </w:t>
      </w:r>
      <w:r w:rsidRPr="00FE7D50">
        <w:rPr>
          <w:rFonts w:ascii="Myriad Pro" w:hAnsi="Myriad Pro" w:cs="Times New Roman"/>
          <w:sz w:val="26"/>
          <w:szCs w:val="26"/>
        </w:rPr>
        <w:t>1308».</w:t>
      </w:r>
    </w:p>
    <w:p w14:paraId="07A38DEC" w14:textId="53C7A769" w:rsidR="00110652" w:rsidRPr="00FE7D50" w:rsidRDefault="00110652" w:rsidP="00EE0BCE">
      <w:pPr>
        <w:tabs>
          <w:tab w:val="left" w:pos="284"/>
          <w:tab w:val="left" w:pos="993"/>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 xml:space="preserve">В 2018 году приказом Минэнерго России от 17.10.2018 г. </w:t>
      </w:r>
      <w:r w:rsidR="000038A8">
        <w:rPr>
          <w:rFonts w:ascii="Myriad Pro" w:hAnsi="Myriad Pro" w:cs="Times New Roman"/>
          <w:sz w:val="26"/>
          <w:szCs w:val="26"/>
        </w:rPr>
        <w:t>№ </w:t>
      </w:r>
      <w:r w:rsidRPr="00FE7D50">
        <w:rPr>
          <w:rFonts w:ascii="Myriad Pro" w:hAnsi="Myriad Pro" w:cs="Times New Roman"/>
          <w:sz w:val="26"/>
          <w:szCs w:val="26"/>
        </w:rPr>
        <w:t>4@ «Об</w:t>
      </w:r>
      <w:r w:rsidR="00A86FE0" w:rsidRPr="00FE7D50">
        <w:rPr>
          <w:rFonts w:ascii="Myriad Pro" w:hAnsi="Myriad Pro" w:cs="Times New Roman"/>
          <w:sz w:val="26"/>
          <w:szCs w:val="26"/>
        </w:rPr>
        <w:t xml:space="preserve"> </w:t>
      </w:r>
      <w:r w:rsidRPr="00FE7D50">
        <w:rPr>
          <w:rFonts w:ascii="Myriad Pro" w:hAnsi="Myriad Pro" w:cs="Times New Roman"/>
          <w:sz w:val="26"/>
          <w:szCs w:val="26"/>
        </w:rPr>
        <w:t>утверждении изменений, вносимых в инвестиционную программу</w:t>
      </w:r>
      <w:r w:rsidR="00A86FE0" w:rsidRPr="00FE7D50">
        <w:rPr>
          <w:rFonts w:ascii="Myriad Pro" w:hAnsi="Myriad Pro" w:cs="Times New Roman"/>
          <w:sz w:val="26"/>
          <w:szCs w:val="26"/>
        </w:rPr>
        <w:t xml:space="preserve">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утвержденную приказом Минэнерго России от 27.10.2017</w:t>
      </w:r>
      <w:r w:rsidR="00A86FE0" w:rsidRPr="00FE7D50">
        <w:rPr>
          <w:rFonts w:ascii="Myriad Pro" w:hAnsi="Myriad Pro" w:cs="Times New Roman"/>
          <w:sz w:val="26"/>
          <w:szCs w:val="26"/>
        </w:rPr>
        <w:t xml:space="preserve"> </w:t>
      </w:r>
      <w:r w:rsidRPr="00FE7D50">
        <w:rPr>
          <w:rFonts w:ascii="Myriad Pro" w:hAnsi="Myriad Pro" w:cs="Times New Roman"/>
          <w:sz w:val="26"/>
          <w:szCs w:val="26"/>
        </w:rPr>
        <w:t xml:space="preserve">г. </w:t>
      </w:r>
      <w:r w:rsidR="000038A8">
        <w:rPr>
          <w:rFonts w:ascii="Myriad Pro" w:hAnsi="Myriad Pro" w:cs="Times New Roman"/>
          <w:sz w:val="26"/>
          <w:szCs w:val="26"/>
        </w:rPr>
        <w:t>№ </w:t>
      </w:r>
      <w:r w:rsidRPr="00FE7D50">
        <w:rPr>
          <w:rFonts w:ascii="Myriad Pro" w:hAnsi="Myriad Pro" w:cs="Times New Roman"/>
          <w:sz w:val="26"/>
          <w:szCs w:val="26"/>
        </w:rPr>
        <w:t xml:space="preserve">6@» в инвестиционную программу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внесены</w:t>
      </w:r>
      <w:r w:rsidR="00A86FE0" w:rsidRPr="00FE7D50">
        <w:rPr>
          <w:rFonts w:ascii="Myriad Pro" w:hAnsi="Myriad Pro" w:cs="Times New Roman"/>
          <w:sz w:val="26"/>
          <w:szCs w:val="26"/>
        </w:rPr>
        <w:t xml:space="preserve"> </w:t>
      </w:r>
      <w:r w:rsidRPr="00FE7D50">
        <w:rPr>
          <w:rFonts w:ascii="Myriad Pro" w:hAnsi="Myriad Pro" w:cs="Times New Roman"/>
          <w:sz w:val="26"/>
          <w:szCs w:val="26"/>
        </w:rPr>
        <w:t>изменения.</w:t>
      </w:r>
    </w:p>
    <w:p w14:paraId="60555404" w14:textId="7C3DF881" w:rsidR="00A2676F" w:rsidRPr="00FE7D50" w:rsidRDefault="00A2676F" w:rsidP="00EE0BCE">
      <w:pPr>
        <w:tabs>
          <w:tab w:val="left" w:pos="284"/>
          <w:tab w:val="left" w:pos="993"/>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 xml:space="preserve">В соответствии с приказом ФСТ России от 12.10.2012 </w:t>
      </w:r>
      <w:r w:rsidR="000038A8">
        <w:rPr>
          <w:rFonts w:ascii="Myriad Pro" w:hAnsi="Myriad Pro" w:cs="Times New Roman"/>
          <w:sz w:val="26"/>
          <w:szCs w:val="26"/>
        </w:rPr>
        <w:t>№ </w:t>
      </w:r>
      <w:r w:rsidRPr="00FE7D50">
        <w:rPr>
          <w:rFonts w:ascii="Myriad Pro" w:hAnsi="Myriad Pro" w:cs="Times New Roman"/>
          <w:sz w:val="26"/>
          <w:szCs w:val="26"/>
        </w:rPr>
        <w:t xml:space="preserve">669-э «О согласовании (об отказе в согласовании) Федеральной службой по тарифам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согласованы долгосрочные параметры регулирования деятельности </w:t>
      </w:r>
      <w:r w:rsidRPr="00FE7D50">
        <w:rPr>
          <w:rFonts w:ascii="Myriad Pro" w:hAnsi="Myriad Pro" w:cs="Times New Roman"/>
          <w:sz w:val="26"/>
          <w:szCs w:val="26"/>
        </w:rPr>
        <w:lastRenderedPageBreak/>
        <w:t xml:space="preserve">территориальных сетевых организаций с применением метода долгосрочной индексации необходимой валовой выручки для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в размере:</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09"/>
        <w:gridCol w:w="992"/>
        <w:gridCol w:w="822"/>
        <w:gridCol w:w="1249"/>
        <w:gridCol w:w="1756"/>
        <w:gridCol w:w="993"/>
        <w:gridCol w:w="850"/>
        <w:gridCol w:w="822"/>
      </w:tblGrid>
      <w:tr w:rsidR="00EE0BCE" w:rsidRPr="00FE7D50" w14:paraId="6C4A09DC" w14:textId="77777777" w:rsidTr="00EE0BCE">
        <w:trPr>
          <w:trHeight w:val="4730"/>
          <w:tblHeader/>
        </w:trPr>
        <w:tc>
          <w:tcPr>
            <w:tcW w:w="12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C7C1A4" w14:textId="77777777" w:rsidR="00F300B1" w:rsidRPr="00FE7D50" w:rsidRDefault="00F300B1" w:rsidP="00EE0BCE">
            <w:pPr>
              <w:spacing w:after="0"/>
              <w:ind w:left="-57" w:right="-57"/>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Наименование сетевой организации в субъекте Российской Федерации</w:t>
            </w:r>
          </w:p>
        </w:tc>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5C8EC3" w14:textId="77777777" w:rsidR="00F300B1" w:rsidRPr="00FE7D50" w:rsidRDefault="00F300B1" w:rsidP="00EE0BCE">
            <w:pPr>
              <w:spacing w:after="0"/>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Год</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7DDB50B" w14:textId="77777777" w:rsidR="00F300B1" w:rsidRPr="00FE7D50" w:rsidRDefault="00F300B1" w:rsidP="00EE0BCE">
            <w:pPr>
              <w:spacing w:after="0"/>
              <w:ind w:left="113" w:right="113"/>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Базовый уровень подконтрольных расходов</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4F77378B" w14:textId="77777777" w:rsidR="00F300B1" w:rsidRPr="00FE7D50" w:rsidRDefault="00F300B1" w:rsidP="00EE0BCE">
            <w:pPr>
              <w:spacing w:after="0"/>
              <w:ind w:left="113" w:right="113"/>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Индекс эффективности подконтрольных расходов</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2B9AB374" w14:textId="77777777" w:rsidR="00F300B1" w:rsidRPr="00FE7D50" w:rsidRDefault="00F300B1" w:rsidP="00EE0BCE">
            <w:pPr>
              <w:spacing w:after="0"/>
              <w:ind w:left="113" w:right="113"/>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Коэффициент эластичности подконтрольных расходов по количеству активов</w:t>
            </w:r>
          </w:p>
        </w:tc>
        <w:tc>
          <w:tcPr>
            <w:tcW w:w="17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68E32874" w14:textId="77777777" w:rsidR="00F300B1" w:rsidRPr="00FE7D50" w:rsidRDefault="00F300B1" w:rsidP="00EE0BCE">
            <w:pPr>
              <w:spacing w:after="0"/>
              <w:ind w:left="113" w:right="113"/>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6D93D6A2" w14:textId="77777777" w:rsidR="00F300B1" w:rsidRPr="00FE7D50" w:rsidRDefault="00F300B1" w:rsidP="00EE0BCE">
            <w:pPr>
              <w:spacing w:after="0"/>
              <w:ind w:left="113" w:right="113"/>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Величина технологического расхода (потерь) электрической энергии</w:t>
            </w:r>
          </w:p>
        </w:tc>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5B9E05A7" w14:textId="77777777" w:rsidR="00F300B1" w:rsidRPr="00FE7D50" w:rsidRDefault="00F300B1" w:rsidP="00EE0BCE">
            <w:pPr>
              <w:spacing w:after="0"/>
              <w:ind w:left="113" w:right="113"/>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Уровень надежности реализуемых товаров (услуг)</w:t>
            </w:r>
          </w:p>
        </w:tc>
        <w:tc>
          <w:tcPr>
            <w:tcW w:w="8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584BBACC" w14:textId="77777777" w:rsidR="00F300B1" w:rsidRPr="00FE7D50" w:rsidRDefault="00F300B1" w:rsidP="00EE0BCE">
            <w:pPr>
              <w:spacing w:after="0"/>
              <w:ind w:left="113" w:right="113"/>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Уровень качества реализуемых товаров (услуг)</w:t>
            </w:r>
          </w:p>
        </w:tc>
      </w:tr>
      <w:tr w:rsidR="00EE0BCE" w:rsidRPr="00FE7D50" w14:paraId="2F853D7C" w14:textId="77777777" w:rsidTr="00EE0BCE">
        <w:tc>
          <w:tcPr>
            <w:tcW w:w="12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693062" w14:textId="77777777" w:rsidR="00F300B1" w:rsidRPr="00FE7D50" w:rsidRDefault="00F300B1" w:rsidP="00A2676F">
            <w:pPr>
              <w:tabs>
                <w:tab w:val="left" w:pos="284"/>
                <w:tab w:val="left" w:pos="993"/>
              </w:tabs>
              <w:spacing w:line="276" w:lineRule="auto"/>
              <w:jc w:val="center"/>
              <w:rPr>
                <w:rFonts w:ascii="Myriad Pro" w:hAnsi="Myriad Pro" w:cs="Times New Roman"/>
                <w:color w:val="FFFFFF" w:themeColor="background1"/>
                <w:sz w:val="20"/>
                <w:szCs w:val="20"/>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721C5C" w14:textId="77777777" w:rsidR="00F300B1" w:rsidRPr="00FE7D50" w:rsidRDefault="00F300B1" w:rsidP="00A2676F">
            <w:pPr>
              <w:tabs>
                <w:tab w:val="left" w:pos="284"/>
                <w:tab w:val="left" w:pos="993"/>
              </w:tabs>
              <w:spacing w:line="276" w:lineRule="auto"/>
              <w:jc w:val="center"/>
              <w:rPr>
                <w:rFonts w:ascii="Myriad Pro" w:hAnsi="Myriad Pro" w:cs="Times New Roman"/>
                <w:color w:val="FFFFFF" w:themeColor="background1"/>
                <w:sz w:val="20"/>
                <w:szCs w:val="20"/>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B6B989" w14:textId="7364A843" w:rsidR="00F300B1" w:rsidRPr="00FE7D50" w:rsidRDefault="00F300B1" w:rsidP="00EE0BCE">
            <w:pPr>
              <w:tabs>
                <w:tab w:val="left" w:pos="284"/>
                <w:tab w:val="left" w:pos="993"/>
              </w:tabs>
              <w:spacing w:after="0" w:line="276" w:lineRule="auto"/>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млн.</w:t>
            </w:r>
            <w:r w:rsidR="00EE0BCE" w:rsidRPr="00FE7D50">
              <w:rPr>
                <w:rFonts w:ascii="Myriad Pro" w:hAnsi="Myriad Pro" w:cs="Times New Roman"/>
                <w:color w:val="FFFFFF" w:themeColor="background1"/>
                <w:sz w:val="20"/>
                <w:szCs w:val="20"/>
              </w:rPr>
              <w:t xml:space="preserve"> </w:t>
            </w:r>
            <w:r w:rsidRPr="00FE7D50">
              <w:rPr>
                <w:rFonts w:ascii="Myriad Pro" w:hAnsi="Myriad Pro" w:cs="Times New Roman"/>
                <w:color w:val="FFFFFF" w:themeColor="background1"/>
                <w:sz w:val="20"/>
                <w:szCs w:val="20"/>
              </w:rPr>
              <w:t>руб.</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F87484" w14:textId="77777777" w:rsidR="00F300B1" w:rsidRPr="00FE7D50" w:rsidRDefault="00F300B1" w:rsidP="00EE0BCE">
            <w:pPr>
              <w:tabs>
                <w:tab w:val="left" w:pos="284"/>
                <w:tab w:val="left" w:pos="993"/>
              </w:tabs>
              <w:spacing w:after="0" w:line="276" w:lineRule="auto"/>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9ACB31" w14:textId="77777777" w:rsidR="00F300B1" w:rsidRPr="00FE7D50" w:rsidRDefault="00F300B1" w:rsidP="00EE0BCE">
            <w:pPr>
              <w:tabs>
                <w:tab w:val="left" w:pos="284"/>
                <w:tab w:val="left" w:pos="993"/>
              </w:tabs>
              <w:spacing w:after="0" w:line="276" w:lineRule="auto"/>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w:t>
            </w:r>
          </w:p>
        </w:tc>
        <w:tc>
          <w:tcPr>
            <w:tcW w:w="17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71DC1B" w14:textId="77777777" w:rsidR="00F300B1" w:rsidRPr="00FE7D50" w:rsidRDefault="00F300B1" w:rsidP="00EE0BCE">
            <w:pPr>
              <w:tabs>
                <w:tab w:val="left" w:pos="284"/>
                <w:tab w:val="left" w:pos="993"/>
              </w:tabs>
              <w:spacing w:after="0" w:line="276" w:lineRule="auto"/>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15F8AF" w14:textId="685073DD" w:rsidR="00F300B1" w:rsidRPr="00FE7D50" w:rsidRDefault="00F300B1" w:rsidP="00EE0BCE">
            <w:pPr>
              <w:tabs>
                <w:tab w:val="left" w:pos="284"/>
                <w:tab w:val="left" w:pos="993"/>
              </w:tabs>
              <w:spacing w:after="0" w:line="276" w:lineRule="auto"/>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 (млн. кВт</w:t>
            </w:r>
            <w:r w:rsidR="00264EA2" w:rsidRPr="00FE7D50">
              <w:rPr>
                <w:rFonts w:ascii="Myriad Pro" w:hAnsi="Myriad Pro" w:cs="Times New Roman"/>
                <w:color w:val="FFFFFF" w:themeColor="background1"/>
                <w:sz w:val="20"/>
                <w:szCs w:val="20"/>
              </w:rPr>
              <w:t>×</w:t>
            </w:r>
            <w:r w:rsidRPr="00FE7D50">
              <w:rPr>
                <w:rFonts w:ascii="Myriad Pro" w:hAnsi="Myriad Pro" w:cs="Times New Roman"/>
                <w:color w:val="FFFFFF" w:themeColor="background1"/>
                <w:sz w:val="20"/>
                <w:szCs w:val="20"/>
              </w:rPr>
              <w:t>ч)</w:t>
            </w: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F23B99" w14:textId="77777777" w:rsidR="00F300B1" w:rsidRPr="00FE7D50" w:rsidRDefault="00F300B1" w:rsidP="00A2676F">
            <w:pPr>
              <w:tabs>
                <w:tab w:val="left" w:pos="284"/>
                <w:tab w:val="left" w:pos="993"/>
              </w:tabs>
              <w:spacing w:line="276" w:lineRule="auto"/>
              <w:jc w:val="center"/>
              <w:rPr>
                <w:rFonts w:ascii="Myriad Pro" w:hAnsi="Myriad Pro" w:cs="Times New Roman"/>
                <w:color w:val="FFFFFF" w:themeColor="background1"/>
                <w:sz w:val="20"/>
                <w:szCs w:val="20"/>
              </w:rPr>
            </w:pPr>
          </w:p>
        </w:tc>
        <w:tc>
          <w:tcPr>
            <w:tcW w:w="8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E5373E" w14:textId="77777777" w:rsidR="00F300B1" w:rsidRPr="00FE7D50" w:rsidRDefault="00F300B1" w:rsidP="00A2676F">
            <w:pPr>
              <w:tabs>
                <w:tab w:val="left" w:pos="284"/>
                <w:tab w:val="left" w:pos="993"/>
              </w:tabs>
              <w:spacing w:line="276" w:lineRule="auto"/>
              <w:jc w:val="center"/>
              <w:rPr>
                <w:rFonts w:ascii="Myriad Pro" w:hAnsi="Myriad Pro" w:cs="Times New Roman"/>
                <w:color w:val="FFFFFF" w:themeColor="background1"/>
                <w:sz w:val="20"/>
                <w:szCs w:val="20"/>
              </w:rPr>
            </w:pPr>
          </w:p>
        </w:tc>
      </w:tr>
      <w:tr w:rsidR="00F300B1" w:rsidRPr="00FE7D50" w14:paraId="71FE69D0" w14:textId="77777777" w:rsidTr="00EE0BCE">
        <w:tc>
          <w:tcPr>
            <w:tcW w:w="1271" w:type="dxa"/>
            <w:vMerge w:val="restart"/>
            <w:tcBorders>
              <w:top w:val="single" w:sz="4" w:space="0" w:color="FFFFFF" w:themeColor="background1"/>
            </w:tcBorders>
            <w:textDirection w:val="btLr"/>
            <w:vAlign w:val="center"/>
          </w:tcPr>
          <w:p w14:paraId="2594908B" w14:textId="2C4CC6AA" w:rsidR="00F300B1" w:rsidRPr="00FE7D50" w:rsidRDefault="00EE0BCE" w:rsidP="00A2676F">
            <w:pPr>
              <w:tabs>
                <w:tab w:val="left" w:pos="284"/>
                <w:tab w:val="left" w:pos="993"/>
              </w:tabs>
              <w:spacing w:line="276" w:lineRule="auto"/>
              <w:ind w:left="113" w:right="113"/>
              <w:jc w:val="center"/>
              <w:rPr>
                <w:rFonts w:ascii="Myriad Pro" w:hAnsi="Myriad Pro" w:cs="Times New Roman"/>
                <w:sz w:val="20"/>
                <w:szCs w:val="20"/>
              </w:rPr>
            </w:pPr>
            <w:r w:rsidRPr="00FE7D50">
              <w:rPr>
                <w:rFonts w:ascii="Myriad Pro" w:hAnsi="Myriad Pro" w:cs="Times New Roman"/>
                <w:sz w:val="20"/>
                <w:szCs w:val="20"/>
              </w:rPr>
              <w:t>АО «Тываэнерго»</w:t>
            </w:r>
          </w:p>
        </w:tc>
        <w:tc>
          <w:tcPr>
            <w:tcW w:w="709" w:type="dxa"/>
            <w:tcBorders>
              <w:top w:val="single" w:sz="4" w:space="0" w:color="FFFFFF" w:themeColor="background1"/>
            </w:tcBorders>
            <w:vAlign w:val="center"/>
          </w:tcPr>
          <w:p w14:paraId="4F79FDCF" w14:textId="77777777" w:rsidR="00F300B1" w:rsidRPr="00FE7D50" w:rsidRDefault="00F300B1"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2012</w:t>
            </w:r>
          </w:p>
        </w:tc>
        <w:tc>
          <w:tcPr>
            <w:tcW w:w="992" w:type="dxa"/>
            <w:tcBorders>
              <w:top w:val="single" w:sz="4" w:space="0" w:color="FFFFFF" w:themeColor="background1"/>
            </w:tcBorders>
            <w:vAlign w:val="center"/>
          </w:tcPr>
          <w:p w14:paraId="160ADBD2" w14:textId="77777777" w:rsidR="00F300B1"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460,40</w:t>
            </w:r>
          </w:p>
        </w:tc>
        <w:tc>
          <w:tcPr>
            <w:tcW w:w="822" w:type="dxa"/>
            <w:tcBorders>
              <w:top w:val="single" w:sz="4" w:space="0" w:color="FFFFFF" w:themeColor="background1"/>
            </w:tcBorders>
            <w:vAlign w:val="center"/>
          </w:tcPr>
          <w:p w14:paraId="399FD72A" w14:textId="77777777" w:rsidR="00F300B1" w:rsidRPr="00FE7D50" w:rsidRDefault="00F300B1"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w:t>
            </w:r>
          </w:p>
        </w:tc>
        <w:tc>
          <w:tcPr>
            <w:tcW w:w="1249" w:type="dxa"/>
            <w:tcBorders>
              <w:top w:val="single" w:sz="4" w:space="0" w:color="FFFFFF" w:themeColor="background1"/>
            </w:tcBorders>
            <w:vAlign w:val="center"/>
          </w:tcPr>
          <w:p w14:paraId="440E31DC" w14:textId="77777777" w:rsidR="00F300B1" w:rsidRPr="00FE7D50" w:rsidRDefault="00F300B1"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75</w:t>
            </w:r>
          </w:p>
        </w:tc>
        <w:tc>
          <w:tcPr>
            <w:tcW w:w="1756" w:type="dxa"/>
            <w:tcBorders>
              <w:top w:val="single" w:sz="4" w:space="0" w:color="FFFFFF" w:themeColor="background1"/>
            </w:tcBorders>
            <w:vAlign w:val="center"/>
          </w:tcPr>
          <w:p w14:paraId="6F9BA953" w14:textId="77777777" w:rsidR="00F300B1" w:rsidRPr="00FE7D50" w:rsidRDefault="00F300B1"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w:t>
            </w:r>
          </w:p>
        </w:tc>
        <w:tc>
          <w:tcPr>
            <w:tcW w:w="993" w:type="dxa"/>
            <w:tcBorders>
              <w:top w:val="single" w:sz="4" w:space="0" w:color="FFFFFF" w:themeColor="background1"/>
            </w:tcBorders>
            <w:vAlign w:val="center"/>
          </w:tcPr>
          <w:p w14:paraId="41BBBE47" w14:textId="77777777" w:rsidR="00F300B1"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158,96</w:t>
            </w:r>
          </w:p>
        </w:tc>
        <w:tc>
          <w:tcPr>
            <w:tcW w:w="850" w:type="dxa"/>
            <w:tcBorders>
              <w:top w:val="single" w:sz="4" w:space="0" w:color="FFFFFF" w:themeColor="background1"/>
            </w:tcBorders>
            <w:vAlign w:val="center"/>
          </w:tcPr>
          <w:p w14:paraId="5A7F7DA3" w14:textId="77777777" w:rsidR="00F300B1"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0,1119</w:t>
            </w:r>
          </w:p>
        </w:tc>
        <w:tc>
          <w:tcPr>
            <w:tcW w:w="822" w:type="dxa"/>
            <w:tcBorders>
              <w:top w:val="single" w:sz="4" w:space="0" w:color="FFFFFF" w:themeColor="background1"/>
            </w:tcBorders>
            <w:vAlign w:val="center"/>
          </w:tcPr>
          <w:p w14:paraId="6803B9DE" w14:textId="77777777" w:rsidR="00F300B1"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1,0102</w:t>
            </w:r>
          </w:p>
        </w:tc>
      </w:tr>
      <w:tr w:rsidR="00F300B1" w:rsidRPr="00FE7D50" w14:paraId="197D1C24" w14:textId="77777777" w:rsidTr="00EE0BCE">
        <w:tc>
          <w:tcPr>
            <w:tcW w:w="1271" w:type="dxa"/>
            <w:vMerge/>
          </w:tcPr>
          <w:p w14:paraId="482E4D8B" w14:textId="77777777" w:rsidR="00F300B1" w:rsidRPr="00FE7D50" w:rsidRDefault="00F300B1" w:rsidP="004E1C16">
            <w:pPr>
              <w:tabs>
                <w:tab w:val="left" w:pos="284"/>
                <w:tab w:val="left" w:pos="993"/>
              </w:tabs>
              <w:spacing w:line="276" w:lineRule="auto"/>
              <w:jc w:val="both"/>
              <w:rPr>
                <w:rFonts w:ascii="Myriad Pro" w:hAnsi="Myriad Pro" w:cs="Times New Roman"/>
                <w:sz w:val="20"/>
                <w:szCs w:val="20"/>
              </w:rPr>
            </w:pPr>
          </w:p>
        </w:tc>
        <w:tc>
          <w:tcPr>
            <w:tcW w:w="709" w:type="dxa"/>
            <w:vAlign w:val="center"/>
          </w:tcPr>
          <w:p w14:paraId="3361A670" w14:textId="77777777" w:rsidR="00F300B1" w:rsidRPr="00FE7D50" w:rsidRDefault="00F300B1"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2013</w:t>
            </w:r>
          </w:p>
        </w:tc>
        <w:tc>
          <w:tcPr>
            <w:tcW w:w="992" w:type="dxa"/>
            <w:vAlign w:val="center"/>
          </w:tcPr>
          <w:p w14:paraId="443AE177" w14:textId="77777777" w:rsidR="00F300B1"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484,06</w:t>
            </w:r>
          </w:p>
        </w:tc>
        <w:tc>
          <w:tcPr>
            <w:tcW w:w="822" w:type="dxa"/>
            <w:vAlign w:val="center"/>
          </w:tcPr>
          <w:p w14:paraId="21E876B6" w14:textId="77777777" w:rsidR="00F300B1" w:rsidRPr="00FE7D50" w:rsidRDefault="00F300B1"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w:t>
            </w:r>
          </w:p>
        </w:tc>
        <w:tc>
          <w:tcPr>
            <w:tcW w:w="1249" w:type="dxa"/>
            <w:vAlign w:val="center"/>
          </w:tcPr>
          <w:p w14:paraId="6E1EEDD8" w14:textId="77777777" w:rsidR="00F300B1" w:rsidRPr="00FE7D50" w:rsidRDefault="00F300B1"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75</w:t>
            </w:r>
          </w:p>
        </w:tc>
        <w:tc>
          <w:tcPr>
            <w:tcW w:w="1756" w:type="dxa"/>
            <w:vAlign w:val="center"/>
          </w:tcPr>
          <w:p w14:paraId="33976D7B" w14:textId="77777777" w:rsidR="00F300B1" w:rsidRPr="00FE7D50" w:rsidRDefault="00F300B1"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2</w:t>
            </w:r>
          </w:p>
        </w:tc>
        <w:tc>
          <w:tcPr>
            <w:tcW w:w="993" w:type="dxa"/>
            <w:vAlign w:val="center"/>
          </w:tcPr>
          <w:p w14:paraId="534FE4D2" w14:textId="77777777" w:rsidR="00F300B1"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158,25</w:t>
            </w:r>
          </w:p>
        </w:tc>
        <w:tc>
          <w:tcPr>
            <w:tcW w:w="850" w:type="dxa"/>
            <w:vAlign w:val="center"/>
          </w:tcPr>
          <w:p w14:paraId="3B0A1DA9" w14:textId="77777777" w:rsidR="00F300B1"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0,1110</w:t>
            </w:r>
          </w:p>
        </w:tc>
        <w:tc>
          <w:tcPr>
            <w:tcW w:w="822" w:type="dxa"/>
            <w:vAlign w:val="center"/>
          </w:tcPr>
          <w:p w14:paraId="0E20C047" w14:textId="77777777" w:rsidR="00F300B1"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1,0102</w:t>
            </w:r>
          </w:p>
        </w:tc>
      </w:tr>
      <w:tr w:rsidR="00C86FF8" w:rsidRPr="00FE7D50" w14:paraId="42CA1FC0" w14:textId="77777777" w:rsidTr="00EE0BCE">
        <w:tc>
          <w:tcPr>
            <w:tcW w:w="1271" w:type="dxa"/>
            <w:vMerge/>
          </w:tcPr>
          <w:p w14:paraId="6FAD5B54" w14:textId="77777777" w:rsidR="00C86FF8" w:rsidRPr="00FE7D50" w:rsidRDefault="00C86FF8" w:rsidP="00C86FF8">
            <w:pPr>
              <w:tabs>
                <w:tab w:val="left" w:pos="284"/>
                <w:tab w:val="left" w:pos="993"/>
              </w:tabs>
              <w:spacing w:line="276" w:lineRule="auto"/>
              <w:jc w:val="both"/>
              <w:rPr>
                <w:rFonts w:ascii="Myriad Pro" w:hAnsi="Myriad Pro" w:cs="Times New Roman"/>
                <w:sz w:val="20"/>
                <w:szCs w:val="20"/>
              </w:rPr>
            </w:pPr>
          </w:p>
        </w:tc>
        <w:tc>
          <w:tcPr>
            <w:tcW w:w="709" w:type="dxa"/>
            <w:vAlign w:val="center"/>
          </w:tcPr>
          <w:p w14:paraId="6895A5F1"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2014</w:t>
            </w:r>
          </w:p>
        </w:tc>
        <w:tc>
          <w:tcPr>
            <w:tcW w:w="992" w:type="dxa"/>
            <w:vAlign w:val="center"/>
          </w:tcPr>
          <w:p w14:paraId="500BF547"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504,14</w:t>
            </w:r>
          </w:p>
        </w:tc>
        <w:tc>
          <w:tcPr>
            <w:tcW w:w="822" w:type="dxa"/>
            <w:vAlign w:val="center"/>
          </w:tcPr>
          <w:p w14:paraId="75CD7FC1"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w:t>
            </w:r>
          </w:p>
        </w:tc>
        <w:tc>
          <w:tcPr>
            <w:tcW w:w="1249" w:type="dxa"/>
            <w:vAlign w:val="center"/>
          </w:tcPr>
          <w:p w14:paraId="67AAFC95"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75</w:t>
            </w:r>
          </w:p>
        </w:tc>
        <w:tc>
          <w:tcPr>
            <w:tcW w:w="1756" w:type="dxa"/>
            <w:vAlign w:val="center"/>
          </w:tcPr>
          <w:p w14:paraId="25A8C882"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2</w:t>
            </w:r>
          </w:p>
        </w:tc>
        <w:tc>
          <w:tcPr>
            <w:tcW w:w="993" w:type="dxa"/>
            <w:vAlign w:val="center"/>
          </w:tcPr>
          <w:p w14:paraId="5720D7AD"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157,54</w:t>
            </w:r>
          </w:p>
        </w:tc>
        <w:tc>
          <w:tcPr>
            <w:tcW w:w="850" w:type="dxa"/>
            <w:vAlign w:val="center"/>
          </w:tcPr>
          <w:p w14:paraId="21FEE762"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0,1102</w:t>
            </w:r>
          </w:p>
        </w:tc>
        <w:tc>
          <w:tcPr>
            <w:tcW w:w="822" w:type="dxa"/>
            <w:vAlign w:val="center"/>
          </w:tcPr>
          <w:p w14:paraId="4AFF64C8"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1,0102</w:t>
            </w:r>
          </w:p>
        </w:tc>
      </w:tr>
      <w:tr w:rsidR="00C86FF8" w:rsidRPr="00FE7D50" w14:paraId="769EB78D" w14:textId="77777777" w:rsidTr="00EE0BCE">
        <w:tc>
          <w:tcPr>
            <w:tcW w:w="1271" w:type="dxa"/>
            <w:vMerge/>
          </w:tcPr>
          <w:p w14:paraId="5F30F372" w14:textId="77777777" w:rsidR="00C86FF8" w:rsidRPr="00FE7D50" w:rsidRDefault="00C86FF8" w:rsidP="00C86FF8">
            <w:pPr>
              <w:tabs>
                <w:tab w:val="left" w:pos="284"/>
                <w:tab w:val="left" w:pos="993"/>
              </w:tabs>
              <w:spacing w:line="276" w:lineRule="auto"/>
              <w:jc w:val="both"/>
              <w:rPr>
                <w:rFonts w:ascii="Myriad Pro" w:hAnsi="Myriad Pro" w:cs="Times New Roman"/>
                <w:sz w:val="20"/>
                <w:szCs w:val="20"/>
              </w:rPr>
            </w:pPr>
          </w:p>
        </w:tc>
        <w:tc>
          <w:tcPr>
            <w:tcW w:w="709" w:type="dxa"/>
            <w:vAlign w:val="center"/>
          </w:tcPr>
          <w:p w14:paraId="73F84F6D"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2015</w:t>
            </w:r>
          </w:p>
        </w:tc>
        <w:tc>
          <w:tcPr>
            <w:tcW w:w="992" w:type="dxa"/>
            <w:vAlign w:val="center"/>
          </w:tcPr>
          <w:p w14:paraId="180C01D6"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523,55</w:t>
            </w:r>
          </w:p>
        </w:tc>
        <w:tc>
          <w:tcPr>
            <w:tcW w:w="822" w:type="dxa"/>
            <w:vAlign w:val="center"/>
          </w:tcPr>
          <w:p w14:paraId="1FAF1E53"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w:t>
            </w:r>
          </w:p>
        </w:tc>
        <w:tc>
          <w:tcPr>
            <w:tcW w:w="1249" w:type="dxa"/>
            <w:vAlign w:val="center"/>
          </w:tcPr>
          <w:p w14:paraId="1C2B16BE"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75</w:t>
            </w:r>
          </w:p>
        </w:tc>
        <w:tc>
          <w:tcPr>
            <w:tcW w:w="1756" w:type="dxa"/>
            <w:vAlign w:val="center"/>
          </w:tcPr>
          <w:p w14:paraId="3C144087"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2</w:t>
            </w:r>
          </w:p>
        </w:tc>
        <w:tc>
          <w:tcPr>
            <w:tcW w:w="993" w:type="dxa"/>
            <w:vAlign w:val="center"/>
          </w:tcPr>
          <w:p w14:paraId="6FFC5C26"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156,83</w:t>
            </w:r>
          </w:p>
        </w:tc>
        <w:tc>
          <w:tcPr>
            <w:tcW w:w="850" w:type="dxa"/>
            <w:vAlign w:val="center"/>
          </w:tcPr>
          <w:p w14:paraId="3F68073B"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0,1092</w:t>
            </w:r>
          </w:p>
        </w:tc>
        <w:tc>
          <w:tcPr>
            <w:tcW w:w="822" w:type="dxa"/>
            <w:vAlign w:val="center"/>
          </w:tcPr>
          <w:p w14:paraId="14EA2BCB"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1,0102</w:t>
            </w:r>
          </w:p>
        </w:tc>
      </w:tr>
      <w:tr w:rsidR="00C86FF8" w:rsidRPr="00FE7D50" w14:paraId="2310A260" w14:textId="77777777" w:rsidTr="00EE0BCE">
        <w:tc>
          <w:tcPr>
            <w:tcW w:w="1271" w:type="dxa"/>
            <w:vMerge/>
          </w:tcPr>
          <w:p w14:paraId="41F48DE4" w14:textId="77777777" w:rsidR="00C86FF8" w:rsidRPr="00FE7D50" w:rsidRDefault="00C86FF8" w:rsidP="00C86FF8">
            <w:pPr>
              <w:tabs>
                <w:tab w:val="left" w:pos="284"/>
                <w:tab w:val="left" w:pos="993"/>
              </w:tabs>
              <w:spacing w:line="276" w:lineRule="auto"/>
              <w:jc w:val="both"/>
              <w:rPr>
                <w:rFonts w:ascii="Myriad Pro" w:hAnsi="Myriad Pro" w:cs="Times New Roman"/>
                <w:sz w:val="20"/>
                <w:szCs w:val="20"/>
              </w:rPr>
            </w:pPr>
          </w:p>
        </w:tc>
        <w:tc>
          <w:tcPr>
            <w:tcW w:w="709" w:type="dxa"/>
            <w:vAlign w:val="center"/>
          </w:tcPr>
          <w:p w14:paraId="5DF42C6F"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2016</w:t>
            </w:r>
          </w:p>
        </w:tc>
        <w:tc>
          <w:tcPr>
            <w:tcW w:w="992" w:type="dxa"/>
            <w:vAlign w:val="center"/>
          </w:tcPr>
          <w:p w14:paraId="7B597889"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543,71</w:t>
            </w:r>
          </w:p>
        </w:tc>
        <w:tc>
          <w:tcPr>
            <w:tcW w:w="822" w:type="dxa"/>
            <w:vAlign w:val="center"/>
          </w:tcPr>
          <w:p w14:paraId="32721449"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w:t>
            </w:r>
          </w:p>
        </w:tc>
        <w:tc>
          <w:tcPr>
            <w:tcW w:w="1249" w:type="dxa"/>
            <w:vAlign w:val="center"/>
          </w:tcPr>
          <w:p w14:paraId="5D80F961"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75</w:t>
            </w:r>
          </w:p>
        </w:tc>
        <w:tc>
          <w:tcPr>
            <w:tcW w:w="1756" w:type="dxa"/>
            <w:vAlign w:val="center"/>
          </w:tcPr>
          <w:p w14:paraId="37EBD54E"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2</w:t>
            </w:r>
          </w:p>
        </w:tc>
        <w:tc>
          <w:tcPr>
            <w:tcW w:w="993" w:type="dxa"/>
            <w:vAlign w:val="center"/>
          </w:tcPr>
          <w:p w14:paraId="6D62EDB8"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156,12</w:t>
            </w:r>
          </w:p>
        </w:tc>
        <w:tc>
          <w:tcPr>
            <w:tcW w:w="850" w:type="dxa"/>
            <w:vAlign w:val="center"/>
          </w:tcPr>
          <w:p w14:paraId="0746AAA0"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0,1084</w:t>
            </w:r>
          </w:p>
        </w:tc>
        <w:tc>
          <w:tcPr>
            <w:tcW w:w="822" w:type="dxa"/>
            <w:vAlign w:val="center"/>
          </w:tcPr>
          <w:p w14:paraId="3D0C7C7D"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1,0102</w:t>
            </w:r>
          </w:p>
        </w:tc>
      </w:tr>
      <w:tr w:rsidR="00C86FF8" w:rsidRPr="00FE7D50" w14:paraId="5187652E" w14:textId="77777777" w:rsidTr="00EE0BCE">
        <w:tc>
          <w:tcPr>
            <w:tcW w:w="1271" w:type="dxa"/>
            <w:vMerge/>
          </w:tcPr>
          <w:p w14:paraId="503203FB" w14:textId="77777777" w:rsidR="00C86FF8" w:rsidRPr="00FE7D50" w:rsidRDefault="00C86FF8" w:rsidP="00C86FF8">
            <w:pPr>
              <w:tabs>
                <w:tab w:val="left" w:pos="284"/>
                <w:tab w:val="left" w:pos="993"/>
              </w:tabs>
              <w:spacing w:line="276" w:lineRule="auto"/>
              <w:jc w:val="both"/>
              <w:rPr>
                <w:rFonts w:ascii="Myriad Pro" w:hAnsi="Myriad Pro" w:cs="Times New Roman"/>
                <w:sz w:val="20"/>
                <w:szCs w:val="20"/>
              </w:rPr>
            </w:pPr>
          </w:p>
        </w:tc>
        <w:tc>
          <w:tcPr>
            <w:tcW w:w="709" w:type="dxa"/>
            <w:vAlign w:val="center"/>
          </w:tcPr>
          <w:p w14:paraId="29CF9C7C"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2017</w:t>
            </w:r>
          </w:p>
        </w:tc>
        <w:tc>
          <w:tcPr>
            <w:tcW w:w="992" w:type="dxa"/>
            <w:vAlign w:val="center"/>
          </w:tcPr>
          <w:p w14:paraId="1CB314E5"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564,65</w:t>
            </w:r>
          </w:p>
        </w:tc>
        <w:tc>
          <w:tcPr>
            <w:tcW w:w="822" w:type="dxa"/>
            <w:vAlign w:val="center"/>
          </w:tcPr>
          <w:p w14:paraId="1D35527C"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w:t>
            </w:r>
          </w:p>
        </w:tc>
        <w:tc>
          <w:tcPr>
            <w:tcW w:w="1249" w:type="dxa"/>
            <w:vAlign w:val="center"/>
          </w:tcPr>
          <w:p w14:paraId="21AA28DA"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75</w:t>
            </w:r>
          </w:p>
        </w:tc>
        <w:tc>
          <w:tcPr>
            <w:tcW w:w="1756" w:type="dxa"/>
            <w:vAlign w:val="center"/>
          </w:tcPr>
          <w:p w14:paraId="17EE09D1"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2</w:t>
            </w:r>
          </w:p>
        </w:tc>
        <w:tc>
          <w:tcPr>
            <w:tcW w:w="993" w:type="dxa"/>
            <w:vAlign w:val="center"/>
          </w:tcPr>
          <w:p w14:paraId="21FB4981"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155,42</w:t>
            </w:r>
          </w:p>
        </w:tc>
        <w:tc>
          <w:tcPr>
            <w:tcW w:w="850" w:type="dxa"/>
            <w:vAlign w:val="center"/>
          </w:tcPr>
          <w:p w14:paraId="403FA4A4"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0,1076</w:t>
            </w:r>
          </w:p>
        </w:tc>
        <w:tc>
          <w:tcPr>
            <w:tcW w:w="822" w:type="dxa"/>
            <w:vAlign w:val="center"/>
          </w:tcPr>
          <w:p w14:paraId="649C0C0E" w14:textId="77777777" w:rsidR="00C86FF8" w:rsidRPr="00FE7D50" w:rsidRDefault="00C86FF8" w:rsidP="00EE0BCE">
            <w:pPr>
              <w:tabs>
                <w:tab w:val="left" w:pos="284"/>
                <w:tab w:val="left" w:pos="993"/>
              </w:tabs>
              <w:spacing w:after="0" w:line="276" w:lineRule="auto"/>
              <w:jc w:val="center"/>
              <w:rPr>
                <w:rFonts w:ascii="Myriad Pro" w:hAnsi="Myriad Pro" w:cs="Times New Roman"/>
                <w:sz w:val="20"/>
                <w:szCs w:val="20"/>
              </w:rPr>
            </w:pPr>
            <w:r w:rsidRPr="00FE7D50">
              <w:rPr>
                <w:rFonts w:ascii="Myriad Pro" w:hAnsi="Myriad Pro" w:cs="Times New Roman"/>
                <w:sz w:val="20"/>
                <w:szCs w:val="20"/>
              </w:rPr>
              <w:t>1,0102</w:t>
            </w:r>
          </w:p>
        </w:tc>
      </w:tr>
    </w:tbl>
    <w:p w14:paraId="205AFA74" w14:textId="50CDFA10" w:rsidR="00657B94" w:rsidRPr="00FE7D50" w:rsidRDefault="00F300B1" w:rsidP="00EE0BCE">
      <w:pPr>
        <w:tabs>
          <w:tab w:val="left" w:pos="284"/>
          <w:tab w:val="left" w:pos="993"/>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 xml:space="preserve">В соответствии с приказом ФАС России от 17.01.2018 №49/18 «О согласовании Федеральной антимонопольной службой предложения Службы по тарифам Республики Тыва о продлении срока действия долгосрочного периода регулирования тарифов на услуги по передаче электрической энергии с применением метода долгосрочной индексации необходимой валовой выручки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первый долгосрочный период регулирования Общества продлен до 31.12.2022 г. Долгосрочные параметры регулирования деятельности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с применением метода долгосрочной индексации необходимой валовой выручки на 2018-2022 гг. утверждены на уровне:</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850"/>
        <w:gridCol w:w="709"/>
        <w:gridCol w:w="851"/>
        <w:gridCol w:w="992"/>
        <w:gridCol w:w="1559"/>
        <w:gridCol w:w="992"/>
        <w:gridCol w:w="851"/>
        <w:gridCol w:w="864"/>
      </w:tblGrid>
      <w:tr w:rsidR="00EE0BCE" w:rsidRPr="00FE7D50" w14:paraId="24D6128D" w14:textId="77777777" w:rsidTr="00EE0BCE">
        <w:trPr>
          <w:trHeight w:val="3801"/>
          <w:tblHeader/>
        </w:trPr>
        <w:tc>
          <w:tcPr>
            <w:tcW w:w="19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46F5C7" w14:textId="77777777" w:rsidR="00F300B1" w:rsidRPr="00FE7D50" w:rsidRDefault="00F300B1" w:rsidP="00EE0BCE">
            <w:pPr>
              <w:spacing w:after="0"/>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lastRenderedPageBreak/>
              <w:t>Наименование сетевой организации в субъекте Российской Федерации</w:t>
            </w:r>
          </w:p>
        </w:tc>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4FB1A2" w14:textId="77777777" w:rsidR="00F300B1" w:rsidRPr="00FE7D50" w:rsidRDefault="00F300B1" w:rsidP="00EE0BCE">
            <w:pPr>
              <w:spacing w:after="0"/>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Год</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A5E3B44" w14:textId="77777777" w:rsidR="00F300B1" w:rsidRPr="00FE7D50" w:rsidRDefault="00F300B1" w:rsidP="00EE0BCE">
            <w:pPr>
              <w:spacing w:after="0"/>
              <w:ind w:left="113" w:right="113"/>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Базовый уровень подконтрольных расходов</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4C146802" w14:textId="77777777" w:rsidR="00F300B1" w:rsidRPr="00FE7D50" w:rsidRDefault="00F300B1" w:rsidP="00EE0BCE">
            <w:pPr>
              <w:spacing w:after="0"/>
              <w:ind w:left="113" w:right="113"/>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Индекс эффективности подконтрольных расходов</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45E6F96E" w14:textId="77777777" w:rsidR="00F300B1" w:rsidRPr="00FE7D50" w:rsidRDefault="00F300B1" w:rsidP="00EE0BCE">
            <w:pPr>
              <w:spacing w:after="0"/>
              <w:ind w:left="113" w:right="113"/>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Коэффициент эластичности подконтрольных расходов по количеству активов</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48FBCF98" w14:textId="77777777" w:rsidR="00F300B1" w:rsidRPr="00FE7D50" w:rsidRDefault="00F300B1" w:rsidP="00EE0BCE">
            <w:pPr>
              <w:spacing w:after="0"/>
              <w:ind w:left="113" w:right="113"/>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7F57E3DD" w14:textId="77777777" w:rsidR="00F300B1" w:rsidRPr="00FE7D50" w:rsidRDefault="00F300B1" w:rsidP="00EE0BCE">
            <w:pPr>
              <w:spacing w:after="0"/>
              <w:ind w:left="113" w:right="113"/>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Величина технологического расхода (потерь) электрической энергии</w:t>
            </w:r>
          </w:p>
        </w:tc>
        <w:tc>
          <w:tcPr>
            <w:tcW w:w="8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69CD99D5" w14:textId="77777777" w:rsidR="00F300B1" w:rsidRPr="00FE7D50" w:rsidRDefault="00F300B1" w:rsidP="00EE0BCE">
            <w:pPr>
              <w:spacing w:after="0"/>
              <w:ind w:left="113" w:right="113"/>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Уровень надежности реализуемых товаров (услуг)</w:t>
            </w:r>
          </w:p>
        </w:tc>
        <w:tc>
          <w:tcPr>
            <w:tcW w:w="8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0F9366A9" w14:textId="77777777" w:rsidR="00F300B1" w:rsidRPr="00FE7D50" w:rsidRDefault="00F300B1" w:rsidP="00EE0BCE">
            <w:pPr>
              <w:spacing w:after="0"/>
              <w:ind w:left="113" w:right="113"/>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Уровень качества реализуемых товаров (услуг)</w:t>
            </w:r>
          </w:p>
        </w:tc>
      </w:tr>
      <w:tr w:rsidR="00EE0BCE" w:rsidRPr="00FE7D50" w14:paraId="4315776D" w14:textId="77777777" w:rsidTr="00EE0BCE">
        <w:tc>
          <w:tcPr>
            <w:tcW w:w="19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9264B1" w14:textId="77777777" w:rsidR="00F300B1" w:rsidRPr="00FE7D50" w:rsidRDefault="00F300B1" w:rsidP="007A443F">
            <w:pPr>
              <w:tabs>
                <w:tab w:val="left" w:pos="284"/>
                <w:tab w:val="left" w:pos="993"/>
              </w:tabs>
              <w:spacing w:line="276" w:lineRule="auto"/>
              <w:jc w:val="center"/>
              <w:rPr>
                <w:rFonts w:ascii="Myriad Pro" w:hAnsi="Myriad Pro" w:cs="Times New Roman"/>
                <w:color w:val="FFFFFF" w:themeColor="background1"/>
                <w:sz w:val="20"/>
                <w:szCs w:val="20"/>
              </w:rPr>
            </w:pP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2DC05A" w14:textId="77777777" w:rsidR="00F300B1" w:rsidRPr="00FE7D50" w:rsidRDefault="00F300B1" w:rsidP="007A443F">
            <w:pPr>
              <w:tabs>
                <w:tab w:val="left" w:pos="284"/>
                <w:tab w:val="left" w:pos="993"/>
              </w:tabs>
              <w:spacing w:line="276" w:lineRule="auto"/>
              <w:jc w:val="center"/>
              <w:rPr>
                <w:rFonts w:ascii="Myriad Pro" w:hAnsi="Myriad Pro" w:cs="Times New Roman"/>
                <w:color w:val="FFFFFF" w:themeColor="background1"/>
                <w:sz w:val="20"/>
                <w:szCs w:val="20"/>
              </w:rPr>
            </w:pP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3925AC" w14:textId="77777777" w:rsidR="00F300B1" w:rsidRPr="00FE7D50" w:rsidRDefault="00F300B1" w:rsidP="00EE0BCE">
            <w:pPr>
              <w:tabs>
                <w:tab w:val="left" w:pos="284"/>
                <w:tab w:val="left" w:pos="993"/>
              </w:tabs>
              <w:spacing w:after="0" w:line="276" w:lineRule="auto"/>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млн.руб.</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66FD50" w14:textId="77777777" w:rsidR="00F300B1" w:rsidRPr="00FE7D50" w:rsidRDefault="00F300B1" w:rsidP="00EE0BCE">
            <w:pPr>
              <w:tabs>
                <w:tab w:val="left" w:pos="284"/>
                <w:tab w:val="left" w:pos="993"/>
              </w:tabs>
              <w:spacing w:after="0" w:line="276" w:lineRule="auto"/>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10F15B" w14:textId="77777777" w:rsidR="00F300B1" w:rsidRPr="00FE7D50" w:rsidRDefault="00F300B1" w:rsidP="00EE0BCE">
            <w:pPr>
              <w:tabs>
                <w:tab w:val="left" w:pos="284"/>
                <w:tab w:val="left" w:pos="993"/>
              </w:tabs>
              <w:spacing w:after="0" w:line="276" w:lineRule="auto"/>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07FD4F" w14:textId="77777777" w:rsidR="00F300B1" w:rsidRPr="00FE7D50" w:rsidRDefault="00F300B1" w:rsidP="00EE0BCE">
            <w:pPr>
              <w:tabs>
                <w:tab w:val="left" w:pos="284"/>
                <w:tab w:val="left" w:pos="993"/>
              </w:tabs>
              <w:spacing w:after="0" w:line="276" w:lineRule="auto"/>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8DA3F3" w14:textId="331A6668" w:rsidR="00F300B1" w:rsidRPr="00FE7D50" w:rsidRDefault="00F300B1" w:rsidP="00EE0BCE">
            <w:pPr>
              <w:tabs>
                <w:tab w:val="left" w:pos="284"/>
                <w:tab w:val="left" w:pos="993"/>
              </w:tabs>
              <w:spacing w:after="0" w:line="276" w:lineRule="auto"/>
              <w:jc w:val="center"/>
              <w:rPr>
                <w:rFonts w:ascii="Myriad Pro" w:hAnsi="Myriad Pro" w:cs="Times New Roman"/>
                <w:color w:val="FFFFFF" w:themeColor="background1"/>
                <w:sz w:val="20"/>
                <w:szCs w:val="20"/>
              </w:rPr>
            </w:pPr>
            <w:r w:rsidRPr="00FE7D50">
              <w:rPr>
                <w:rFonts w:ascii="Myriad Pro" w:hAnsi="Myriad Pro" w:cs="Times New Roman"/>
                <w:color w:val="FFFFFF" w:themeColor="background1"/>
                <w:sz w:val="20"/>
                <w:szCs w:val="20"/>
              </w:rPr>
              <w:t>% (млн. кВт</w:t>
            </w:r>
            <w:r w:rsidR="00264EA2" w:rsidRPr="00FE7D50">
              <w:rPr>
                <w:rFonts w:ascii="Myriad Pro" w:hAnsi="Myriad Pro" w:cs="Times New Roman"/>
                <w:color w:val="FFFFFF" w:themeColor="background1"/>
                <w:sz w:val="20"/>
                <w:szCs w:val="20"/>
              </w:rPr>
              <w:t>×</w:t>
            </w:r>
            <w:r w:rsidRPr="00FE7D50">
              <w:rPr>
                <w:rFonts w:ascii="Myriad Pro" w:hAnsi="Myriad Pro" w:cs="Times New Roman"/>
                <w:color w:val="FFFFFF" w:themeColor="background1"/>
                <w:sz w:val="20"/>
                <w:szCs w:val="20"/>
              </w:rPr>
              <w:t>ч)</w:t>
            </w:r>
          </w:p>
        </w:tc>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D7A2D3" w14:textId="77777777" w:rsidR="00F300B1" w:rsidRPr="00FE7D50" w:rsidRDefault="00F300B1" w:rsidP="007A443F">
            <w:pPr>
              <w:tabs>
                <w:tab w:val="left" w:pos="284"/>
                <w:tab w:val="left" w:pos="993"/>
              </w:tabs>
              <w:spacing w:line="276" w:lineRule="auto"/>
              <w:jc w:val="center"/>
              <w:rPr>
                <w:rFonts w:ascii="Myriad Pro" w:hAnsi="Myriad Pro" w:cs="Times New Roman"/>
                <w:color w:val="FFFFFF" w:themeColor="background1"/>
                <w:sz w:val="20"/>
                <w:szCs w:val="20"/>
              </w:rPr>
            </w:pPr>
          </w:p>
        </w:tc>
        <w:tc>
          <w:tcPr>
            <w:tcW w:w="8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8E7B1B" w14:textId="77777777" w:rsidR="00F300B1" w:rsidRPr="00FE7D50" w:rsidRDefault="00F300B1" w:rsidP="007A443F">
            <w:pPr>
              <w:tabs>
                <w:tab w:val="left" w:pos="284"/>
                <w:tab w:val="left" w:pos="993"/>
              </w:tabs>
              <w:spacing w:line="276" w:lineRule="auto"/>
              <w:jc w:val="center"/>
              <w:rPr>
                <w:rFonts w:ascii="Myriad Pro" w:hAnsi="Myriad Pro" w:cs="Times New Roman"/>
                <w:color w:val="FFFFFF" w:themeColor="background1"/>
                <w:sz w:val="20"/>
                <w:szCs w:val="20"/>
              </w:rPr>
            </w:pPr>
          </w:p>
        </w:tc>
      </w:tr>
      <w:tr w:rsidR="00657B94" w:rsidRPr="00FE7D50" w14:paraId="7837DFAE" w14:textId="77777777" w:rsidTr="00EE0BCE">
        <w:tc>
          <w:tcPr>
            <w:tcW w:w="1980" w:type="dxa"/>
            <w:vMerge w:val="restart"/>
            <w:tcBorders>
              <w:top w:val="single" w:sz="4" w:space="0" w:color="FFFFFF" w:themeColor="background1"/>
            </w:tcBorders>
            <w:textDirection w:val="btLr"/>
            <w:vAlign w:val="center"/>
          </w:tcPr>
          <w:p w14:paraId="2993686A" w14:textId="77777777" w:rsidR="00657B94" w:rsidRPr="00FE7D50" w:rsidRDefault="00657B94" w:rsidP="00657B94">
            <w:pPr>
              <w:tabs>
                <w:tab w:val="left" w:pos="284"/>
                <w:tab w:val="left" w:pos="993"/>
              </w:tabs>
              <w:spacing w:line="276" w:lineRule="auto"/>
              <w:ind w:left="113" w:right="113"/>
              <w:jc w:val="center"/>
              <w:rPr>
                <w:rFonts w:ascii="Myriad Pro" w:hAnsi="Myriad Pro" w:cs="Times New Roman"/>
                <w:sz w:val="20"/>
                <w:szCs w:val="20"/>
              </w:rPr>
            </w:pPr>
            <w:r w:rsidRPr="00FE7D50">
              <w:rPr>
                <w:rFonts w:ascii="Myriad Pro" w:hAnsi="Myriad Pro" w:cs="Times New Roman"/>
                <w:sz w:val="20"/>
                <w:szCs w:val="20"/>
              </w:rPr>
              <w:t>АО  «Тываэнерго»</w:t>
            </w:r>
          </w:p>
        </w:tc>
        <w:tc>
          <w:tcPr>
            <w:tcW w:w="850" w:type="dxa"/>
            <w:tcBorders>
              <w:top w:val="single" w:sz="4" w:space="0" w:color="FFFFFF" w:themeColor="background1"/>
            </w:tcBorders>
            <w:vAlign w:val="center"/>
          </w:tcPr>
          <w:p w14:paraId="17197FDB" w14:textId="77777777" w:rsidR="00657B94" w:rsidRPr="00FE7D50" w:rsidRDefault="00657B94" w:rsidP="007A443F">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2018</w:t>
            </w:r>
          </w:p>
        </w:tc>
        <w:tc>
          <w:tcPr>
            <w:tcW w:w="709" w:type="dxa"/>
            <w:tcBorders>
              <w:top w:val="single" w:sz="4" w:space="0" w:color="FFFFFF" w:themeColor="background1"/>
            </w:tcBorders>
            <w:vAlign w:val="center"/>
          </w:tcPr>
          <w:p w14:paraId="484AA3C3"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w:t>
            </w:r>
          </w:p>
        </w:tc>
        <w:tc>
          <w:tcPr>
            <w:tcW w:w="851" w:type="dxa"/>
            <w:tcBorders>
              <w:top w:val="single" w:sz="4" w:space="0" w:color="FFFFFF" w:themeColor="background1"/>
            </w:tcBorders>
            <w:vAlign w:val="center"/>
          </w:tcPr>
          <w:p w14:paraId="72795A4F"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1</w:t>
            </w:r>
          </w:p>
        </w:tc>
        <w:tc>
          <w:tcPr>
            <w:tcW w:w="992" w:type="dxa"/>
            <w:tcBorders>
              <w:top w:val="single" w:sz="4" w:space="0" w:color="FFFFFF" w:themeColor="background1"/>
            </w:tcBorders>
            <w:vAlign w:val="center"/>
          </w:tcPr>
          <w:p w14:paraId="348A8D2C"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75</w:t>
            </w:r>
          </w:p>
        </w:tc>
        <w:tc>
          <w:tcPr>
            <w:tcW w:w="1559" w:type="dxa"/>
            <w:tcBorders>
              <w:top w:val="single" w:sz="4" w:space="0" w:color="FFFFFF" w:themeColor="background1"/>
            </w:tcBorders>
            <w:vAlign w:val="center"/>
          </w:tcPr>
          <w:p w14:paraId="4256B038"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2</w:t>
            </w:r>
          </w:p>
        </w:tc>
        <w:tc>
          <w:tcPr>
            <w:tcW w:w="992" w:type="dxa"/>
            <w:tcBorders>
              <w:top w:val="single" w:sz="4" w:space="0" w:color="FFFFFF" w:themeColor="background1"/>
            </w:tcBorders>
            <w:vAlign w:val="center"/>
          </w:tcPr>
          <w:p w14:paraId="12B32904"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20,22</w:t>
            </w:r>
          </w:p>
          <w:p w14:paraId="7E393BAB"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(144,22)</w:t>
            </w:r>
          </w:p>
        </w:tc>
        <w:tc>
          <w:tcPr>
            <w:tcW w:w="851" w:type="dxa"/>
            <w:tcBorders>
              <w:top w:val="single" w:sz="4" w:space="0" w:color="FFFFFF" w:themeColor="background1"/>
            </w:tcBorders>
            <w:vAlign w:val="center"/>
          </w:tcPr>
          <w:p w14:paraId="74B2F851"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0,1068</w:t>
            </w:r>
          </w:p>
        </w:tc>
        <w:tc>
          <w:tcPr>
            <w:tcW w:w="864" w:type="dxa"/>
            <w:tcBorders>
              <w:top w:val="single" w:sz="4" w:space="0" w:color="FFFFFF" w:themeColor="background1"/>
            </w:tcBorders>
            <w:vAlign w:val="center"/>
          </w:tcPr>
          <w:p w14:paraId="10ED3C88"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1,0102</w:t>
            </w:r>
          </w:p>
        </w:tc>
      </w:tr>
      <w:tr w:rsidR="00657B94" w:rsidRPr="00FE7D50" w14:paraId="0B0B58FA" w14:textId="77777777" w:rsidTr="00EE0BCE">
        <w:trPr>
          <w:trHeight w:val="292"/>
        </w:trPr>
        <w:tc>
          <w:tcPr>
            <w:tcW w:w="1980" w:type="dxa"/>
            <w:vMerge/>
          </w:tcPr>
          <w:p w14:paraId="128D11D9" w14:textId="77777777" w:rsidR="00657B94" w:rsidRPr="00FE7D50" w:rsidRDefault="00657B94" w:rsidP="007A443F">
            <w:pPr>
              <w:tabs>
                <w:tab w:val="left" w:pos="284"/>
                <w:tab w:val="left" w:pos="993"/>
              </w:tabs>
              <w:spacing w:line="276" w:lineRule="auto"/>
              <w:jc w:val="both"/>
              <w:rPr>
                <w:rFonts w:ascii="Myriad Pro" w:hAnsi="Myriad Pro" w:cs="Times New Roman"/>
                <w:sz w:val="20"/>
                <w:szCs w:val="20"/>
              </w:rPr>
            </w:pPr>
          </w:p>
        </w:tc>
        <w:tc>
          <w:tcPr>
            <w:tcW w:w="850" w:type="dxa"/>
            <w:vAlign w:val="center"/>
          </w:tcPr>
          <w:p w14:paraId="48F25A38" w14:textId="77777777" w:rsidR="00657B94" w:rsidRPr="00FE7D50" w:rsidRDefault="00657B94" w:rsidP="007A443F">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2019</w:t>
            </w:r>
          </w:p>
        </w:tc>
        <w:tc>
          <w:tcPr>
            <w:tcW w:w="709" w:type="dxa"/>
            <w:vAlign w:val="center"/>
          </w:tcPr>
          <w:p w14:paraId="147BEC84"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w:t>
            </w:r>
          </w:p>
        </w:tc>
        <w:tc>
          <w:tcPr>
            <w:tcW w:w="851" w:type="dxa"/>
            <w:vAlign w:val="center"/>
          </w:tcPr>
          <w:p w14:paraId="712D3315"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1</w:t>
            </w:r>
          </w:p>
        </w:tc>
        <w:tc>
          <w:tcPr>
            <w:tcW w:w="992" w:type="dxa"/>
            <w:vAlign w:val="center"/>
          </w:tcPr>
          <w:p w14:paraId="6E0D9022"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75</w:t>
            </w:r>
          </w:p>
        </w:tc>
        <w:tc>
          <w:tcPr>
            <w:tcW w:w="1559" w:type="dxa"/>
            <w:vAlign w:val="center"/>
          </w:tcPr>
          <w:p w14:paraId="195F4A96"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2</w:t>
            </w:r>
          </w:p>
        </w:tc>
        <w:tc>
          <w:tcPr>
            <w:tcW w:w="992" w:type="dxa"/>
            <w:vAlign w:val="center"/>
          </w:tcPr>
          <w:p w14:paraId="77BD150F"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w:t>
            </w:r>
          </w:p>
        </w:tc>
        <w:tc>
          <w:tcPr>
            <w:tcW w:w="851" w:type="dxa"/>
            <w:vAlign w:val="center"/>
          </w:tcPr>
          <w:p w14:paraId="2BDDE5F9"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0,1060</w:t>
            </w:r>
          </w:p>
        </w:tc>
        <w:tc>
          <w:tcPr>
            <w:tcW w:w="864" w:type="dxa"/>
            <w:vAlign w:val="center"/>
          </w:tcPr>
          <w:p w14:paraId="7ACC4F4E"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1,0102</w:t>
            </w:r>
          </w:p>
        </w:tc>
      </w:tr>
      <w:tr w:rsidR="00657B94" w:rsidRPr="00FE7D50" w14:paraId="76D83AC2" w14:textId="77777777" w:rsidTr="00EE0BCE">
        <w:trPr>
          <w:trHeight w:val="340"/>
        </w:trPr>
        <w:tc>
          <w:tcPr>
            <w:tcW w:w="1980" w:type="dxa"/>
            <w:vMerge/>
          </w:tcPr>
          <w:p w14:paraId="4D612930" w14:textId="77777777" w:rsidR="00657B94" w:rsidRPr="00FE7D50" w:rsidRDefault="00657B94" w:rsidP="007A443F">
            <w:pPr>
              <w:tabs>
                <w:tab w:val="left" w:pos="284"/>
                <w:tab w:val="left" w:pos="993"/>
              </w:tabs>
              <w:spacing w:line="276" w:lineRule="auto"/>
              <w:jc w:val="both"/>
              <w:rPr>
                <w:rFonts w:ascii="Myriad Pro" w:hAnsi="Myriad Pro" w:cs="Times New Roman"/>
                <w:sz w:val="20"/>
                <w:szCs w:val="20"/>
              </w:rPr>
            </w:pPr>
          </w:p>
        </w:tc>
        <w:tc>
          <w:tcPr>
            <w:tcW w:w="850" w:type="dxa"/>
            <w:vAlign w:val="center"/>
          </w:tcPr>
          <w:p w14:paraId="23760363" w14:textId="77777777" w:rsidR="00657B94" w:rsidRPr="00FE7D50" w:rsidRDefault="00657B94" w:rsidP="007A443F">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2020</w:t>
            </w:r>
          </w:p>
        </w:tc>
        <w:tc>
          <w:tcPr>
            <w:tcW w:w="709" w:type="dxa"/>
            <w:vAlign w:val="center"/>
          </w:tcPr>
          <w:p w14:paraId="016CA47E"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w:t>
            </w:r>
          </w:p>
        </w:tc>
        <w:tc>
          <w:tcPr>
            <w:tcW w:w="851" w:type="dxa"/>
            <w:vAlign w:val="center"/>
          </w:tcPr>
          <w:p w14:paraId="3FEF19BD"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1</w:t>
            </w:r>
          </w:p>
        </w:tc>
        <w:tc>
          <w:tcPr>
            <w:tcW w:w="992" w:type="dxa"/>
            <w:vAlign w:val="center"/>
          </w:tcPr>
          <w:p w14:paraId="52BB48B1"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75</w:t>
            </w:r>
          </w:p>
        </w:tc>
        <w:tc>
          <w:tcPr>
            <w:tcW w:w="1559" w:type="dxa"/>
            <w:vAlign w:val="center"/>
          </w:tcPr>
          <w:p w14:paraId="75E09C38"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2</w:t>
            </w:r>
          </w:p>
        </w:tc>
        <w:tc>
          <w:tcPr>
            <w:tcW w:w="992" w:type="dxa"/>
            <w:vAlign w:val="center"/>
          </w:tcPr>
          <w:p w14:paraId="44D5FC17"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w:t>
            </w:r>
          </w:p>
        </w:tc>
        <w:tc>
          <w:tcPr>
            <w:tcW w:w="851" w:type="dxa"/>
            <w:vAlign w:val="center"/>
          </w:tcPr>
          <w:p w14:paraId="6034DFFC"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0,1052</w:t>
            </w:r>
          </w:p>
        </w:tc>
        <w:tc>
          <w:tcPr>
            <w:tcW w:w="864" w:type="dxa"/>
            <w:vAlign w:val="center"/>
          </w:tcPr>
          <w:p w14:paraId="6781BA62"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1,0102</w:t>
            </w:r>
          </w:p>
        </w:tc>
      </w:tr>
      <w:tr w:rsidR="00657B94" w:rsidRPr="00FE7D50" w14:paraId="476BA40F" w14:textId="77777777" w:rsidTr="00EE0BCE">
        <w:trPr>
          <w:trHeight w:val="273"/>
        </w:trPr>
        <w:tc>
          <w:tcPr>
            <w:tcW w:w="1980" w:type="dxa"/>
            <w:vMerge/>
          </w:tcPr>
          <w:p w14:paraId="605319AA" w14:textId="77777777" w:rsidR="00657B94" w:rsidRPr="00FE7D50" w:rsidRDefault="00657B94" w:rsidP="007A443F">
            <w:pPr>
              <w:tabs>
                <w:tab w:val="left" w:pos="284"/>
                <w:tab w:val="left" w:pos="993"/>
              </w:tabs>
              <w:spacing w:line="276" w:lineRule="auto"/>
              <w:jc w:val="both"/>
              <w:rPr>
                <w:rFonts w:ascii="Myriad Pro" w:hAnsi="Myriad Pro" w:cs="Times New Roman"/>
                <w:sz w:val="20"/>
                <w:szCs w:val="20"/>
              </w:rPr>
            </w:pPr>
          </w:p>
        </w:tc>
        <w:tc>
          <w:tcPr>
            <w:tcW w:w="850" w:type="dxa"/>
            <w:vAlign w:val="center"/>
          </w:tcPr>
          <w:p w14:paraId="6F0C6BE4" w14:textId="77777777" w:rsidR="00657B94" w:rsidRPr="00FE7D50" w:rsidRDefault="00657B94" w:rsidP="007A443F">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2021</w:t>
            </w:r>
          </w:p>
        </w:tc>
        <w:tc>
          <w:tcPr>
            <w:tcW w:w="709" w:type="dxa"/>
            <w:vAlign w:val="center"/>
          </w:tcPr>
          <w:p w14:paraId="4A940190"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w:t>
            </w:r>
          </w:p>
        </w:tc>
        <w:tc>
          <w:tcPr>
            <w:tcW w:w="851" w:type="dxa"/>
            <w:vAlign w:val="center"/>
          </w:tcPr>
          <w:p w14:paraId="2B0CD558"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1</w:t>
            </w:r>
          </w:p>
        </w:tc>
        <w:tc>
          <w:tcPr>
            <w:tcW w:w="992" w:type="dxa"/>
            <w:vAlign w:val="center"/>
          </w:tcPr>
          <w:p w14:paraId="26615741"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75</w:t>
            </w:r>
          </w:p>
        </w:tc>
        <w:tc>
          <w:tcPr>
            <w:tcW w:w="1559" w:type="dxa"/>
            <w:vAlign w:val="center"/>
          </w:tcPr>
          <w:p w14:paraId="7F5D1A9F"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2</w:t>
            </w:r>
          </w:p>
        </w:tc>
        <w:tc>
          <w:tcPr>
            <w:tcW w:w="992" w:type="dxa"/>
            <w:vAlign w:val="center"/>
          </w:tcPr>
          <w:p w14:paraId="31D346F0"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w:t>
            </w:r>
          </w:p>
        </w:tc>
        <w:tc>
          <w:tcPr>
            <w:tcW w:w="851" w:type="dxa"/>
            <w:vAlign w:val="center"/>
          </w:tcPr>
          <w:p w14:paraId="115544B9"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0,1044</w:t>
            </w:r>
          </w:p>
        </w:tc>
        <w:tc>
          <w:tcPr>
            <w:tcW w:w="864" w:type="dxa"/>
            <w:vAlign w:val="center"/>
          </w:tcPr>
          <w:p w14:paraId="0F3A3764"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1,0102</w:t>
            </w:r>
          </w:p>
        </w:tc>
      </w:tr>
      <w:tr w:rsidR="00657B94" w:rsidRPr="00FE7D50" w14:paraId="4282A8CC" w14:textId="77777777" w:rsidTr="00EE0BCE">
        <w:trPr>
          <w:trHeight w:val="292"/>
        </w:trPr>
        <w:tc>
          <w:tcPr>
            <w:tcW w:w="1980" w:type="dxa"/>
            <w:vMerge/>
          </w:tcPr>
          <w:p w14:paraId="0781BE27" w14:textId="77777777" w:rsidR="00657B94" w:rsidRPr="00FE7D50" w:rsidRDefault="00657B94" w:rsidP="007A443F">
            <w:pPr>
              <w:tabs>
                <w:tab w:val="left" w:pos="284"/>
                <w:tab w:val="left" w:pos="993"/>
              </w:tabs>
              <w:spacing w:line="276" w:lineRule="auto"/>
              <w:jc w:val="both"/>
              <w:rPr>
                <w:rFonts w:ascii="Myriad Pro" w:hAnsi="Myriad Pro" w:cs="Times New Roman"/>
                <w:sz w:val="20"/>
                <w:szCs w:val="20"/>
              </w:rPr>
            </w:pPr>
          </w:p>
        </w:tc>
        <w:tc>
          <w:tcPr>
            <w:tcW w:w="850" w:type="dxa"/>
            <w:vAlign w:val="center"/>
          </w:tcPr>
          <w:p w14:paraId="17688476" w14:textId="77777777" w:rsidR="00657B94" w:rsidRPr="00FE7D50" w:rsidRDefault="00657B94" w:rsidP="007A443F">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2022</w:t>
            </w:r>
          </w:p>
        </w:tc>
        <w:tc>
          <w:tcPr>
            <w:tcW w:w="709" w:type="dxa"/>
            <w:vAlign w:val="center"/>
          </w:tcPr>
          <w:p w14:paraId="1FAE4F60"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w:t>
            </w:r>
          </w:p>
        </w:tc>
        <w:tc>
          <w:tcPr>
            <w:tcW w:w="851" w:type="dxa"/>
            <w:vAlign w:val="center"/>
          </w:tcPr>
          <w:p w14:paraId="7D27EBAA"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1</w:t>
            </w:r>
          </w:p>
        </w:tc>
        <w:tc>
          <w:tcPr>
            <w:tcW w:w="992" w:type="dxa"/>
            <w:vAlign w:val="center"/>
          </w:tcPr>
          <w:p w14:paraId="7F88D822"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75</w:t>
            </w:r>
          </w:p>
        </w:tc>
        <w:tc>
          <w:tcPr>
            <w:tcW w:w="1559" w:type="dxa"/>
            <w:vAlign w:val="center"/>
          </w:tcPr>
          <w:p w14:paraId="3FD88876"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2</w:t>
            </w:r>
          </w:p>
        </w:tc>
        <w:tc>
          <w:tcPr>
            <w:tcW w:w="992" w:type="dxa"/>
            <w:vAlign w:val="center"/>
          </w:tcPr>
          <w:p w14:paraId="70F7F74C"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w:t>
            </w:r>
          </w:p>
        </w:tc>
        <w:tc>
          <w:tcPr>
            <w:tcW w:w="851" w:type="dxa"/>
            <w:vAlign w:val="center"/>
          </w:tcPr>
          <w:p w14:paraId="73D7160B"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0,1036</w:t>
            </w:r>
          </w:p>
        </w:tc>
        <w:tc>
          <w:tcPr>
            <w:tcW w:w="864" w:type="dxa"/>
            <w:vAlign w:val="center"/>
          </w:tcPr>
          <w:p w14:paraId="1D759285" w14:textId="77777777" w:rsidR="00657B94" w:rsidRPr="00FE7D50" w:rsidRDefault="00657B94" w:rsidP="00657B94">
            <w:pPr>
              <w:tabs>
                <w:tab w:val="left" w:pos="284"/>
                <w:tab w:val="left" w:pos="993"/>
              </w:tabs>
              <w:spacing w:line="276" w:lineRule="auto"/>
              <w:jc w:val="center"/>
              <w:rPr>
                <w:rFonts w:ascii="Myriad Pro" w:hAnsi="Myriad Pro" w:cs="Times New Roman"/>
                <w:sz w:val="20"/>
                <w:szCs w:val="20"/>
              </w:rPr>
            </w:pPr>
            <w:r w:rsidRPr="00FE7D50">
              <w:rPr>
                <w:rFonts w:ascii="Myriad Pro" w:hAnsi="Myriad Pro" w:cs="Times New Roman"/>
                <w:sz w:val="20"/>
                <w:szCs w:val="20"/>
              </w:rPr>
              <w:t>1,0102</w:t>
            </w:r>
          </w:p>
        </w:tc>
      </w:tr>
    </w:tbl>
    <w:p w14:paraId="6FB6C2A2" w14:textId="13CE9A64" w:rsidR="00F300B1" w:rsidRPr="00FE7D50" w:rsidRDefault="00657B94" w:rsidP="00EE0BCE">
      <w:pPr>
        <w:tabs>
          <w:tab w:val="left" w:pos="284"/>
          <w:tab w:val="left" w:pos="993"/>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 xml:space="preserve">На основании вышеизложенного, первый долгосрочный период регулирования деятельности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составляет </w:t>
      </w:r>
      <w:r w:rsidR="006B5A11" w:rsidRPr="00FE7D50">
        <w:rPr>
          <w:rFonts w:ascii="Myriad Pro" w:hAnsi="Myriad Pro" w:cs="Times New Roman"/>
          <w:sz w:val="26"/>
          <w:szCs w:val="26"/>
        </w:rPr>
        <w:t xml:space="preserve">11 </w:t>
      </w:r>
      <w:r w:rsidRPr="00FE7D50">
        <w:rPr>
          <w:rFonts w:ascii="Myriad Pro" w:hAnsi="Myriad Pro" w:cs="Times New Roman"/>
          <w:sz w:val="26"/>
          <w:szCs w:val="26"/>
        </w:rPr>
        <w:t xml:space="preserve">лет. </w:t>
      </w:r>
    </w:p>
    <w:p w14:paraId="10B76DD1" w14:textId="17FAED9D" w:rsidR="00A86FE0" w:rsidRPr="00FE7D50" w:rsidRDefault="00A86FE0" w:rsidP="00EE0BCE">
      <w:pPr>
        <w:tabs>
          <w:tab w:val="left" w:pos="284"/>
          <w:tab w:val="left" w:pos="993"/>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 xml:space="preserve">Постановлением Службы по тарифам Республики Тыва от 30.12.2016 года </w:t>
      </w:r>
      <w:r w:rsidR="000038A8">
        <w:rPr>
          <w:rFonts w:ascii="Myriad Pro" w:hAnsi="Myriad Pro" w:cs="Times New Roman"/>
          <w:sz w:val="26"/>
          <w:szCs w:val="26"/>
        </w:rPr>
        <w:t>№ </w:t>
      </w:r>
      <w:r w:rsidRPr="00FE7D50">
        <w:rPr>
          <w:rFonts w:ascii="Myriad Pro" w:hAnsi="Myriad Pro" w:cs="Times New Roman"/>
          <w:sz w:val="26"/>
          <w:szCs w:val="26"/>
        </w:rPr>
        <w:t>89 «Об установлении единых «котловых» тарифов на услуги по передаче электрической энергии по сетям Республики Тыва на 2017 год» для Общества утверждена необходимая валовая выручка (далее – НВВ) без учета оплаты потерь в размере 1 167 221 тыс. руб.</w:t>
      </w:r>
    </w:p>
    <w:p w14:paraId="5155A674" w14:textId="42667D4B" w:rsidR="00C72BAC" w:rsidRPr="00FE7D50" w:rsidRDefault="00C72BAC" w:rsidP="00EE0BCE">
      <w:pPr>
        <w:tabs>
          <w:tab w:val="left" w:pos="284"/>
          <w:tab w:val="left" w:pos="993"/>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По</w:t>
      </w:r>
      <w:r w:rsidR="004B6A87" w:rsidRPr="00FE7D50">
        <w:rPr>
          <w:rFonts w:ascii="Myriad Pro" w:hAnsi="Myriad Pro" w:cs="Times New Roman"/>
          <w:sz w:val="26"/>
          <w:szCs w:val="26"/>
        </w:rPr>
        <w:t>становлением Службы по тарифам Р</w:t>
      </w:r>
      <w:r w:rsidRPr="00FE7D50">
        <w:rPr>
          <w:rFonts w:ascii="Myriad Pro" w:hAnsi="Myriad Pro" w:cs="Times New Roman"/>
          <w:sz w:val="26"/>
          <w:szCs w:val="26"/>
        </w:rPr>
        <w:t>еспублики Тыва от 29.12.201</w:t>
      </w:r>
      <w:r w:rsidR="00A86FE0" w:rsidRPr="00FE7D50">
        <w:rPr>
          <w:rFonts w:ascii="Myriad Pro" w:hAnsi="Myriad Pro" w:cs="Times New Roman"/>
          <w:sz w:val="26"/>
          <w:szCs w:val="26"/>
        </w:rPr>
        <w:t>7</w:t>
      </w:r>
      <w:r w:rsidRPr="00FE7D50">
        <w:rPr>
          <w:rFonts w:ascii="Myriad Pro" w:hAnsi="Myriad Pro" w:cs="Times New Roman"/>
          <w:sz w:val="26"/>
          <w:szCs w:val="26"/>
        </w:rPr>
        <w:t xml:space="preserve"> года </w:t>
      </w:r>
      <w:r w:rsidR="000038A8">
        <w:rPr>
          <w:rFonts w:ascii="Myriad Pro" w:hAnsi="Myriad Pro" w:cs="Times New Roman"/>
          <w:sz w:val="26"/>
          <w:szCs w:val="26"/>
        </w:rPr>
        <w:t>№ </w:t>
      </w:r>
      <w:r w:rsidR="00A86FE0" w:rsidRPr="00FE7D50">
        <w:rPr>
          <w:rFonts w:ascii="Myriad Pro" w:hAnsi="Myriad Pro" w:cs="Times New Roman"/>
          <w:sz w:val="26"/>
          <w:szCs w:val="26"/>
        </w:rPr>
        <w:t>68</w:t>
      </w:r>
      <w:r w:rsidRPr="00FE7D50">
        <w:rPr>
          <w:rFonts w:ascii="Myriad Pro" w:hAnsi="Myriad Pro" w:cs="Times New Roman"/>
          <w:sz w:val="26"/>
          <w:szCs w:val="26"/>
        </w:rPr>
        <w:t xml:space="preserve"> «Об установлении единых «котловых» тарифов на услуги по передаче электрической энергии по сетям Республики Тыва на 201</w:t>
      </w:r>
      <w:r w:rsidR="00A86FE0" w:rsidRPr="00FE7D50">
        <w:rPr>
          <w:rFonts w:ascii="Myriad Pro" w:hAnsi="Myriad Pro" w:cs="Times New Roman"/>
          <w:sz w:val="26"/>
          <w:szCs w:val="26"/>
        </w:rPr>
        <w:t>8</w:t>
      </w:r>
      <w:r w:rsidRPr="00FE7D50">
        <w:rPr>
          <w:rFonts w:ascii="Myriad Pro" w:hAnsi="Myriad Pro" w:cs="Times New Roman"/>
          <w:sz w:val="26"/>
          <w:szCs w:val="26"/>
        </w:rPr>
        <w:t xml:space="preserve"> год» для Общества утверждена НВВ без учета оплаты потерь в размере 1</w:t>
      </w:r>
      <w:r w:rsidR="00A86FE0" w:rsidRPr="00FE7D50">
        <w:rPr>
          <w:rFonts w:ascii="Myriad Pro" w:hAnsi="Myriad Pro" w:cs="Times New Roman"/>
          <w:sz w:val="26"/>
          <w:szCs w:val="26"/>
        </w:rPr>
        <w:t> 212 023</w:t>
      </w:r>
      <w:r w:rsidRPr="00FE7D50">
        <w:rPr>
          <w:rFonts w:ascii="Myriad Pro" w:hAnsi="Myriad Pro" w:cs="Times New Roman"/>
          <w:sz w:val="26"/>
          <w:szCs w:val="26"/>
        </w:rPr>
        <w:t xml:space="preserve"> тыс. руб.</w:t>
      </w:r>
    </w:p>
    <w:p w14:paraId="5DDF95AB" w14:textId="158E6295" w:rsidR="005676E3" w:rsidRPr="00FE7D50" w:rsidRDefault="00A86FE0" w:rsidP="00EE0BCE">
      <w:pPr>
        <w:tabs>
          <w:tab w:val="left" w:pos="284"/>
          <w:tab w:val="left" w:pos="993"/>
        </w:tabs>
        <w:spacing w:after="0" w:line="360" w:lineRule="auto"/>
        <w:ind w:firstLine="567"/>
        <w:jc w:val="both"/>
        <w:rPr>
          <w:rFonts w:ascii="Myriad Pro" w:hAnsi="Myriad Pro" w:cs="Times New Roman"/>
          <w:sz w:val="28"/>
          <w:szCs w:val="28"/>
        </w:rPr>
      </w:pPr>
      <w:r w:rsidRPr="00FE7D50">
        <w:rPr>
          <w:rFonts w:ascii="Myriad Pro" w:hAnsi="Myriad Pro" w:cs="Times New Roman"/>
          <w:sz w:val="26"/>
          <w:szCs w:val="26"/>
        </w:rPr>
        <w:t xml:space="preserve">Постановлением Службы по тарифам Республики Тыва от 29.06.2018 года </w:t>
      </w:r>
      <w:r w:rsidR="000038A8">
        <w:rPr>
          <w:rFonts w:ascii="Myriad Pro" w:hAnsi="Myriad Pro" w:cs="Times New Roman"/>
          <w:sz w:val="26"/>
          <w:szCs w:val="26"/>
        </w:rPr>
        <w:t>№ </w:t>
      </w:r>
      <w:r w:rsidRPr="00FE7D50">
        <w:rPr>
          <w:rFonts w:ascii="Myriad Pro" w:hAnsi="Myriad Pro" w:cs="Times New Roman"/>
          <w:sz w:val="26"/>
          <w:szCs w:val="26"/>
        </w:rPr>
        <w:t>10 «Об установлении единых «котловых» тарифов на услуги по передаче электрической энергии по сетям Республики Тыва на 2018 год» НВВ без учета оплаты потерь скорректировано до размера 1 223 487 тыс. руб.</w:t>
      </w:r>
      <w:r w:rsidR="005676E3" w:rsidRPr="00FE7D50">
        <w:rPr>
          <w:rFonts w:ascii="Myriad Pro" w:hAnsi="Myriad Pro" w:cs="Times New Roman"/>
          <w:sz w:val="28"/>
          <w:szCs w:val="28"/>
        </w:rPr>
        <w:br w:type="page"/>
      </w:r>
    </w:p>
    <w:p w14:paraId="2ACF89DB" w14:textId="6847A63D" w:rsidR="00993BA6" w:rsidRPr="00FE7D50" w:rsidRDefault="00993BA6" w:rsidP="000E4621">
      <w:pPr>
        <w:pStyle w:val="1"/>
        <w:numPr>
          <w:ilvl w:val="0"/>
          <w:numId w:val="34"/>
        </w:numPr>
        <w:spacing w:line="360" w:lineRule="auto"/>
        <w:ind w:left="426" w:hanging="426"/>
        <w:jc w:val="both"/>
        <w:rPr>
          <w:rFonts w:ascii="Myriad Pro" w:hAnsi="Myriad Pro"/>
          <w:b/>
          <w:color w:val="4F6228" w:themeColor="accent3" w:themeShade="80"/>
          <w:sz w:val="28"/>
          <w:szCs w:val="28"/>
        </w:rPr>
      </w:pPr>
      <w:bookmarkStart w:id="27" w:name="_Toc64559106"/>
      <w:r w:rsidRPr="00FE7D50">
        <w:rPr>
          <w:rFonts w:ascii="Myriad Pro" w:hAnsi="Myriad Pro"/>
          <w:b/>
          <w:color w:val="4F6228" w:themeColor="accent3" w:themeShade="80"/>
          <w:sz w:val="28"/>
          <w:szCs w:val="28"/>
        </w:rPr>
        <w:lastRenderedPageBreak/>
        <w:t xml:space="preserve">Анализ </w:t>
      </w:r>
      <w:r w:rsidR="0008098C" w:rsidRPr="00FE7D50">
        <w:rPr>
          <w:rFonts w:ascii="Myriad Pro" w:hAnsi="Myriad Pro"/>
          <w:b/>
          <w:color w:val="4F6228" w:themeColor="accent3" w:themeShade="80"/>
          <w:sz w:val="28"/>
          <w:szCs w:val="28"/>
        </w:rPr>
        <w:t xml:space="preserve">документов, представленных </w:t>
      </w:r>
      <w:r w:rsidR="00EE0BCE" w:rsidRPr="00FE7D50">
        <w:rPr>
          <w:rFonts w:ascii="Myriad Pro" w:hAnsi="Myriad Pro"/>
          <w:b/>
          <w:color w:val="4F6228" w:themeColor="accent3" w:themeShade="80"/>
          <w:sz w:val="28"/>
          <w:szCs w:val="28"/>
        </w:rPr>
        <w:t>АО «Тываэнерго»</w:t>
      </w:r>
      <w:r w:rsidR="0008098C" w:rsidRPr="00FE7D50">
        <w:rPr>
          <w:rFonts w:ascii="Myriad Pro" w:hAnsi="Myriad Pro"/>
          <w:b/>
          <w:color w:val="4F6228" w:themeColor="accent3" w:themeShade="80"/>
          <w:sz w:val="28"/>
          <w:szCs w:val="28"/>
        </w:rPr>
        <w:t xml:space="preserve"> </w:t>
      </w:r>
      <w:r w:rsidR="00DB3E08" w:rsidRPr="00FE7D50">
        <w:rPr>
          <w:rFonts w:ascii="Myriad Pro" w:hAnsi="Myriad Pro"/>
          <w:b/>
          <w:color w:val="4F6228" w:themeColor="accent3" w:themeShade="80"/>
          <w:sz w:val="28"/>
          <w:szCs w:val="28"/>
        </w:rPr>
        <w:t xml:space="preserve">в </w:t>
      </w:r>
      <w:bookmarkStart w:id="28" w:name="_Hlk52817731"/>
      <w:r w:rsidRPr="00FE7D50">
        <w:rPr>
          <w:rFonts w:ascii="Myriad Pro" w:hAnsi="Myriad Pro"/>
          <w:b/>
          <w:color w:val="4F6228" w:themeColor="accent3" w:themeShade="80"/>
          <w:sz w:val="28"/>
          <w:szCs w:val="28"/>
        </w:rPr>
        <w:t>Служб</w:t>
      </w:r>
      <w:r w:rsidR="0008098C" w:rsidRPr="00FE7D50">
        <w:rPr>
          <w:rFonts w:ascii="Myriad Pro" w:hAnsi="Myriad Pro"/>
          <w:b/>
          <w:color w:val="4F6228" w:themeColor="accent3" w:themeShade="80"/>
          <w:sz w:val="28"/>
          <w:szCs w:val="28"/>
        </w:rPr>
        <w:t>у</w:t>
      </w:r>
      <w:r w:rsidRPr="00FE7D50">
        <w:rPr>
          <w:rFonts w:ascii="Myriad Pro" w:hAnsi="Myriad Pro"/>
          <w:b/>
          <w:color w:val="4F6228" w:themeColor="accent3" w:themeShade="80"/>
          <w:sz w:val="28"/>
          <w:szCs w:val="28"/>
        </w:rPr>
        <w:t xml:space="preserve"> по тарифам Республики Тыва</w:t>
      </w:r>
      <w:bookmarkEnd w:id="28"/>
      <w:r w:rsidRPr="00FE7D50">
        <w:rPr>
          <w:rFonts w:ascii="Myriad Pro" w:hAnsi="Myriad Pro"/>
          <w:b/>
          <w:color w:val="4F6228" w:themeColor="accent3" w:themeShade="80"/>
          <w:sz w:val="28"/>
          <w:szCs w:val="28"/>
        </w:rPr>
        <w:t xml:space="preserve"> </w:t>
      </w:r>
      <w:r w:rsidR="0008098C" w:rsidRPr="00FE7D50">
        <w:rPr>
          <w:rFonts w:ascii="Myriad Pro" w:hAnsi="Myriad Pro"/>
          <w:b/>
          <w:color w:val="4F6228" w:themeColor="accent3" w:themeShade="80"/>
          <w:sz w:val="28"/>
          <w:szCs w:val="28"/>
        </w:rPr>
        <w:t>в рамках рассмотрения дел</w:t>
      </w:r>
      <w:r w:rsidR="00DB0F48" w:rsidRPr="00FE7D50">
        <w:rPr>
          <w:rFonts w:ascii="Myriad Pro" w:hAnsi="Myriad Pro"/>
          <w:b/>
          <w:color w:val="4F6228" w:themeColor="accent3" w:themeShade="80"/>
          <w:sz w:val="28"/>
          <w:szCs w:val="28"/>
        </w:rPr>
        <w:t>а</w:t>
      </w:r>
      <w:r w:rsidR="0008098C" w:rsidRPr="00FE7D50">
        <w:rPr>
          <w:rFonts w:ascii="Myriad Pro" w:hAnsi="Myriad Pro"/>
          <w:b/>
          <w:color w:val="4F6228" w:themeColor="accent3" w:themeShade="80"/>
          <w:sz w:val="28"/>
          <w:szCs w:val="28"/>
        </w:rPr>
        <w:t xml:space="preserve"> об установлении тарифов, на основании которых</w:t>
      </w:r>
      <w:r w:rsidR="00DB3E08" w:rsidRPr="00FE7D50">
        <w:rPr>
          <w:rFonts w:ascii="Myriad Pro" w:hAnsi="Myriad Pro"/>
          <w:b/>
          <w:color w:val="4F6228" w:themeColor="accent3" w:themeShade="80"/>
          <w:sz w:val="28"/>
          <w:szCs w:val="28"/>
        </w:rPr>
        <w:t>,</w:t>
      </w:r>
      <w:r w:rsidR="0008098C" w:rsidRPr="00FE7D50">
        <w:rPr>
          <w:rFonts w:ascii="Myriad Pro" w:hAnsi="Myriad Pro"/>
          <w:b/>
          <w:color w:val="4F6228" w:themeColor="accent3" w:themeShade="80"/>
          <w:sz w:val="28"/>
          <w:szCs w:val="28"/>
        </w:rPr>
        <w:t xml:space="preserve"> </w:t>
      </w:r>
      <w:r w:rsidR="00DB3E08" w:rsidRPr="00FE7D50">
        <w:rPr>
          <w:rFonts w:ascii="Myriad Pro" w:hAnsi="Myriad Pro"/>
          <w:b/>
          <w:color w:val="4F6228" w:themeColor="accent3" w:themeShade="80"/>
          <w:sz w:val="28"/>
          <w:szCs w:val="28"/>
        </w:rPr>
        <w:t xml:space="preserve">Службой по тарифам Республики Тыва </w:t>
      </w:r>
      <w:r w:rsidR="0008098C" w:rsidRPr="00FE7D50">
        <w:rPr>
          <w:rFonts w:ascii="Myriad Pro" w:hAnsi="Myriad Pro"/>
          <w:b/>
          <w:color w:val="4F6228" w:themeColor="accent3" w:themeShade="80"/>
          <w:sz w:val="28"/>
          <w:szCs w:val="28"/>
        </w:rPr>
        <w:t xml:space="preserve">были приняты соответствующие </w:t>
      </w:r>
      <w:r w:rsidRPr="00FE7D50">
        <w:rPr>
          <w:rFonts w:ascii="Myriad Pro" w:hAnsi="Myriad Pro"/>
          <w:b/>
          <w:color w:val="4F6228" w:themeColor="accent3" w:themeShade="80"/>
          <w:sz w:val="28"/>
          <w:szCs w:val="28"/>
        </w:rPr>
        <w:t>тарифно-балансовы</w:t>
      </w:r>
      <w:r w:rsidR="0008098C" w:rsidRPr="00FE7D50">
        <w:rPr>
          <w:rFonts w:ascii="Myriad Pro" w:hAnsi="Myriad Pro"/>
          <w:b/>
          <w:color w:val="4F6228" w:themeColor="accent3" w:themeShade="80"/>
          <w:sz w:val="28"/>
          <w:szCs w:val="28"/>
        </w:rPr>
        <w:t>е</w:t>
      </w:r>
      <w:r w:rsidRPr="00FE7D50">
        <w:rPr>
          <w:rFonts w:ascii="Myriad Pro" w:hAnsi="Myriad Pro"/>
          <w:b/>
          <w:color w:val="4F6228" w:themeColor="accent3" w:themeShade="80"/>
          <w:sz w:val="28"/>
          <w:szCs w:val="28"/>
        </w:rPr>
        <w:t xml:space="preserve"> решени</w:t>
      </w:r>
      <w:r w:rsidR="0008098C" w:rsidRPr="00FE7D50">
        <w:rPr>
          <w:rFonts w:ascii="Myriad Pro" w:hAnsi="Myriad Pro"/>
          <w:b/>
          <w:color w:val="4F6228" w:themeColor="accent3" w:themeShade="80"/>
          <w:sz w:val="28"/>
          <w:szCs w:val="28"/>
        </w:rPr>
        <w:t>я</w:t>
      </w:r>
      <w:r w:rsidRPr="00FE7D50">
        <w:rPr>
          <w:rFonts w:ascii="Myriad Pro" w:hAnsi="Myriad Pro"/>
          <w:b/>
          <w:color w:val="4F6228" w:themeColor="accent3" w:themeShade="80"/>
          <w:sz w:val="28"/>
          <w:szCs w:val="28"/>
        </w:rPr>
        <w:t xml:space="preserve"> на 201</w:t>
      </w:r>
      <w:r w:rsidR="00960202" w:rsidRPr="00FE7D50">
        <w:rPr>
          <w:rFonts w:ascii="Myriad Pro" w:hAnsi="Myriad Pro"/>
          <w:b/>
          <w:color w:val="4F6228" w:themeColor="accent3" w:themeShade="80"/>
          <w:sz w:val="28"/>
          <w:szCs w:val="28"/>
        </w:rPr>
        <w:t xml:space="preserve">7 и </w:t>
      </w:r>
      <w:r w:rsidR="00A86FE0" w:rsidRPr="00FE7D50">
        <w:rPr>
          <w:rFonts w:ascii="Myriad Pro" w:hAnsi="Myriad Pro"/>
          <w:b/>
          <w:color w:val="4F6228" w:themeColor="accent3" w:themeShade="80"/>
          <w:sz w:val="28"/>
          <w:szCs w:val="28"/>
        </w:rPr>
        <w:t>2018</w:t>
      </w:r>
      <w:r w:rsidRPr="00FE7D50">
        <w:rPr>
          <w:rFonts w:ascii="Myriad Pro" w:hAnsi="Myriad Pro"/>
          <w:b/>
          <w:color w:val="4F6228" w:themeColor="accent3" w:themeShade="80"/>
          <w:sz w:val="28"/>
          <w:szCs w:val="28"/>
        </w:rPr>
        <w:t xml:space="preserve"> год</w:t>
      </w:r>
      <w:r w:rsidR="00A86FE0" w:rsidRPr="00FE7D50">
        <w:rPr>
          <w:rFonts w:ascii="Myriad Pro" w:hAnsi="Myriad Pro"/>
          <w:b/>
          <w:color w:val="4F6228" w:themeColor="accent3" w:themeShade="80"/>
          <w:sz w:val="28"/>
          <w:szCs w:val="28"/>
        </w:rPr>
        <w:t>ы</w:t>
      </w:r>
      <w:bookmarkEnd w:id="27"/>
    </w:p>
    <w:p w14:paraId="76E86B00" w14:textId="38BFAEBE" w:rsidR="0008098C" w:rsidRPr="00FE7D50" w:rsidRDefault="0008098C" w:rsidP="000E4621">
      <w:pPr>
        <w:pStyle w:val="2"/>
        <w:numPr>
          <w:ilvl w:val="1"/>
          <w:numId w:val="34"/>
        </w:numPr>
        <w:spacing w:line="360" w:lineRule="auto"/>
        <w:ind w:left="567" w:hanging="567"/>
        <w:jc w:val="both"/>
        <w:rPr>
          <w:rFonts w:ascii="Myriad Pro" w:hAnsi="Myriad Pro"/>
          <w:b/>
          <w:color w:val="4F6228" w:themeColor="accent3" w:themeShade="80"/>
          <w:sz w:val="28"/>
          <w:szCs w:val="28"/>
        </w:rPr>
      </w:pPr>
      <w:bookmarkStart w:id="29" w:name="_Toc64559107"/>
      <w:r w:rsidRPr="00FE7D50">
        <w:rPr>
          <w:rFonts w:ascii="Myriad Pro" w:hAnsi="Myriad Pro"/>
          <w:b/>
          <w:color w:val="4F6228" w:themeColor="accent3" w:themeShade="80"/>
          <w:sz w:val="28"/>
          <w:szCs w:val="28"/>
        </w:rPr>
        <w:t>Анализ тарифно-балансовых решений Службы по тарифам Республики Тыва</w:t>
      </w:r>
      <w:bookmarkEnd w:id="29"/>
    </w:p>
    <w:p w14:paraId="4D5DD40A" w14:textId="53740453" w:rsidR="0008098C" w:rsidRPr="00FE7D50" w:rsidRDefault="0008098C" w:rsidP="004352DA">
      <w:pPr>
        <w:pStyle w:val="a3"/>
        <w:spacing w:afterLines="32" w:after="76" w:line="360" w:lineRule="auto"/>
        <w:ind w:left="0" w:firstLine="567"/>
        <w:jc w:val="both"/>
        <w:rPr>
          <w:rFonts w:ascii="Myriad Pro" w:hAnsi="Myriad Pro" w:cs="Times New Roman"/>
          <w:sz w:val="26"/>
          <w:szCs w:val="26"/>
        </w:rPr>
      </w:pPr>
      <w:r w:rsidRPr="00FE7D50">
        <w:rPr>
          <w:rFonts w:ascii="Myriad Pro" w:hAnsi="Myriad Pro" w:cs="Times New Roman"/>
          <w:sz w:val="26"/>
          <w:szCs w:val="26"/>
        </w:rPr>
        <w:t xml:space="preserve">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0038A8">
        <w:rPr>
          <w:rFonts w:ascii="Myriad Pro" w:hAnsi="Myriad Pro" w:cs="Times New Roman"/>
          <w:sz w:val="26"/>
          <w:szCs w:val="26"/>
        </w:rPr>
        <w:t>№ </w:t>
      </w:r>
      <w:r w:rsidRPr="00FE7D50">
        <w:rPr>
          <w:rFonts w:ascii="Myriad Pro" w:hAnsi="Myriad Pro" w:cs="Times New Roman"/>
          <w:sz w:val="26"/>
          <w:szCs w:val="26"/>
        </w:rPr>
        <w:t>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239C52FC" w14:textId="77777777" w:rsidR="0008098C" w:rsidRPr="00FE7D50" w:rsidRDefault="0008098C" w:rsidP="004352DA">
      <w:pPr>
        <w:pStyle w:val="a3"/>
        <w:spacing w:afterLines="32" w:after="76" w:line="360" w:lineRule="auto"/>
        <w:ind w:left="0" w:firstLine="567"/>
        <w:jc w:val="both"/>
        <w:rPr>
          <w:rFonts w:ascii="Myriad Pro" w:hAnsi="Myriad Pro" w:cs="Times New Roman"/>
          <w:sz w:val="26"/>
          <w:szCs w:val="26"/>
        </w:rPr>
      </w:pPr>
      <w:r w:rsidRPr="00FE7D50">
        <w:rPr>
          <w:rFonts w:ascii="Myriad Pro" w:hAnsi="Myriad Pro" w:cs="Times New Roman"/>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3F284EBC" w14:textId="77777777" w:rsidR="0008098C" w:rsidRPr="00FE7D50" w:rsidRDefault="0008098C" w:rsidP="004352DA">
      <w:pPr>
        <w:pStyle w:val="a3"/>
        <w:spacing w:afterLines="32" w:after="76" w:line="360" w:lineRule="auto"/>
        <w:ind w:left="0" w:firstLine="567"/>
        <w:jc w:val="both"/>
        <w:rPr>
          <w:rFonts w:ascii="Myriad Pro" w:hAnsi="Myriad Pro" w:cs="Times New Roman"/>
          <w:sz w:val="26"/>
          <w:szCs w:val="26"/>
        </w:rPr>
      </w:pPr>
      <w:r w:rsidRPr="00FE7D50">
        <w:rPr>
          <w:rFonts w:ascii="Myriad Pro" w:hAnsi="Myriad Pro" w:cs="Times New Roman"/>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08615D30" w14:textId="77777777" w:rsidR="0008098C" w:rsidRPr="00FE7D50" w:rsidRDefault="0008098C" w:rsidP="004352DA">
      <w:pPr>
        <w:pStyle w:val="a3"/>
        <w:spacing w:afterLines="32" w:after="76" w:line="360" w:lineRule="auto"/>
        <w:ind w:left="0" w:firstLine="567"/>
        <w:jc w:val="both"/>
        <w:rPr>
          <w:rFonts w:ascii="Myriad Pro" w:hAnsi="Myriad Pro" w:cs="Times New Roman"/>
          <w:sz w:val="26"/>
          <w:szCs w:val="26"/>
        </w:rPr>
      </w:pPr>
      <w:r w:rsidRPr="00FE7D50">
        <w:rPr>
          <w:rFonts w:ascii="Myriad Pro" w:hAnsi="Myriad Pro" w:cs="Times New Roman"/>
          <w:sz w:val="26"/>
          <w:szCs w:val="26"/>
        </w:rPr>
        <w:t>Согласно п. 23 Правил экспертное заключение помимо общих мотивированных выводов и рекомендаций должно содержать:</w:t>
      </w:r>
    </w:p>
    <w:p w14:paraId="1A40BA94" w14:textId="43434F2C" w:rsidR="0008098C" w:rsidRPr="00FE7D50" w:rsidRDefault="0008098C" w:rsidP="006C539A">
      <w:pPr>
        <w:pStyle w:val="a3"/>
        <w:numPr>
          <w:ilvl w:val="0"/>
          <w:numId w:val="23"/>
        </w:numPr>
        <w:spacing w:afterLines="32" w:after="76" w:line="360" w:lineRule="auto"/>
        <w:ind w:left="1134" w:hanging="567"/>
        <w:jc w:val="both"/>
        <w:rPr>
          <w:rFonts w:ascii="Myriad Pro" w:hAnsi="Myriad Pro" w:cs="Times New Roman"/>
          <w:sz w:val="26"/>
          <w:szCs w:val="26"/>
        </w:rPr>
      </w:pPr>
      <w:r w:rsidRPr="00FE7D50">
        <w:rPr>
          <w:rFonts w:ascii="Myriad Pro" w:hAnsi="Myriad Pro" w:cs="Times New Roman"/>
          <w:sz w:val="26"/>
          <w:szCs w:val="26"/>
        </w:rPr>
        <w:t>оценку достоверности данных, приведенных в предложениях об установлении цен (тарифов) и (или) их предельных уровней;</w:t>
      </w:r>
    </w:p>
    <w:p w14:paraId="404285D3" w14:textId="48F49E3F" w:rsidR="0008098C" w:rsidRPr="00FE7D50" w:rsidRDefault="0008098C" w:rsidP="006C539A">
      <w:pPr>
        <w:pStyle w:val="a3"/>
        <w:numPr>
          <w:ilvl w:val="0"/>
          <w:numId w:val="23"/>
        </w:numPr>
        <w:spacing w:afterLines="32" w:after="76" w:line="360" w:lineRule="auto"/>
        <w:ind w:left="1134" w:hanging="567"/>
        <w:jc w:val="both"/>
        <w:rPr>
          <w:rFonts w:ascii="Myriad Pro" w:hAnsi="Myriad Pro" w:cs="Times New Roman"/>
          <w:sz w:val="26"/>
          <w:szCs w:val="26"/>
        </w:rPr>
      </w:pPr>
      <w:r w:rsidRPr="00FE7D50">
        <w:rPr>
          <w:rFonts w:ascii="Myriad Pro" w:hAnsi="Myriad Pro" w:cs="Times New Roman"/>
          <w:sz w:val="26"/>
          <w:szCs w:val="26"/>
        </w:rPr>
        <w:lastRenderedPageBreak/>
        <w:t>оценку финансового состояния организации, осуществляющей регулируемую деятельность;</w:t>
      </w:r>
    </w:p>
    <w:p w14:paraId="5314C31F" w14:textId="6B67A449" w:rsidR="0008098C" w:rsidRPr="00FE7D50" w:rsidRDefault="0008098C" w:rsidP="006C539A">
      <w:pPr>
        <w:pStyle w:val="a3"/>
        <w:numPr>
          <w:ilvl w:val="0"/>
          <w:numId w:val="23"/>
        </w:numPr>
        <w:spacing w:afterLines="32" w:after="76" w:line="360" w:lineRule="auto"/>
        <w:ind w:left="1134" w:hanging="567"/>
        <w:jc w:val="both"/>
        <w:rPr>
          <w:rFonts w:ascii="Myriad Pro" w:hAnsi="Myriad Pro" w:cs="Times New Roman"/>
          <w:sz w:val="26"/>
          <w:szCs w:val="26"/>
        </w:rPr>
      </w:pPr>
      <w:r w:rsidRPr="00FE7D50">
        <w:rPr>
          <w:rFonts w:ascii="Myriad Pro" w:hAnsi="Myriad Pro" w:cs="Times New Roman"/>
          <w:sz w:val="26"/>
          <w:szCs w:val="26"/>
        </w:rPr>
        <w:t>анализ основных технико-экономических показателей за 2 предшествующих года, текущий год и расчетный период регулирования;</w:t>
      </w:r>
    </w:p>
    <w:p w14:paraId="5E8E6370" w14:textId="021676B7" w:rsidR="0008098C" w:rsidRPr="00FE7D50" w:rsidRDefault="0008098C" w:rsidP="006C539A">
      <w:pPr>
        <w:pStyle w:val="a3"/>
        <w:numPr>
          <w:ilvl w:val="0"/>
          <w:numId w:val="23"/>
        </w:numPr>
        <w:spacing w:afterLines="32" w:after="76" w:line="360" w:lineRule="auto"/>
        <w:ind w:left="1134" w:hanging="567"/>
        <w:jc w:val="both"/>
        <w:rPr>
          <w:rFonts w:ascii="Myriad Pro" w:hAnsi="Myriad Pro" w:cs="Times New Roman"/>
          <w:sz w:val="26"/>
          <w:szCs w:val="26"/>
        </w:rPr>
      </w:pPr>
      <w:r w:rsidRPr="00FE7D50">
        <w:rPr>
          <w:rFonts w:ascii="Myriad Pro" w:hAnsi="Myriad Pro" w:cs="Times New Roman"/>
          <w:sz w:val="26"/>
          <w:szCs w:val="26"/>
        </w:rPr>
        <w:t>анализ экономической обоснованности расходов по статьям расходов;</w:t>
      </w:r>
    </w:p>
    <w:p w14:paraId="17899E1A" w14:textId="32D4F710" w:rsidR="0008098C" w:rsidRPr="00FE7D50" w:rsidRDefault="0008098C" w:rsidP="006C539A">
      <w:pPr>
        <w:pStyle w:val="a3"/>
        <w:numPr>
          <w:ilvl w:val="0"/>
          <w:numId w:val="23"/>
        </w:numPr>
        <w:spacing w:afterLines="32" w:after="76" w:line="360" w:lineRule="auto"/>
        <w:ind w:left="1134" w:hanging="567"/>
        <w:jc w:val="both"/>
        <w:rPr>
          <w:rFonts w:ascii="Myriad Pro" w:hAnsi="Myriad Pro" w:cs="Times New Roman"/>
          <w:sz w:val="26"/>
          <w:szCs w:val="26"/>
        </w:rPr>
      </w:pPr>
      <w:r w:rsidRPr="00FE7D50">
        <w:rPr>
          <w:rFonts w:ascii="Myriad Pro" w:hAnsi="Myriad Pro" w:cs="Times New Roman"/>
          <w:sz w:val="26"/>
          <w:szCs w:val="26"/>
        </w:rPr>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1582F9D4" w14:textId="2F16FD94" w:rsidR="0008098C" w:rsidRPr="00FE7D50" w:rsidRDefault="0008098C" w:rsidP="006C539A">
      <w:pPr>
        <w:pStyle w:val="a3"/>
        <w:numPr>
          <w:ilvl w:val="0"/>
          <w:numId w:val="23"/>
        </w:numPr>
        <w:spacing w:afterLines="32" w:after="76" w:line="360" w:lineRule="auto"/>
        <w:ind w:left="1134" w:hanging="567"/>
        <w:jc w:val="both"/>
        <w:rPr>
          <w:rFonts w:ascii="Myriad Pro" w:hAnsi="Myriad Pro" w:cs="Times New Roman"/>
          <w:sz w:val="26"/>
          <w:szCs w:val="26"/>
        </w:rPr>
      </w:pPr>
      <w:r w:rsidRPr="00FE7D50">
        <w:rPr>
          <w:rFonts w:ascii="Myriad Pro" w:hAnsi="Myriad Pro" w:cs="Times New Roman"/>
          <w:sz w:val="26"/>
          <w:szCs w:val="26"/>
        </w:rPr>
        <w:t>сравнительный анализ динамики расходов и величины необходимой прибыли по отношению к предыдущему периоду регулирования;</w:t>
      </w:r>
    </w:p>
    <w:p w14:paraId="5CB6FE33" w14:textId="200ADC4D" w:rsidR="0008098C" w:rsidRPr="00FE7D50" w:rsidRDefault="0008098C" w:rsidP="006C539A">
      <w:pPr>
        <w:pStyle w:val="a3"/>
        <w:numPr>
          <w:ilvl w:val="0"/>
          <w:numId w:val="23"/>
        </w:numPr>
        <w:spacing w:afterLines="32" w:after="76" w:line="360" w:lineRule="auto"/>
        <w:ind w:left="1134" w:hanging="567"/>
        <w:jc w:val="both"/>
        <w:rPr>
          <w:rFonts w:ascii="Myriad Pro" w:hAnsi="Myriad Pro" w:cs="Times New Roman"/>
          <w:sz w:val="26"/>
          <w:szCs w:val="26"/>
        </w:rPr>
      </w:pPr>
      <w:r w:rsidRPr="00FE7D50">
        <w:rPr>
          <w:rFonts w:ascii="Myriad Pro" w:hAnsi="Myriad Pro" w:cs="Times New Roman"/>
          <w:sz w:val="26"/>
          <w:szCs w:val="26"/>
        </w:rPr>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7342CF9A" w14:textId="5BB23F07" w:rsidR="0008098C" w:rsidRPr="00FE7D50" w:rsidRDefault="0008098C" w:rsidP="006C539A">
      <w:pPr>
        <w:pStyle w:val="a3"/>
        <w:numPr>
          <w:ilvl w:val="0"/>
          <w:numId w:val="23"/>
        </w:numPr>
        <w:spacing w:afterLines="32" w:after="76" w:line="360" w:lineRule="auto"/>
        <w:ind w:left="1134" w:hanging="567"/>
        <w:jc w:val="both"/>
        <w:rPr>
          <w:rFonts w:ascii="Myriad Pro" w:hAnsi="Myriad Pro" w:cs="Times New Roman"/>
          <w:sz w:val="26"/>
          <w:szCs w:val="26"/>
        </w:rPr>
      </w:pPr>
      <w:r w:rsidRPr="00FE7D50">
        <w:rPr>
          <w:rFonts w:ascii="Myriad Pro" w:hAnsi="Myriad Pro" w:cs="Times New Roman"/>
          <w:sz w:val="26"/>
          <w:szCs w:val="26"/>
        </w:rPr>
        <w:t>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6523486B" w14:textId="43EBC00A" w:rsidR="00A725FE" w:rsidRPr="00FE7D50" w:rsidRDefault="00A725FE" w:rsidP="004352DA">
      <w:pPr>
        <w:pStyle w:val="a3"/>
        <w:spacing w:afterLines="32" w:after="76" w:line="360" w:lineRule="auto"/>
        <w:ind w:left="0" w:firstLine="567"/>
        <w:jc w:val="both"/>
        <w:rPr>
          <w:rFonts w:ascii="Myriad Pro" w:hAnsi="Myriad Pro" w:cs="Times New Roman"/>
          <w:sz w:val="26"/>
          <w:szCs w:val="26"/>
        </w:rPr>
      </w:pPr>
      <w:r w:rsidRPr="00FE7D50">
        <w:rPr>
          <w:rFonts w:ascii="Myriad Pro" w:hAnsi="Myriad Pro" w:cs="Times New Roman"/>
          <w:sz w:val="26"/>
          <w:szCs w:val="26"/>
        </w:rPr>
        <w:t xml:space="preserve">Службой по тарифам Республики Тыва на основании п. 22 Правил была проведена экспертиза предложения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об установлении тарифов на услуги по передаче электрической энергии по электрическим сетям на 201</w:t>
      </w:r>
      <w:r w:rsidR="00960202" w:rsidRPr="00FE7D50">
        <w:rPr>
          <w:rFonts w:ascii="Myriad Pro" w:hAnsi="Myriad Pro" w:cs="Times New Roman"/>
          <w:sz w:val="26"/>
          <w:szCs w:val="26"/>
        </w:rPr>
        <w:t xml:space="preserve">7 и </w:t>
      </w:r>
      <w:r w:rsidR="00D942D4" w:rsidRPr="00FE7D50">
        <w:rPr>
          <w:rFonts w:ascii="Myriad Pro" w:hAnsi="Myriad Pro" w:cs="Times New Roman"/>
          <w:sz w:val="26"/>
          <w:szCs w:val="26"/>
        </w:rPr>
        <w:t>2018</w:t>
      </w:r>
      <w:r w:rsidRPr="00FE7D50">
        <w:rPr>
          <w:rFonts w:ascii="Myriad Pro" w:hAnsi="Myriad Pro" w:cs="Times New Roman"/>
          <w:sz w:val="26"/>
          <w:szCs w:val="26"/>
        </w:rPr>
        <w:t xml:space="preserve"> год</w:t>
      </w:r>
      <w:r w:rsidR="00D942D4" w:rsidRPr="00FE7D50">
        <w:rPr>
          <w:rFonts w:ascii="Myriad Pro" w:hAnsi="Myriad Pro" w:cs="Times New Roman"/>
          <w:sz w:val="26"/>
          <w:szCs w:val="26"/>
        </w:rPr>
        <w:t>ы</w:t>
      </w:r>
      <w:r w:rsidRPr="00FE7D50">
        <w:rPr>
          <w:rFonts w:ascii="Myriad Pro" w:hAnsi="Myriad Pro" w:cs="Times New Roman"/>
          <w:sz w:val="26"/>
          <w:szCs w:val="26"/>
        </w:rPr>
        <w:t>.</w:t>
      </w:r>
    </w:p>
    <w:p w14:paraId="3500BB39" w14:textId="301BE77A" w:rsidR="00F3303D" w:rsidRPr="00FE7D50" w:rsidRDefault="00F3303D" w:rsidP="004352DA">
      <w:pPr>
        <w:pStyle w:val="a3"/>
        <w:spacing w:afterLines="32" w:after="76" w:line="360" w:lineRule="auto"/>
        <w:ind w:left="0" w:firstLine="567"/>
        <w:jc w:val="both"/>
        <w:rPr>
          <w:rFonts w:ascii="Myriad Pro" w:hAnsi="Myriad Pro" w:cs="Times New Roman"/>
          <w:sz w:val="26"/>
          <w:szCs w:val="26"/>
        </w:rPr>
      </w:pPr>
      <w:r w:rsidRPr="00FE7D50">
        <w:rPr>
          <w:rFonts w:ascii="Myriad Pro" w:hAnsi="Myriad Pro" w:cs="Times New Roman"/>
          <w:sz w:val="26"/>
          <w:szCs w:val="26"/>
        </w:rPr>
        <w:t xml:space="preserve">Экспертное заключение по предложению об установлении тарифов на услуги по передаче электрической энергии по электрическим сетям на 2017 год в адрес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Службой по тарифам Республики Тыва не предоставлялось.</w:t>
      </w:r>
    </w:p>
    <w:p w14:paraId="159E2C48" w14:textId="494F98B1" w:rsidR="00A725FE" w:rsidRPr="00FE7D50" w:rsidRDefault="00A725FE" w:rsidP="004352DA">
      <w:pPr>
        <w:pStyle w:val="a3"/>
        <w:tabs>
          <w:tab w:val="left" w:pos="567"/>
        </w:tabs>
        <w:spacing w:afterLines="32" w:after="76" w:line="360" w:lineRule="auto"/>
        <w:ind w:left="0" w:firstLine="567"/>
        <w:jc w:val="both"/>
        <w:rPr>
          <w:rFonts w:ascii="Myriad Pro" w:hAnsi="Myriad Pro" w:cs="Times New Roman"/>
          <w:sz w:val="26"/>
          <w:szCs w:val="26"/>
        </w:rPr>
      </w:pPr>
      <w:r w:rsidRPr="00FE7D50">
        <w:rPr>
          <w:rFonts w:ascii="Myriad Pro" w:hAnsi="Myriad Pro" w:cs="Times New Roman"/>
          <w:sz w:val="26"/>
          <w:szCs w:val="26"/>
        </w:rPr>
        <w:t xml:space="preserve">Исполнителем был произведен анализ </w:t>
      </w:r>
      <w:r w:rsidR="00C27BAF" w:rsidRPr="00FE7D50">
        <w:rPr>
          <w:rFonts w:ascii="Myriad Pro" w:hAnsi="Myriad Pro" w:cs="Times New Roman"/>
          <w:sz w:val="26"/>
          <w:szCs w:val="26"/>
        </w:rPr>
        <w:t>Экспертн</w:t>
      </w:r>
      <w:r w:rsidR="00960202" w:rsidRPr="00FE7D50">
        <w:rPr>
          <w:rFonts w:ascii="Myriad Pro" w:hAnsi="Myriad Pro" w:cs="Times New Roman"/>
          <w:sz w:val="26"/>
          <w:szCs w:val="26"/>
        </w:rPr>
        <w:t>ого</w:t>
      </w:r>
      <w:r w:rsidR="00C27BAF" w:rsidRPr="00FE7D50">
        <w:rPr>
          <w:rFonts w:ascii="Myriad Pro" w:hAnsi="Myriad Pro" w:cs="Times New Roman"/>
          <w:sz w:val="26"/>
          <w:szCs w:val="26"/>
        </w:rPr>
        <w:t xml:space="preserve"> заключени</w:t>
      </w:r>
      <w:r w:rsidR="00960202" w:rsidRPr="00FE7D50">
        <w:rPr>
          <w:rFonts w:ascii="Myriad Pro" w:hAnsi="Myriad Pro" w:cs="Times New Roman"/>
          <w:sz w:val="26"/>
          <w:szCs w:val="26"/>
        </w:rPr>
        <w:t>я</w:t>
      </w:r>
      <w:r w:rsidR="00C27BAF" w:rsidRPr="00FE7D50">
        <w:rPr>
          <w:rFonts w:ascii="Myriad Pro" w:hAnsi="Myriad Pro" w:cs="Times New Roman"/>
          <w:sz w:val="26"/>
          <w:szCs w:val="26"/>
        </w:rPr>
        <w:t xml:space="preserve"> п</w:t>
      </w:r>
      <w:r w:rsidRPr="00FE7D50">
        <w:rPr>
          <w:rFonts w:ascii="Myriad Pro" w:hAnsi="Myriad Pro" w:cs="Times New Roman"/>
          <w:sz w:val="26"/>
          <w:szCs w:val="26"/>
        </w:rPr>
        <w:t>о предложени</w:t>
      </w:r>
      <w:r w:rsidR="00960202" w:rsidRPr="00FE7D50">
        <w:rPr>
          <w:rFonts w:ascii="Myriad Pro" w:hAnsi="Myriad Pro" w:cs="Times New Roman"/>
          <w:sz w:val="26"/>
          <w:szCs w:val="26"/>
        </w:rPr>
        <w:t>ю</w:t>
      </w:r>
      <w:r w:rsidRPr="00FE7D50">
        <w:rPr>
          <w:rFonts w:ascii="Myriad Pro" w:hAnsi="Myriad Pro" w:cs="Times New Roman"/>
          <w:sz w:val="26"/>
          <w:szCs w:val="26"/>
        </w:rPr>
        <w:t xml:space="preserve"> об установлении тарифов на услуги по передаче электрической энергии по электрическим сетям на 201</w:t>
      </w:r>
      <w:r w:rsidR="00F3303D" w:rsidRPr="00FE7D50">
        <w:rPr>
          <w:rFonts w:ascii="Myriad Pro" w:hAnsi="Myriad Pro" w:cs="Times New Roman"/>
          <w:sz w:val="26"/>
          <w:szCs w:val="26"/>
        </w:rPr>
        <w:t>8</w:t>
      </w:r>
      <w:r w:rsidRPr="00FE7D50">
        <w:rPr>
          <w:rFonts w:ascii="Myriad Pro" w:hAnsi="Myriad Pro" w:cs="Times New Roman"/>
          <w:sz w:val="26"/>
          <w:szCs w:val="26"/>
        </w:rPr>
        <w:t xml:space="preserve"> год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утвержденный </w:t>
      </w:r>
      <w:r w:rsidR="00C27BAF" w:rsidRPr="00FE7D50">
        <w:rPr>
          <w:rFonts w:ascii="Myriad Pro" w:hAnsi="Myriad Pro" w:cs="Times New Roman"/>
          <w:sz w:val="26"/>
          <w:szCs w:val="26"/>
        </w:rPr>
        <w:t xml:space="preserve">и.о. руководителя Службы </w:t>
      </w:r>
      <w:r w:rsidRPr="00FE7D50">
        <w:rPr>
          <w:rFonts w:ascii="Myriad Pro" w:hAnsi="Myriad Pro" w:cs="Times New Roman"/>
          <w:sz w:val="26"/>
          <w:szCs w:val="26"/>
        </w:rPr>
        <w:t>по тарифам Республики Тыва от 29.12.201</w:t>
      </w:r>
      <w:r w:rsidR="00F3303D" w:rsidRPr="00FE7D50">
        <w:rPr>
          <w:rFonts w:ascii="Myriad Pro" w:hAnsi="Myriad Pro" w:cs="Times New Roman"/>
          <w:sz w:val="26"/>
          <w:szCs w:val="26"/>
        </w:rPr>
        <w:t>7</w:t>
      </w:r>
      <w:r w:rsidRPr="00FE7D50">
        <w:rPr>
          <w:rFonts w:ascii="Myriad Pro" w:hAnsi="Myriad Pro" w:cs="Times New Roman"/>
          <w:sz w:val="26"/>
          <w:szCs w:val="26"/>
        </w:rPr>
        <w:t xml:space="preserve"> г. (далее – Экспертное заключение на 201</w:t>
      </w:r>
      <w:r w:rsidR="00F3303D" w:rsidRPr="00FE7D50">
        <w:rPr>
          <w:rFonts w:ascii="Myriad Pro" w:hAnsi="Myriad Pro" w:cs="Times New Roman"/>
          <w:sz w:val="26"/>
          <w:szCs w:val="26"/>
        </w:rPr>
        <w:t>8</w:t>
      </w:r>
      <w:r w:rsidRPr="00FE7D50">
        <w:rPr>
          <w:rFonts w:ascii="Myriad Pro" w:hAnsi="Myriad Pro" w:cs="Times New Roman"/>
          <w:sz w:val="26"/>
          <w:szCs w:val="26"/>
        </w:rPr>
        <w:t xml:space="preserve"> год) на его предмет соответствия требованиям п. 23 Правил.</w:t>
      </w:r>
    </w:p>
    <w:p w14:paraId="70157FD9" w14:textId="55CD6F70" w:rsidR="00A725FE" w:rsidRPr="00FE7D50" w:rsidRDefault="00A725FE" w:rsidP="004352DA">
      <w:pPr>
        <w:pStyle w:val="a3"/>
        <w:tabs>
          <w:tab w:val="left" w:pos="567"/>
        </w:tabs>
        <w:spacing w:afterLines="32" w:after="76" w:line="360" w:lineRule="auto"/>
        <w:ind w:left="0" w:firstLine="567"/>
        <w:jc w:val="both"/>
        <w:rPr>
          <w:rFonts w:ascii="Myriad Pro" w:hAnsi="Myriad Pro" w:cs="Times New Roman"/>
          <w:sz w:val="26"/>
          <w:szCs w:val="26"/>
        </w:rPr>
      </w:pPr>
      <w:r w:rsidRPr="00FE7D50">
        <w:rPr>
          <w:rFonts w:ascii="Myriad Pro" w:hAnsi="Myriad Pro" w:cs="Times New Roman"/>
          <w:sz w:val="26"/>
          <w:szCs w:val="26"/>
        </w:rPr>
        <w:t>По результатам анализа Экспертного заключения на 201</w:t>
      </w:r>
      <w:r w:rsidR="00F3303D" w:rsidRPr="00FE7D50">
        <w:rPr>
          <w:rFonts w:ascii="Myriad Pro" w:hAnsi="Myriad Pro" w:cs="Times New Roman"/>
          <w:sz w:val="26"/>
          <w:szCs w:val="26"/>
        </w:rPr>
        <w:t>8</w:t>
      </w:r>
      <w:r w:rsidRPr="00FE7D50">
        <w:rPr>
          <w:rFonts w:ascii="Myriad Pro" w:hAnsi="Myriad Pro" w:cs="Times New Roman"/>
          <w:sz w:val="26"/>
          <w:szCs w:val="26"/>
        </w:rPr>
        <w:t xml:space="preserve"> год Исполнитель отмечает следующее:</w:t>
      </w:r>
    </w:p>
    <w:p w14:paraId="03D6A2CB" w14:textId="0C30E4ED" w:rsidR="00A725FE" w:rsidRPr="00A06166" w:rsidRDefault="007001E5" w:rsidP="00A06166">
      <w:pPr>
        <w:pStyle w:val="a3"/>
        <w:numPr>
          <w:ilvl w:val="0"/>
          <w:numId w:val="22"/>
        </w:numPr>
        <w:spacing w:after="0" w:line="360" w:lineRule="auto"/>
        <w:jc w:val="both"/>
        <w:rPr>
          <w:rFonts w:ascii="Myriad Pro" w:hAnsi="Myriad Pro"/>
          <w:sz w:val="26"/>
          <w:szCs w:val="26"/>
        </w:rPr>
      </w:pPr>
      <w:r w:rsidRPr="00A06166">
        <w:rPr>
          <w:rFonts w:ascii="Myriad Pro" w:hAnsi="Myriad Pro"/>
          <w:sz w:val="26"/>
          <w:szCs w:val="26"/>
        </w:rPr>
        <w:lastRenderedPageBreak/>
        <w:t>Службой по тарифам Республики Тыва</w:t>
      </w:r>
      <w:r w:rsidR="00A725FE" w:rsidRPr="00A06166">
        <w:rPr>
          <w:rFonts w:ascii="Myriad Pro" w:hAnsi="Myriad Pro"/>
          <w:sz w:val="26"/>
          <w:szCs w:val="26"/>
        </w:rPr>
        <w:t xml:space="preserve"> произведена оценка достоверности данных, приведенных в предложении </w:t>
      </w:r>
      <w:r w:rsidR="00EE0BCE" w:rsidRPr="00A06166">
        <w:rPr>
          <w:rFonts w:ascii="Myriad Pro" w:hAnsi="Myriad Pro"/>
          <w:sz w:val="26"/>
          <w:szCs w:val="26"/>
        </w:rPr>
        <w:t>АО «Тываэнерго»</w:t>
      </w:r>
      <w:r w:rsidR="00A725FE" w:rsidRPr="00A06166">
        <w:rPr>
          <w:rFonts w:ascii="Myriad Pro" w:hAnsi="Myriad Pro"/>
          <w:sz w:val="26"/>
          <w:szCs w:val="26"/>
        </w:rPr>
        <w:t xml:space="preserve"> об установлении тарифов на 201</w:t>
      </w:r>
      <w:r w:rsidR="00F3303D" w:rsidRPr="00A06166">
        <w:rPr>
          <w:rFonts w:ascii="Myriad Pro" w:hAnsi="Myriad Pro"/>
          <w:sz w:val="26"/>
          <w:szCs w:val="26"/>
        </w:rPr>
        <w:t>8</w:t>
      </w:r>
      <w:r w:rsidR="00A725FE" w:rsidRPr="00A06166">
        <w:rPr>
          <w:rFonts w:ascii="Myriad Pro" w:hAnsi="Myriad Pro"/>
          <w:sz w:val="26"/>
          <w:szCs w:val="26"/>
        </w:rPr>
        <w:t xml:space="preserve"> год.</w:t>
      </w:r>
    </w:p>
    <w:p w14:paraId="5C2FFC11" w14:textId="698523B6" w:rsidR="00A725FE" w:rsidRPr="00A06166" w:rsidRDefault="00A725FE" w:rsidP="00A06166">
      <w:pPr>
        <w:pStyle w:val="a3"/>
        <w:numPr>
          <w:ilvl w:val="0"/>
          <w:numId w:val="22"/>
        </w:numPr>
        <w:spacing w:after="0" w:line="360" w:lineRule="auto"/>
        <w:jc w:val="both"/>
        <w:rPr>
          <w:rFonts w:ascii="Myriad Pro" w:hAnsi="Myriad Pro"/>
          <w:sz w:val="26"/>
          <w:szCs w:val="26"/>
        </w:rPr>
      </w:pPr>
      <w:r w:rsidRPr="00A06166">
        <w:rPr>
          <w:rFonts w:ascii="Myriad Pro" w:hAnsi="Myriad Pro"/>
          <w:sz w:val="26"/>
          <w:szCs w:val="26"/>
        </w:rPr>
        <w:t xml:space="preserve">Отражены показатели, характеризующие финансовое состояние </w:t>
      </w:r>
      <w:r w:rsidR="00EE0BCE" w:rsidRPr="00A06166">
        <w:rPr>
          <w:rFonts w:ascii="Myriad Pro" w:hAnsi="Myriad Pro"/>
          <w:sz w:val="26"/>
          <w:szCs w:val="26"/>
        </w:rPr>
        <w:t>АО «Тываэнерго»</w:t>
      </w:r>
      <w:r w:rsidRPr="00A06166">
        <w:rPr>
          <w:rFonts w:ascii="Myriad Pro" w:hAnsi="Myriad Pro"/>
          <w:sz w:val="26"/>
          <w:szCs w:val="26"/>
        </w:rPr>
        <w:t xml:space="preserve">, в том числе приведена динамика финансовых результатов </w:t>
      </w:r>
      <w:r w:rsidR="007001E5" w:rsidRPr="00A06166">
        <w:rPr>
          <w:rFonts w:ascii="Myriad Pro" w:hAnsi="Myriad Pro"/>
          <w:sz w:val="26"/>
          <w:szCs w:val="26"/>
        </w:rPr>
        <w:t>Общества</w:t>
      </w:r>
      <w:r w:rsidRPr="00A06166">
        <w:rPr>
          <w:rFonts w:ascii="Myriad Pro" w:hAnsi="Myriad Pro"/>
          <w:sz w:val="26"/>
          <w:szCs w:val="26"/>
        </w:rPr>
        <w:t xml:space="preserve"> за 201</w:t>
      </w:r>
      <w:r w:rsidR="00F3303D" w:rsidRPr="00A06166">
        <w:rPr>
          <w:rFonts w:ascii="Myriad Pro" w:hAnsi="Myriad Pro"/>
          <w:sz w:val="26"/>
          <w:szCs w:val="26"/>
        </w:rPr>
        <w:t>5 и 2016</w:t>
      </w:r>
      <w:r w:rsidRPr="00A06166">
        <w:rPr>
          <w:rFonts w:ascii="Myriad Pro" w:hAnsi="Myriad Pro"/>
          <w:sz w:val="26"/>
          <w:szCs w:val="26"/>
        </w:rPr>
        <w:t xml:space="preserve"> годы, определены показатели, характеризующие финансовую устойчивость и финансовое состояние организации по данным бухгалтерского баланса организации по состоянию на 31.12.201</w:t>
      </w:r>
      <w:r w:rsidR="00F3303D" w:rsidRPr="00A06166">
        <w:rPr>
          <w:rFonts w:ascii="Myriad Pro" w:hAnsi="Myriad Pro"/>
          <w:sz w:val="26"/>
          <w:szCs w:val="26"/>
        </w:rPr>
        <w:t>5</w:t>
      </w:r>
      <w:r w:rsidRPr="00A06166">
        <w:rPr>
          <w:rFonts w:ascii="Myriad Pro" w:hAnsi="Myriad Pro"/>
          <w:sz w:val="26"/>
          <w:szCs w:val="26"/>
        </w:rPr>
        <w:t>, 31.12.201</w:t>
      </w:r>
      <w:r w:rsidR="00F3303D" w:rsidRPr="00A06166">
        <w:rPr>
          <w:rFonts w:ascii="Myriad Pro" w:hAnsi="Myriad Pro"/>
          <w:sz w:val="26"/>
          <w:szCs w:val="26"/>
        </w:rPr>
        <w:t>6</w:t>
      </w:r>
      <w:r w:rsidRPr="00A06166">
        <w:rPr>
          <w:rFonts w:ascii="Myriad Pro" w:hAnsi="Myriad Pro"/>
          <w:sz w:val="26"/>
          <w:szCs w:val="26"/>
        </w:rPr>
        <w:t>. При этом</w:t>
      </w:r>
      <w:r w:rsidR="00F3303D" w:rsidRPr="00A06166">
        <w:rPr>
          <w:rFonts w:ascii="Myriad Pro" w:hAnsi="Myriad Pro"/>
          <w:sz w:val="26"/>
          <w:szCs w:val="26"/>
        </w:rPr>
        <w:t xml:space="preserve"> в Экспертном заключении на 2018</w:t>
      </w:r>
      <w:r w:rsidRPr="00A06166">
        <w:rPr>
          <w:rFonts w:ascii="Myriad Pro" w:hAnsi="Myriad Pro"/>
          <w:sz w:val="26"/>
          <w:szCs w:val="26"/>
        </w:rPr>
        <w:t xml:space="preserve"> год не указаны причины изменения финансовых показателей.</w:t>
      </w:r>
    </w:p>
    <w:p w14:paraId="37E60C77" w14:textId="52C43F9C" w:rsidR="00A725FE" w:rsidRPr="00A06166" w:rsidRDefault="00A725FE" w:rsidP="00A06166">
      <w:pPr>
        <w:pStyle w:val="a3"/>
        <w:numPr>
          <w:ilvl w:val="0"/>
          <w:numId w:val="22"/>
        </w:numPr>
        <w:spacing w:after="0" w:line="360" w:lineRule="auto"/>
        <w:jc w:val="both"/>
        <w:rPr>
          <w:rFonts w:ascii="Myriad Pro" w:hAnsi="Myriad Pro"/>
          <w:sz w:val="26"/>
          <w:szCs w:val="26"/>
        </w:rPr>
      </w:pPr>
      <w:r w:rsidRPr="00A06166">
        <w:rPr>
          <w:rFonts w:ascii="Myriad Pro" w:hAnsi="Myriad Pro"/>
          <w:sz w:val="26"/>
          <w:szCs w:val="26"/>
        </w:rPr>
        <w:t>В Экспертном заключении на 201</w:t>
      </w:r>
      <w:r w:rsidR="00F3303D" w:rsidRPr="00A06166">
        <w:rPr>
          <w:rFonts w:ascii="Myriad Pro" w:hAnsi="Myriad Pro"/>
          <w:sz w:val="26"/>
          <w:szCs w:val="26"/>
        </w:rPr>
        <w:t>8</w:t>
      </w:r>
      <w:r w:rsidRPr="00A06166">
        <w:rPr>
          <w:rFonts w:ascii="Myriad Pro" w:hAnsi="Myriad Pro"/>
          <w:sz w:val="26"/>
          <w:szCs w:val="26"/>
        </w:rPr>
        <w:t xml:space="preserve"> год указаны плановые и фактические технико-экономические показатели (отпуск в сеть, объем потерь, отпуск из сети, средний тариф на передачу электроэнергии, выручка, расходы на оплату технологических потерь, расходы на оплату услуг </w:t>
      </w:r>
      <w:r w:rsidR="000038A8">
        <w:rPr>
          <w:rFonts w:ascii="Myriad Pro" w:hAnsi="Myriad Pro"/>
          <w:sz w:val="26"/>
          <w:szCs w:val="26"/>
        </w:rPr>
        <w:t>ПАО </w:t>
      </w:r>
      <w:r w:rsidRPr="00A06166">
        <w:rPr>
          <w:rFonts w:ascii="Myriad Pro" w:hAnsi="Myriad Pro"/>
          <w:sz w:val="26"/>
          <w:szCs w:val="26"/>
        </w:rPr>
        <w:t>«ФСК ЕЭС», финансовый результат от деятельности) за 201</w:t>
      </w:r>
      <w:r w:rsidR="00AC43C2" w:rsidRPr="00A06166">
        <w:rPr>
          <w:rFonts w:ascii="Myriad Pro" w:hAnsi="Myriad Pro"/>
          <w:sz w:val="26"/>
          <w:szCs w:val="26"/>
        </w:rPr>
        <w:t>6</w:t>
      </w:r>
      <w:r w:rsidR="00852B60" w:rsidRPr="00A06166">
        <w:rPr>
          <w:rFonts w:ascii="Myriad Pro" w:hAnsi="Myriad Pro"/>
          <w:sz w:val="26"/>
          <w:szCs w:val="26"/>
        </w:rPr>
        <w:t xml:space="preserve"> </w:t>
      </w:r>
      <w:r w:rsidRPr="00A06166">
        <w:rPr>
          <w:rFonts w:ascii="Myriad Pro" w:hAnsi="Myriad Pro"/>
          <w:sz w:val="26"/>
          <w:szCs w:val="26"/>
        </w:rPr>
        <w:t>год и плановые показатели</w:t>
      </w:r>
      <w:r w:rsidR="00AC43C2" w:rsidRPr="00A06166">
        <w:rPr>
          <w:rFonts w:ascii="Myriad Pro" w:hAnsi="Myriad Pro"/>
          <w:sz w:val="26"/>
          <w:szCs w:val="26"/>
        </w:rPr>
        <w:t xml:space="preserve">, утвержденные на </w:t>
      </w:r>
      <w:r w:rsidRPr="00A06166">
        <w:rPr>
          <w:rFonts w:ascii="Myriad Pro" w:hAnsi="Myriad Pro"/>
          <w:sz w:val="26"/>
          <w:szCs w:val="26"/>
        </w:rPr>
        <w:t>201</w:t>
      </w:r>
      <w:r w:rsidR="00852B60" w:rsidRPr="00A06166">
        <w:rPr>
          <w:rFonts w:ascii="Myriad Pro" w:hAnsi="Myriad Pro"/>
          <w:sz w:val="26"/>
          <w:szCs w:val="26"/>
        </w:rPr>
        <w:t>7</w:t>
      </w:r>
      <w:r w:rsidRPr="00A06166">
        <w:rPr>
          <w:rFonts w:ascii="Myriad Pro" w:hAnsi="Myriad Pro"/>
          <w:sz w:val="26"/>
          <w:szCs w:val="26"/>
        </w:rPr>
        <w:t xml:space="preserve"> год. При этом анализ основных технико-экономических показателей за 201</w:t>
      </w:r>
      <w:r w:rsidR="00D268AD" w:rsidRPr="00A06166">
        <w:rPr>
          <w:rFonts w:ascii="Myriad Pro" w:hAnsi="Myriad Pro"/>
          <w:sz w:val="26"/>
          <w:szCs w:val="26"/>
        </w:rPr>
        <w:t>6</w:t>
      </w:r>
      <w:r w:rsidRPr="00A06166">
        <w:rPr>
          <w:rFonts w:ascii="Myriad Pro" w:hAnsi="Myriad Pro"/>
          <w:sz w:val="26"/>
          <w:szCs w:val="26"/>
        </w:rPr>
        <w:t>-201</w:t>
      </w:r>
      <w:r w:rsidR="00852B60" w:rsidRPr="00A06166">
        <w:rPr>
          <w:rFonts w:ascii="Myriad Pro" w:hAnsi="Myriad Pro"/>
          <w:sz w:val="26"/>
          <w:szCs w:val="26"/>
        </w:rPr>
        <w:t>8</w:t>
      </w:r>
      <w:r w:rsidRPr="00A06166">
        <w:rPr>
          <w:rFonts w:ascii="Myriad Pro" w:hAnsi="Myriad Pro"/>
          <w:sz w:val="26"/>
          <w:szCs w:val="26"/>
        </w:rPr>
        <w:t xml:space="preserve"> годы </w:t>
      </w:r>
      <w:r w:rsidR="00D268AD" w:rsidRPr="00A06166">
        <w:rPr>
          <w:rFonts w:ascii="Myriad Pro" w:hAnsi="Myriad Pro"/>
          <w:sz w:val="26"/>
          <w:szCs w:val="26"/>
        </w:rPr>
        <w:t>регулирующим органом Республики Тыва</w:t>
      </w:r>
      <w:r w:rsidRPr="00A06166">
        <w:rPr>
          <w:rFonts w:ascii="Myriad Pro" w:hAnsi="Myriad Pro"/>
          <w:sz w:val="26"/>
          <w:szCs w:val="26"/>
        </w:rPr>
        <w:t xml:space="preserve"> не приведен.</w:t>
      </w:r>
    </w:p>
    <w:p w14:paraId="0F79077A" w14:textId="733C0FA7" w:rsidR="00A725FE" w:rsidRPr="00A06166" w:rsidRDefault="00D268AD" w:rsidP="00A06166">
      <w:pPr>
        <w:pStyle w:val="a3"/>
        <w:numPr>
          <w:ilvl w:val="0"/>
          <w:numId w:val="22"/>
        </w:numPr>
        <w:spacing w:after="0" w:line="360" w:lineRule="auto"/>
        <w:jc w:val="both"/>
        <w:rPr>
          <w:rFonts w:ascii="Myriad Pro" w:hAnsi="Myriad Pro"/>
          <w:sz w:val="26"/>
          <w:szCs w:val="26"/>
        </w:rPr>
      </w:pPr>
      <w:r w:rsidRPr="00A06166">
        <w:rPr>
          <w:rFonts w:ascii="Myriad Pro" w:hAnsi="Myriad Pro"/>
          <w:sz w:val="26"/>
          <w:szCs w:val="26"/>
        </w:rPr>
        <w:t xml:space="preserve">Службой по тарифам Республики Тыва </w:t>
      </w:r>
      <w:r w:rsidR="00A725FE" w:rsidRPr="00A06166">
        <w:rPr>
          <w:rFonts w:ascii="Myriad Pro" w:hAnsi="Myriad Pro"/>
          <w:sz w:val="26"/>
          <w:szCs w:val="26"/>
        </w:rPr>
        <w:t>приведен сравнительный анализ динамики расходов и величины необходимой прибыли, утвержденных на 201</w:t>
      </w:r>
      <w:r w:rsidR="00852B60" w:rsidRPr="00A06166">
        <w:rPr>
          <w:rFonts w:ascii="Myriad Pro" w:hAnsi="Myriad Pro"/>
          <w:sz w:val="26"/>
          <w:szCs w:val="26"/>
        </w:rPr>
        <w:t>8</w:t>
      </w:r>
      <w:r w:rsidR="00A725FE" w:rsidRPr="00A06166">
        <w:rPr>
          <w:rFonts w:ascii="Myriad Pro" w:hAnsi="Myriad Pro"/>
          <w:sz w:val="26"/>
          <w:szCs w:val="26"/>
        </w:rPr>
        <w:t xml:space="preserve"> год, по отношению к 201</w:t>
      </w:r>
      <w:r w:rsidR="00852B60" w:rsidRPr="00A06166">
        <w:rPr>
          <w:rFonts w:ascii="Myriad Pro" w:hAnsi="Myriad Pro"/>
          <w:sz w:val="26"/>
          <w:szCs w:val="26"/>
        </w:rPr>
        <w:t>7</w:t>
      </w:r>
      <w:r w:rsidR="00A725FE" w:rsidRPr="00A06166">
        <w:rPr>
          <w:rFonts w:ascii="Myriad Pro" w:hAnsi="Myriad Pro"/>
          <w:sz w:val="26"/>
          <w:szCs w:val="26"/>
        </w:rPr>
        <w:t xml:space="preserve"> году.</w:t>
      </w:r>
      <w:r w:rsidRPr="00A06166">
        <w:rPr>
          <w:rFonts w:ascii="Myriad Pro" w:hAnsi="Myriad Pro"/>
          <w:sz w:val="26"/>
          <w:szCs w:val="26"/>
        </w:rPr>
        <w:t xml:space="preserve"> </w:t>
      </w:r>
    </w:p>
    <w:p w14:paraId="3120896B" w14:textId="32841B39" w:rsidR="00A725FE" w:rsidRPr="00A06166" w:rsidRDefault="00E3672F" w:rsidP="00A06166">
      <w:pPr>
        <w:pStyle w:val="a3"/>
        <w:numPr>
          <w:ilvl w:val="0"/>
          <w:numId w:val="22"/>
        </w:numPr>
        <w:spacing w:after="0" w:line="360" w:lineRule="auto"/>
        <w:jc w:val="both"/>
        <w:rPr>
          <w:rFonts w:ascii="Myriad Pro" w:hAnsi="Myriad Pro"/>
          <w:sz w:val="26"/>
          <w:szCs w:val="26"/>
        </w:rPr>
      </w:pPr>
      <w:r w:rsidRPr="00A06166">
        <w:rPr>
          <w:rFonts w:ascii="Myriad Pro" w:hAnsi="Myriad Pro"/>
          <w:sz w:val="26"/>
          <w:szCs w:val="26"/>
        </w:rPr>
        <w:t xml:space="preserve">Службой по тарифам Республики Тыва </w:t>
      </w:r>
      <w:r w:rsidR="00A725FE" w:rsidRPr="00A06166">
        <w:rPr>
          <w:rFonts w:ascii="Myriad Pro" w:hAnsi="Myriad Pro"/>
          <w:sz w:val="26"/>
          <w:szCs w:val="26"/>
        </w:rPr>
        <w:t xml:space="preserve">отражен факт соответствия расчета цен (тарифов) и формы представления предложения </w:t>
      </w:r>
      <w:r w:rsidR="00EE0BCE" w:rsidRPr="00A06166">
        <w:rPr>
          <w:rFonts w:ascii="Myriad Pro" w:hAnsi="Myriad Pro"/>
          <w:sz w:val="26"/>
          <w:szCs w:val="26"/>
        </w:rPr>
        <w:t>АО «Тываэнерго»</w:t>
      </w:r>
      <w:r w:rsidR="00A725FE" w:rsidRPr="00A06166">
        <w:rPr>
          <w:rFonts w:ascii="Myriad Pro" w:hAnsi="Myriad Pro"/>
          <w:sz w:val="26"/>
          <w:szCs w:val="26"/>
        </w:rPr>
        <w:t xml:space="preserve"> на 201</w:t>
      </w:r>
      <w:r w:rsidR="00852B60" w:rsidRPr="00A06166">
        <w:rPr>
          <w:rFonts w:ascii="Myriad Pro" w:hAnsi="Myriad Pro"/>
          <w:sz w:val="26"/>
          <w:szCs w:val="26"/>
        </w:rPr>
        <w:t>8</w:t>
      </w:r>
      <w:r w:rsidR="00A725FE" w:rsidRPr="00A06166">
        <w:rPr>
          <w:rFonts w:ascii="Myriad Pro" w:hAnsi="Myriad Pro"/>
          <w:sz w:val="26"/>
          <w:szCs w:val="26"/>
        </w:rPr>
        <w:t xml:space="preserve"> год нормативно-методическим документам по вопросам регулирования цен (тарифов).</w:t>
      </w:r>
    </w:p>
    <w:p w14:paraId="4844AD41" w14:textId="2EC82093" w:rsidR="00A725FE" w:rsidRPr="00A06166" w:rsidRDefault="00A725FE" w:rsidP="00A06166">
      <w:pPr>
        <w:pStyle w:val="a3"/>
        <w:numPr>
          <w:ilvl w:val="0"/>
          <w:numId w:val="22"/>
        </w:numPr>
        <w:spacing w:after="0" w:line="360" w:lineRule="auto"/>
        <w:jc w:val="both"/>
        <w:rPr>
          <w:rFonts w:ascii="Myriad Pro" w:hAnsi="Myriad Pro"/>
          <w:sz w:val="26"/>
          <w:szCs w:val="26"/>
        </w:rPr>
      </w:pPr>
      <w:r w:rsidRPr="00A06166">
        <w:rPr>
          <w:rFonts w:ascii="Myriad Pro" w:hAnsi="Myriad Pro"/>
          <w:sz w:val="26"/>
          <w:szCs w:val="26"/>
        </w:rPr>
        <w:t>В Экспертном заключении на 201</w:t>
      </w:r>
      <w:r w:rsidR="00852B60" w:rsidRPr="00A06166">
        <w:rPr>
          <w:rFonts w:ascii="Myriad Pro" w:hAnsi="Myriad Pro"/>
          <w:sz w:val="26"/>
          <w:szCs w:val="26"/>
        </w:rPr>
        <w:t>8</w:t>
      </w:r>
      <w:r w:rsidRPr="00A06166">
        <w:rPr>
          <w:rFonts w:ascii="Myriad Pro" w:hAnsi="Myriad Pro"/>
          <w:sz w:val="26"/>
          <w:szCs w:val="26"/>
        </w:rPr>
        <w:t xml:space="preserve"> год </w:t>
      </w:r>
      <w:r w:rsidR="00E3672F" w:rsidRPr="00A06166">
        <w:rPr>
          <w:rFonts w:ascii="Myriad Pro" w:hAnsi="Myriad Pro"/>
          <w:sz w:val="26"/>
          <w:szCs w:val="26"/>
        </w:rPr>
        <w:t xml:space="preserve">Службой по тарифам Республики Тыва представлен </w:t>
      </w:r>
      <w:r w:rsidRPr="00A06166">
        <w:rPr>
          <w:rFonts w:ascii="Myriad Pro" w:hAnsi="Myriad Pro"/>
          <w:sz w:val="26"/>
          <w:szCs w:val="26"/>
        </w:rPr>
        <w:t>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0DB77939" w14:textId="74CC1A83" w:rsidR="00A725FE" w:rsidRPr="00A06166" w:rsidRDefault="00E3672F" w:rsidP="00A06166">
      <w:pPr>
        <w:pStyle w:val="5"/>
      </w:pPr>
      <w:r w:rsidRPr="00A06166">
        <w:lastRenderedPageBreak/>
        <w:t xml:space="preserve">Службой по тарифам Республики Тыва </w:t>
      </w:r>
      <w:r w:rsidR="00A725FE" w:rsidRPr="00A06166">
        <w:t>приведены балансовые показатели (фактические за 201</w:t>
      </w:r>
      <w:r w:rsidR="00853580" w:rsidRPr="00A06166">
        <w:t>5</w:t>
      </w:r>
      <w:r w:rsidR="00A725FE" w:rsidRPr="00A06166">
        <w:t>-201</w:t>
      </w:r>
      <w:r w:rsidR="00853580" w:rsidRPr="00A06166">
        <w:t>6</w:t>
      </w:r>
      <w:r w:rsidR="00A725FE" w:rsidRPr="00A06166">
        <w:t xml:space="preserve"> годы и утвержденные на 201</w:t>
      </w:r>
      <w:r w:rsidR="00853580" w:rsidRPr="00A06166">
        <w:t>7</w:t>
      </w:r>
      <w:r w:rsidR="00A725FE" w:rsidRPr="00A06166">
        <w:t xml:space="preserve"> год). В приложениях к Экспертному заключению на 201</w:t>
      </w:r>
      <w:r w:rsidR="00E70ADD" w:rsidRPr="00A06166">
        <w:t>8</w:t>
      </w:r>
      <w:r w:rsidR="00A725FE" w:rsidRPr="00A06166">
        <w:t xml:space="preserve"> год приведены балансы электрической энергии (мощности) по уровням напряжения на 201</w:t>
      </w:r>
      <w:r w:rsidR="00E70ADD" w:rsidRPr="00A06166">
        <w:t>8</w:t>
      </w:r>
      <w:r w:rsidR="00A725FE" w:rsidRPr="00A06166">
        <w:t xml:space="preserve"> год по полугодиям, указана заявленная мощность и объем полезного отпуска региона, приведена структура полезного </w:t>
      </w:r>
      <w:r w:rsidR="00EE0BCE" w:rsidRPr="00A06166">
        <w:t>АО «Тываэнерго»</w:t>
      </w:r>
      <w:r w:rsidR="00A725FE" w:rsidRPr="00A06166">
        <w:t xml:space="preserve"> на 201</w:t>
      </w:r>
      <w:r w:rsidR="00E70ADD" w:rsidRPr="00A06166">
        <w:t>8</w:t>
      </w:r>
      <w:r w:rsidR="00A725FE" w:rsidRPr="00A06166">
        <w:t xml:space="preserve"> год.</w:t>
      </w:r>
    </w:p>
    <w:p w14:paraId="52B234AE" w14:textId="3821D4E4" w:rsidR="00A725FE" w:rsidRPr="00FE7D50" w:rsidRDefault="00A725FE" w:rsidP="004352DA">
      <w:pPr>
        <w:pStyle w:val="a3"/>
        <w:spacing w:afterLines="32" w:after="76" w:line="360" w:lineRule="auto"/>
        <w:ind w:left="0" w:firstLine="567"/>
        <w:jc w:val="both"/>
        <w:rPr>
          <w:rFonts w:ascii="Myriad Pro" w:hAnsi="Myriad Pro" w:cs="Times New Roman"/>
          <w:sz w:val="26"/>
          <w:szCs w:val="26"/>
        </w:rPr>
      </w:pPr>
      <w:r w:rsidRPr="00FE7D50">
        <w:rPr>
          <w:rFonts w:ascii="Myriad Pro" w:hAnsi="Myriad Pro" w:cs="Times New Roman"/>
          <w:sz w:val="26"/>
          <w:szCs w:val="26"/>
        </w:rPr>
        <w:t>Приведен расчет величины подк</w:t>
      </w:r>
      <w:r w:rsidR="00E3672F" w:rsidRPr="00FE7D50">
        <w:rPr>
          <w:rFonts w:ascii="Myriad Pro" w:hAnsi="Myriad Pro" w:cs="Times New Roman"/>
          <w:sz w:val="26"/>
          <w:szCs w:val="26"/>
        </w:rPr>
        <w:t>онтрольных расходов</w:t>
      </w:r>
      <w:r w:rsidR="00657F27" w:rsidRPr="00FE7D50">
        <w:rPr>
          <w:rFonts w:ascii="Myriad Pro" w:hAnsi="Myriad Pro" w:cs="Times New Roman"/>
          <w:sz w:val="26"/>
          <w:szCs w:val="26"/>
        </w:rPr>
        <w:t xml:space="preserve">, расходов на оплату услуг </w:t>
      </w:r>
      <w:r w:rsidR="000038A8">
        <w:rPr>
          <w:rFonts w:ascii="Myriad Pro" w:hAnsi="Myriad Pro" w:cs="Times New Roman"/>
          <w:sz w:val="26"/>
          <w:szCs w:val="26"/>
        </w:rPr>
        <w:t>ПАО </w:t>
      </w:r>
      <w:r w:rsidR="00657F27" w:rsidRPr="00FE7D50">
        <w:rPr>
          <w:rFonts w:ascii="Myriad Pro" w:hAnsi="Myriad Pro" w:cs="Times New Roman"/>
          <w:sz w:val="26"/>
          <w:szCs w:val="26"/>
        </w:rPr>
        <w:t>«ФСК ЕЭС» на 201</w:t>
      </w:r>
      <w:r w:rsidR="00853580" w:rsidRPr="00FE7D50">
        <w:rPr>
          <w:rFonts w:ascii="Myriad Pro" w:hAnsi="Myriad Pro" w:cs="Times New Roman"/>
          <w:sz w:val="26"/>
          <w:szCs w:val="26"/>
        </w:rPr>
        <w:t>8</w:t>
      </w:r>
      <w:r w:rsidR="00657F27" w:rsidRPr="00FE7D50">
        <w:rPr>
          <w:rFonts w:ascii="Myriad Pro" w:hAnsi="Myriad Pro" w:cs="Times New Roman"/>
          <w:sz w:val="26"/>
          <w:szCs w:val="26"/>
        </w:rPr>
        <w:t xml:space="preserve"> год</w:t>
      </w:r>
      <w:r w:rsidR="00853580" w:rsidRPr="00FE7D50">
        <w:rPr>
          <w:rFonts w:ascii="Myriad Pro" w:hAnsi="Myriad Pro" w:cs="Times New Roman"/>
          <w:sz w:val="26"/>
          <w:szCs w:val="26"/>
        </w:rPr>
        <w:t>.</w:t>
      </w:r>
    </w:p>
    <w:p w14:paraId="199BE12A" w14:textId="77777777" w:rsidR="00D14267" w:rsidRPr="00FE7D50" w:rsidRDefault="00A725FE" w:rsidP="004352DA">
      <w:pPr>
        <w:pStyle w:val="a3"/>
        <w:spacing w:afterLines="32" w:after="76" w:line="360" w:lineRule="auto"/>
        <w:ind w:left="0" w:firstLine="567"/>
        <w:jc w:val="both"/>
        <w:rPr>
          <w:rFonts w:ascii="Myriad Pro" w:hAnsi="Myriad Pro" w:cs="Times New Roman"/>
          <w:sz w:val="26"/>
          <w:szCs w:val="26"/>
        </w:rPr>
      </w:pPr>
      <w:r w:rsidRPr="00FE7D50">
        <w:rPr>
          <w:rFonts w:ascii="Myriad Pro" w:hAnsi="Myriad Pro" w:cs="Times New Roman"/>
          <w:sz w:val="26"/>
          <w:szCs w:val="26"/>
        </w:rPr>
        <w:t xml:space="preserve">По статье «Арендная плата за имущество» </w:t>
      </w:r>
      <w:r w:rsidR="00D14267" w:rsidRPr="00FE7D50">
        <w:rPr>
          <w:rFonts w:ascii="Myriad Pro" w:hAnsi="Myriad Pro" w:cs="Times New Roman"/>
          <w:sz w:val="26"/>
          <w:szCs w:val="26"/>
        </w:rPr>
        <w:t xml:space="preserve">в нарушении требований подпункта 5 п. 28 Основ ценообразования №1178 </w:t>
      </w:r>
      <w:r w:rsidRPr="00FE7D50">
        <w:rPr>
          <w:rFonts w:ascii="Myriad Pro" w:hAnsi="Myriad Pro" w:cs="Times New Roman"/>
          <w:sz w:val="26"/>
          <w:szCs w:val="26"/>
        </w:rPr>
        <w:t xml:space="preserve">не указаны </w:t>
      </w:r>
      <w:r w:rsidR="00E3672F" w:rsidRPr="00FE7D50">
        <w:rPr>
          <w:rFonts w:ascii="Myriad Pro" w:hAnsi="Myriad Pro" w:cs="Times New Roman"/>
          <w:sz w:val="26"/>
          <w:szCs w:val="26"/>
        </w:rPr>
        <w:t>сведения о</w:t>
      </w:r>
      <w:r w:rsidR="00D14267" w:rsidRPr="00FE7D50">
        <w:rPr>
          <w:rFonts w:ascii="Myriad Pro" w:hAnsi="Myriad Pro" w:cs="Times New Roman"/>
          <w:sz w:val="26"/>
          <w:szCs w:val="26"/>
        </w:rPr>
        <w:t xml:space="preserve"> фактически начисленной за 2017 год </w:t>
      </w:r>
      <w:r w:rsidR="00E3672F" w:rsidRPr="00FE7D50">
        <w:rPr>
          <w:rFonts w:ascii="Myriad Pro" w:hAnsi="Myriad Pro" w:cs="Times New Roman"/>
          <w:sz w:val="26"/>
          <w:szCs w:val="26"/>
        </w:rPr>
        <w:t>величи</w:t>
      </w:r>
      <w:r w:rsidR="00D14267" w:rsidRPr="00FE7D50">
        <w:rPr>
          <w:rFonts w:ascii="Myriad Pro" w:hAnsi="Myriad Pro" w:cs="Times New Roman"/>
          <w:sz w:val="26"/>
          <w:szCs w:val="26"/>
        </w:rPr>
        <w:t>не амортизационных отчислений, уплаченного налога на имущества, а также других установленных законодательством Российской Федерации обязательных платежей, связанных с владением имуществом, переданным в аренду.</w:t>
      </w:r>
    </w:p>
    <w:p w14:paraId="0C19B598" w14:textId="6B1802D7" w:rsidR="00A725FE" w:rsidRPr="00FE7D50" w:rsidRDefault="00A725FE" w:rsidP="004352DA">
      <w:pPr>
        <w:pStyle w:val="a3"/>
        <w:spacing w:afterLines="32" w:after="76" w:line="360" w:lineRule="auto"/>
        <w:ind w:left="0" w:firstLine="567"/>
        <w:jc w:val="both"/>
        <w:rPr>
          <w:rFonts w:ascii="Myriad Pro" w:hAnsi="Myriad Pro" w:cs="Times New Roman"/>
          <w:sz w:val="26"/>
          <w:szCs w:val="26"/>
        </w:rPr>
      </w:pPr>
      <w:r w:rsidRPr="00FE7D50">
        <w:rPr>
          <w:rFonts w:ascii="Myriad Pro" w:hAnsi="Myriad Pro" w:cs="Times New Roman"/>
          <w:sz w:val="26"/>
          <w:szCs w:val="26"/>
        </w:rPr>
        <w:t xml:space="preserve">В анализе по статье «Налоги» не указаны документы, предоставленные </w:t>
      </w:r>
      <w:r w:rsidR="00DF109B">
        <w:rPr>
          <w:rFonts w:ascii="Myriad Pro" w:hAnsi="Myriad Pro" w:cs="Times New Roman"/>
          <w:sz w:val="26"/>
          <w:szCs w:val="26"/>
        </w:rPr>
        <w:t>АО «Тываэнерго»</w:t>
      </w:r>
      <w:r w:rsidRPr="00FE7D50">
        <w:rPr>
          <w:rFonts w:ascii="Myriad Pro" w:hAnsi="Myriad Pro" w:cs="Times New Roman"/>
          <w:sz w:val="26"/>
          <w:szCs w:val="26"/>
        </w:rPr>
        <w:t xml:space="preserve"> для обоснования заявленных расходов, не приведен</w:t>
      </w:r>
      <w:r w:rsidR="00D14267" w:rsidRPr="00FE7D50">
        <w:rPr>
          <w:rFonts w:ascii="Myriad Pro" w:hAnsi="Myriad Pro" w:cs="Times New Roman"/>
          <w:sz w:val="26"/>
          <w:szCs w:val="26"/>
        </w:rPr>
        <w:t xml:space="preserve"> расчет </w:t>
      </w:r>
      <w:r w:rsidRPr="00FE7D50">
        <w:rPr>
          <w:rFonts w:ascii="Myriad Pro" w:hAnsi="Myriad Pro" w:cs="Times New Roman"/>
          <w:sz w:val="26"/>
          <w:szCs w:val="26"/>
        </w:rPr>
        <w:t xml:space="preserve">уменьшения расходов </w:t>
      </w:r>
      <w:r w:rsidR="00D14267" w:rsidRPr="00FE7D50">
        <w:rPr>
          <w:rFonts w:ascii="Myriad Pro" w:hAnsi="Myriad Pro" w:cs="Times New Roman"/>
          <w:sz w:val="26"/>
          <w:szCs w:val="26"/>
        </w:rPr>
        <w:t xml:space="preserve">по </w:t>
      </w:r>
      <w:r w:rsidRPr="00FE7D50">
        <w:rPr>
          <w:rFonts w:ascii="Myriad Pro" w:hAnsi="Myriad Pro" w:cs="Times New Roman"/>
          <w:sz w:val="26"/>
          <w:szCs w:val="26"/>
        </w:rPr>
        <w:t>налог</w:t>
      </w:r>
      <w:r w:rsidR="00D14267" w:rsidRPr="00FE7D50">
        <w:rPr>
          <w:rFonts w:ascii="Myriad Pro" w:hAnsi="Myriad Pro" w:cs="Times New Roman"/>
          <w:sz w:val="26"/>
          <w:szCs w:val="26"/>
        </w:rPr>
        <w:t>овым отчислениям</w:t>
      </w:r>
      <w:r w:rsidRPr="00FE7D50">
        <w:rPr>
          <w:rFonts w:ascii="Myriad Pro" w:hAnsi="Myriad Pro" w:cs="Times New Roman"/>
          <w:sz w:val="26"/>
          <w:szCs w:val="26"/>
        </w:rPr>
        <w:t xml:space="preserve">. </w:t>
      </w:r>
    </w:p>
    <w:p w14:paraId="51583793" w14:textId="5DF5C2ED" w:rsidR="00D14267" w:rsidRPr="00FE7D50" w:rsidRDefault="00657F27" w:rsidP="004352DA">
      <w:pPr>
        <w:pStyle w:val="a3"/>
        <w:spacing w:afterLines="32" w:after="76" w:line="360" w:lineRule="auto"/>
        <w:ind w:left="0" w:firstLine="567"/>
        <w:jc w:val="both"/>
        <w:rPr>
          <w:rFonts w:ascii="Myriad Pro" w:hAnsi="Myriad Pro" w:cs="Times New Roman"/>
          <w:sz w:val="26"/>
          <w:szCs w:val="26"/>
        </w:rPr>
      </w:pPr>
      <w:r w:rsidRPr="00FE7D50">
        <w:rPr>
          <w:rFonts w:ascii="Myriad Pro" w:hAnsi="Myriad Pro" w:cs="Times New Roman"/>
          <w:sz w:val="26"/>
          <w:szCs w:val="26"/>
        </w:rPr>
        <w:t>П</w:t>
      </w:r>
      <w:r w:rsidR="00A725FE" w:rsidRPr="00FE7D50">
        <w:rPr>
          <w:rFonts w:ascii="Myriad Pro" w:hAnsi="Myriad Pro" w:cs="Times New Roman"/>
          <w:sz w:val="26"/>
          <w:szCs w:val="26"/>
        </w:rPr>
        <w:t xml:space="preserve">о статье «Амортизация» </w:t>
      </w:r>
      <w:r w:rsidRPr="00FE7D50">
        <w:rPr>
          <w:rFonts w:ascii="Myriad Pro" w:hAnsi="Myriad Pro" w:cs="Times New Roman"/>
          <w:sz w:val="26"/>
          <w:szCs w:val="26"/>
        </w:rPr>
        <w:t xml:space="preserve">в нарушении требований п. 27 Основ ценообразования №1178 </w:t>
      </w:r>
      <w:r w:rsidR="00D14267" w:rsidRPr="00FE7D50">
        <w:rPr>
          <w:rFonts w:ascii="Myriad Pro" w:hAnsi="Myriad Pro" w:cs="Times New Roman"/>
          <w:sz w:val="26"/>
          <w:szCs w:val="26"/>
        </w:rPr>
        <w:t>отсутств</w:t>
      </w:r>
      <w:r w:rsidRPr="00FE7D50">
        <w:rPr>
          <w:rFonts w:ascii="Myriad Pro" w:hAnsi="Myriad Pro" w:cs="Times New Roman"/>
          <w:sz w:val="26"/>
          <w:szCs w:val="26"/>
        </w:rPr>
        <w:t>у</w:t>
      </w:r>
      <w:r w:rsidR="00D14267" w:rsidRPr="00FE7D50">
        <w:rPr>
          <w:rFonts w:ascii="Myriad Pro" w:hAnsi="Myriad Pro" w:cs="Times New Roman"/>
          <w:sz w:val="26"/>
          <w:szCs w:val="26"/>
        </w:rPr>
        <w:t>е</w:t>
      </w:r>
      <w:r w:rsidRPr="00FE7D50">
        <w:rPr>
          <w:rFonts w:ascii="Myriad Pro" w:hAnsi="Myriad Pro" w:cs="Times New Roman"/>
          <w:sz w:val="26"/>
          <w:szCs w:val="26"/>
        </w:rPr>
        <w:t>т расчет размера амортизационных отчислений с учетом максимального срока полезного использования, установленн</w:t>
      </w:r>
      <w:r w:rsidR="00DC3484" w:rsidRPr="00FE7D50">
        <w:rPr>
          <w:rFonts w:ascii="Myriad Pro" w:hAnsi="Myriad Pro" w:cs="Times New Roman"/>
          <w:sz w:val="26"/>
          <w:szCs w:val="26"/>
        </w:rPr>
        <w:t xml:space="preserve">ого </w:t>
      </w:r>
      <w:r w:rsidRPr="00FE7D50">
        <w:rPr>
          <w:rFonts w:ascii="Myriad Pro" w:hAnsi="Myriad Pro" w:cs="Times New Roman"/>
          <w:sz w:val="26"/>
          <w:szCs w:val="26"/>
        </w:rPr>
        <w:t xml:space="preserve">Классификацией основных средств, включаемых в амортизационные группы, утвержденной постановлением Правительства Российской Федерации от 1 января 2002 г. </w:t>
      </w:r>
      <w:r w:rsidR="000038A8">
        <w:rPr>
          <w:rFonts w:ascii="Myriad Pro" w:hAnsi="Myriad Pro" w:cs="Times New Roman"/>
          <w:sz w:val="26"/>
          <w:szCs w:val="26"/>
        </w:rPr>
        <w:t>№ </w:t>
      </w:r>
      <w:r w:rsidR="00DC3484" w:rsidRPr="00FE7D50">
        <w:rPr>
          <w:rFonts w:ascii="Myriad Pro" w:hAnsi="Myriad Pro" w:cs="Times New Roman"/>
          <w:sz w:val="26"/>
          <w:szCs w:val="26"/>
        </w:rPr>
        <w:t>1 «</w:t>
      </w:r>
      <w:r w:rsidRPr="00FE7D50">
        <w:rPr>
          <w:rFonts w:ascii="Myriad Pro" w:hAnsi="Myriad Pro" w:cs="Times New Roman"/>
          <w:sz w:val="26"/>
          <w:szCs w:val="26"/>
        </w:rPr>
        <w:t>О Классификации основных средств, включаемых в амортизационные группы</w:t>
      </w:r>
      <w:r w:rsidR="00DC3484" w:rsidRPr="00FE7D50">
        <w:rPr>
          <w:rFonts w:ascii="Myriad Pro" w:hAnsi="Myriad Pro" w:cs="Times New Roman"/>
          <w:sz w:val="26"/>
          <w:szCs w:val="26"/>
        </w:rPr>
        <w:t>»</w:t>
      </w:r>
      <w:r w:rsidRPr="00FE7D50">
        <w:rPr>
          <w:rFonts w:ascii="Myriad Pro" w:hAnsi="Myriad Pro" w:cs="Times New Roman"/>
          <w:sz w:val="26"/>
          <w:szCs w:val="26"/>
        </w:rPr>
        <w:t>.</w:t>
      </w:r>
    </w:p>
    <w:p w14:paraId="4058D473" w14:textId="1627B277" w:rsidR="005676E3" w:rsidRPr="00FE7D50" w:rsidRDefault="00DC3484" w:rsidP="004352DA">
      <w:pPr>
        <w:pStyle w:val="a3"/>
        <w:spacing w:afterLines="32" w:after="76" w:line="360" w:lineRule="auto"/>
        <w:ind w:left="0" w:firstLine="567"/>
        <w:jc w:val="both"/>
        <w:rPr>
          <w:rFonts w:ascii="Myriad Pro" w:hAnsi="Myriad Pro" w:cs="Times New Roman"/>
          <w:sz w:val="26"/>
          <w:szCs w:val="26"/>
        </w:rPr>
      </w:pPr>
      <w:r w:rsidRPr="00FE7D50">
        <w:rPr>
          <w:rFonts w:ascii="Myriad Pro" w:hAnsi="Myriad Pro" w:cs="Times New Roman"/>
          <w:sz w:val="26"/>
          <w:szCs w:val="26"/>
        </w:rPr>
        <w:t xml:space="preserve">По статье «Прочие неподконтрольные расходы» не даны ссылки на документы, предоставленные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для обоснования расходов по статье, не указаны составляющие расходов по статье, причины </w:t>
      </w:r>
      <w:r w:rsidR="00C27BAF" w:rsidRPr="00FE7D50">
        <w:rPr>
          <w:rFonts w:ascii="Myriad Pro" w:hAnsi="Myriad Pro" w:cs="Times New Roman"/>
          <w:sz w:val="26"/>
          <w:szCs w:val="26"/>
        </w:rPr>
        <w:t>снижения, относительно заявленных</w:t>
      </w:r>
      <w:r w:rsidRPr="00FE7D50">
        <w:rPr>
          <w:rFonts w:ascii="Myriad Pro" w:hAnsi="Myriad Pro" w:cs="Times New Roman"/>
          <w:sz w:val="26"/>
          <w:szCs w:val="26"/>
        </w:rPr>
        <w:t xml:space="preserve"> расходов по статье.</w:t>
      </w:r>
    </w:p>
    <w:p w14:paraId="2ADB15A6" w14:textId="77777777" w:rsidR="005676E3" w:rsidRPr="00FE7D50" w:rsidRDefault="005676E3">
      <w:pPr>
        <w:rPr>
          <w:rFonts w:ascii="Myriad Pro" w:hAnsi="Myriad Pro" w:cs="Times New Roman"/>
          <w:sz w:val="28"/>
          <w:szCs w:val="28"/>
        </w:rPr>
      </w:pPr>
      <w:r w:rsidRPr="00FE7D50">
        <w:rPr>
          <w:rFonts w:ascii="Myriad Pro" w:hAnsi="Myriad Pro" w:cs="Times New Roman"/>
          <w:sz w:val="28"/>
          <w:szCs w:val="28"/>
        </w:rPr>
        <w:br w:type="page"/>
      </w:r>
    </w:p>
    <w:p w14:paraId="31DA3AED" w14:textId="4FB767EB" w:rsidR="00993BA6" w:rsidRPr="00FE7D50" w:rsidRDefault="00993BA6" w:rsidP="000E4621">
      <w:pPr>
        <w:pStyle w:val="2"/>
        <w:numPr>
          <w:ilvl w:val="1"/>
          <w:numId w:val="34"/>
        </w:numPr>
        <w:spacing w:line="360" w:lineRule="auto"/>
        <w:ind w:left="567" w:hanging="567"/>
        <w:jc w:val="both"/>
        <w:rPr>
          <w:rFonts w:ascii="Myriad Pro" w:hAnsi="Myriad Pro"/>
          <w:b/>
          <w:color w:val="4F6228" w:themeColor="accent3" w:themeShade="80"/>
          <w:sz w:val="28"/>
          <w:szCs w:val="28"/>
        </w:rPr>
      </w:pPr>
      <w:bookmarkStart w:id="30" w:name="_Toc64559108"/>
      <w:r w:rsidRPr="00FE7D50">
        <w:rPr>
          <w:rFonts w:ascii="Myriad Pro" w:hAnsi="Myriad Pro"/>
          <w:b/>
          <w:color w:val="4F6228" w:themeColor="accent3" w:themeShade="80"/>
          <w:sz w:val="28"/>
          <w:szCs w:val="28"/>
        </w:rPr>
        <w:lastRenderedPageBreak/>
        <w:t xml:space="preserve">Анализ документов, предоставленных </w:t>
      </w:r>
      <w:r w:rsidR="00EE0BCE" w:rsidRPr="00FE7D50">
        <w:rPr>
          <w:rFonts w:ascii="Myriad Pro" w:hAnsi="Myriad Pro"/>
          <w:b/>
          <w:color w:val="4F6228" w:themeColor="accent3" w:themeShade="80"/>
          <w:sz w:val="28"/>
          <w:szCs w:val="28"/>
        </w:rPr>
        <w:t>АО «Тываэнерго»</w:t>
      </w:r>
      <w:r w:rsidRPr="00FE7D50">
        <w:rPr>
          <w:rFonts w:ascii="Myriad Pro" w:hAnsi="Myriad Pro"/>
          <w:b/>
          <w:color w:val="4F6228" w:themeColor="accent3" w:themeShade="80"/>
          <w:sz w:val="28"/>
          <w:szCs w:val="28"/>
        </w:rPr>
        <w:t xml:space="preserve"> в Службу по тарифам Республики Тыва в рамках рассмотрения дел</w:t>
      </w:r>
      <w:r w:rsidR="00311C9F" w:rsidRPr="00FE7D50">
        <w:rPr>
          <w:rFonts w:ascii="Myriad Pro" w:hAnsi="Myriad Pro"/>
          <w:b/>
          <w:color w:val="4F6228" w:themeColor="accent3" w:themeShade="80"/>
          <w:sz w:val="28"/>
          <w:szCs w:val="28"/>
        </w:rPr>
        <w:t xml:space="preserve"> об установлении тарифов на 2017 и 2018</w:t>
      </w:r>
      <w:r w:rsidRPr="00FE7D50">
        <w:rPr>
          <w:rFonts w:ascii="Myriad Pro" w:hAnsi="Myriad Pro"/>
          <w:b/>
          <w:color w:val="4F6228" w:themeColor="accent3" w:themeShade="80"/>
          <w:sz w:val="28"/>
          <w:szCs w:val="28"/>
        </w:rPr>
        <w:t xml:space="preserve"> год</w:t>
      </w:r>
      <w:r w:rsidR="00311C9F" w:rsidRPr="00FE7D50">
        <w:rPr>
          <w:rFonts w:ascii="Myriad Pro" w:hAnsi="Myriad Pro"/>
          <w:b/>
          <w:color w:val="4F6228" w:themeColor="accent3" w:themeShade="80"/>
          <w:sz w:val="28"/>
          <w:szCs w:val="28"/>
        </w:rPr>
        <w:t>ы</w:t>
      </w:r>
      <w:r w:rsidRPr="00FE7D50">
        <w:rPr>
          <w:rFonts w:ascii="Myriad Pro" w:hAnsi="Myriad Pro"/>
          <w:b/>
          <w:color w:val="4F6228" w:themeColor="accent3" w:themeShade="80"/>
          <w:sz w:val="28"/>
          <w:szCs w:val="28"/>
        </w:rPr>
        <w:t>.</w:t>
      </w:r>
      <w:bookmarkEnd w:id="30"/>
    </w:p>
    <w:p w14:paraId="1C1363BA" w14:textId="1FA2CE23" w:rsidR="0008098C" w:rsidRPr="00FE7D50" w:rsidRDefault="0008098C" w:rsidP="005516D2">
      <w:pPr>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 xml:space="preserve">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0038A8">
        <w:rPr>
          <w:rFonts w:ascii="Myriad Pro" w:hAnsi="Myriad Pro" w:cs="Times New Roman"/>
          <w:sz w:val="26"/>
          <w:szCs w:val="26"/>
        </w:rPr>
        <w:t>№ </w:t>
      </w:r>
      <w:r w:rsidRPr="00FE7D50">
        <w:rPr>
          <w:rFonts w:ascii="Myriad Pro" w:hAnsi="Myriad Pro" w:cs="Times New Roman"/>
          <w:sz w:val="26"/>
          <w:szCs w:val="26"/>
        </w:rPr>
        <w:t>24, или указанное опубликованное предложение не соответствует предложению, представляемому в орган регулирования.</w:t>
      </w:r>
    </w:p>
    <w:p w14:paraId="2EE590F1" w14:textId="77777777" w:rsidR="0008098C" w:rsidRPr="00FE7D50" w:rsidRDefault="0008098C" w:rsidP="005516D2">
      <w:pPr>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1B6C4FCC" w14:textId="253E0B8B" w:rsidR="0089225B" w:rsidRPr="00FE7D50" w:rsidRDefault="0089225B" w:rsidP="005516D2">
      <w:pPr>
        <w:spacing w:after="0" w:line="360" w:lineRule="auto"/>
        <w:ind w:firstLine="567"/>
        <w:jc w:val="both"/>
        <w:rPr>
          <w:rFonts w:ascii="Myriad Pro" w:hAnsi="Myriad Pro" w:cs="Times New Roman"/>
          <w:b/>
          <w:bCs/>
          <w:i/>
          <w:iCs/>
          <w:sz w:val="26"/>
          <w:szCs w:val="26"/>
        </w:rPr>
      </w:pPr>
      <w:r w:rsidRPr="00FE7D50">
        <w:rPr>
          <w:rFonts w:ascii="Myriad Pro" w:hAnsi="Myriad Pro" w:cs="Times New Roman"/>
          <w:b/>
          <w:bCs/>
          <w:i/>
          <w:iCs/>
          <w:sz w:val="26"/>
          <w:szCs w:val="26"/>
        </w:rPr>
        <w:t>Справочно (с 01.01.2020 года):</w:t>
      </w:r>
    </w:p>
    <w:p w14:paraId="37F63422" w14:textId="5518955A" w:rsidR="0008098C" w:rsidRPr="00FE7D50" w:rsidRDefault="0008098C" w:rsidP="005516D2">
      <w:pPr>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lastRenderedPageBreak/>
        <w:t xml:space="preserve">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0038A8">
        <w:rPr>
          <w:rFonts w:ascii="Myriad Pro" w:hAnsi="Myriad Pro" w:cs="Times New Roman"/>
          <w:sz w:val="26"/>
          <w:szCs w:val="26"/>
        </w:rPr>
        <w:t>№ </w:t>
      </w:r>
      <w:r w:rsidRPr="00FE7D50">
        <w:rPr>
          <w:rFonts w:ascii="Myriad Pro" w:hAnsi="Myriad Pro" w:cs="Times New Roman"/>
          <w:sz w:val="26"/>
          <w:szCs w:val="26"/>
        </w:rPr>
        <w:t>24 «Об утверждении стандартов раскрытия информации субъектами оптового и розничных рынков электрической энергии».</w:t>
      </w:r>
    </w:p>
    <w:p w14:paraId="7B3ADA3C" w14:textId="77777777" w:rsidR="0008098C" w:rsidRPr="00FE7D50" w:rsidRDefault="0008098C" w:rsidP="005516D2">
      <w:pPr>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1BD3207E" w14:textId="010466FC" w:rsidR="0008098C" w:rsidRPr="00FE7D50" w:rsidRDefault="0008098C" w:rsidP="005516D2">
      <w:pPr>
        <w:tabs>
          <w:tab w:val="left" w:pos="1134"/>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1)</w:t>
      </w:r>
      <w:r w:rsidR="005516D2" w:rsidRPr="00FE7D50">
        <w:rPr>
          <w:rFonts w:ascii="Myriad Pro" w:hAnsi="Myriad Pro" w:cs="Times New Roman"/>
          <w:sz w:val="26"/>
          <w:szCs w:val="26"/>
        </w:rPr>
        <w:tab/>
      </w:r>
      <w:r w:rsidRPr="00FE7D50">
        <w:rPr>
          <w:rFonts w:ascii="Myriad Pro" w:hAnsi="Myriad Pro" w:cs="Times New Roman"/>
          <w:sz w:val="26"/>
          <w:szCs w:val="26"/>
        </w:rPr>
        <w:t>баланс электрической энергии;</w:t>
      </w:r>
    </w:p>
    <w:p w14:paraId="0D923C72" w14:textId="1E003DAD" w:rsidR="0008098C" w:rsidRPr="00FE7D50" w:rsidRDefault="0008098C" w:rsidP="005516D2">
      <w:pPr>
        <w:tabs>
          <w:tab w:val="left" w:pos="1134"/>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2)</w:t>
      </w:r>
      <w:r w:rsidR="005516D2" w:rsidRPr="00FE7D50">
        <w:rPr>
          <w:rFonts w:ascii="Myriad Pro" w:hAnsi="Myriad Pro" w:cs="Times New Roman"/>
          <w:sz w:val="26"/>
          <w:szCs w:val="26"/>
        </w:rPr>
        <w:tab/>
      </w:r>
      <w:r w:rsidRPr="00FE7D50">
        <w:rPr>
          <w:rFonts w:ascii="Myriad Pro" w:hAnsi="Myriad Pro" w:cs="Times New Roman"/>
          <w:sz w:val="26"/>
          <w:szCs w:val="26"/>
        </w:rPr>
        <w:t>баланс электрической мощности;</w:t>
      </w:r>
    </w:p>
    <w:p w14:paraId="3E259D82" w14:textId="75745038" w:rsidR="0008098C" w:rsidRPr="00FE7D50" w:rsidRDefault="0008098C" w:rsidP="005516D2">
      <w:pPr>
        <w:tabs>
          <w:tab w:val="left" w:pos="1134"/>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5)</w:t>
      </w:r>
      <w:r w:rsidR="005516D2" w:rsidRPr="00FE7D50">
        <w:rPr>
          <w:rFonts w:ascii="Myriad Pro" w:hAnsi="Myriad Pro" w:cs="Times New Roman"/>
          <w:sz w:val="26"/>
          <w:szCs w:val="26"/>
        </w:rPr>
        <w:tab/>
      </w:r>
      <w:r w:rsidRPr="00FE7D50">
        <w:rPr>
          <w:rFonts w:ascii="Myriad Pro" w:hAnsi="Myriad Pro" w:cs="Times New Roman"/>
          <w:sz w:val="26"/>
          <w:szCs w:val="26"/>
        </w:rPr>
        <w:t>бухгалтерская и статистическая отчетность за предшествующий период регулирования;</w:t>
      </w:r>
    </w:p>
    <w:p w14:paraId="441851A1" w14:textId="62D086C8" w:rsidR="0008098C" w:rsidRPr="00FE7D50" w:rsidRDefault="0008098C" w:rsidP="005516D2">
      <w:pPr>
        <w:tabs>
          <w:tab w:val="left" w:pos="1134"/>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6)</w:t>
      </w:r>
      <w:r w:rsidR="005516D2" w:rsidRPr="00FE7D50">
        <w:rPr>
          <w:rFonts w:ascii="Myriad Pro" w:hAnsi="Myriad Pro" w:cs="Times New Roman"/>
          <w:sz w:val="26"/>
          <w:szCs w:val="26"/>
        </w:rPr>
        <w:tab/>
      </w:r>
      <w:r w:rsidRPr="00FE7D50">
        <w:rPr>
          <w:rFonts w:ascii="Myriad Pro" w:hAnsi="Myriad Pro" w:cs="Times New Roman"/>
          <w:sz w:val="26"/>
          <w:szCs w:val="26"/>
        </w:rPr>
        <w:t>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74005950" w14:textId="5C3B835C" w:rsidR="0008098C" w:rsidRPr="00FE7D50" w:rsidRDefault="0008098C" w:rsidP="005516D2">
      <w:pPr>
        <w:tabs>
          <w:tab w:val="left" w:pos="1134"/>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8)</w:t>
      </w:r>
      <w:r w:rsidR="005516D2" w:rsidRPr="00FE7D50">
        <w:rPr>
          <w:rFonts w:ascii="Myriad Pro" w:hAnsi="Myriad Pro" w:cs="Times New Roman"/>
          <w:sz w:val="26"/>
          <w:szCs w:val="26"/>
        </w:rPr>
        <w:tab/>
      </w:r>
      <w:r w:rsidRPr="00FE7D50">
        <w:rPr>
          <w:rFonts w:ascii="Myriad Pro" w:hAnsi="Myriad Pro" w:cs="Times New Roman"/>
          <w:sz w:val="26"/>
          <w:szCs w:val="26"/>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4C6F4B5F" w14:textId="03CDBB52" w:rsidR="0008098C" w:rsidRPr="00FE7D50" w:rsidRDefault="0008098C" w:rsidP="005516D2">
      <w:pPr>
        <w:tabs>
          <w:tab w:val="left" w:pos="1134"/>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lastRenderedPageBreak/>
        <w:t>9)</w:t>
      </w:r>
      <w:r w:rsidR="005516D2" w:rsidRPr="00FE7D50">
        <w:rPr>
          <w:rFonts w:ascii="Myriad Pro" w:hAnsi="Myriad Pro" w:cs="Times New Roman"/>
          <w:sz w:val="26"/>
          <w:szCs w:val="26"/>
        </w:rPr>
        <w:tab/>
      </w:r>
      <w:r w:rsidRPr="00FE7D50">
        <w:rPr>
          <w:rFonts w:ascii="Myriad Pro" w:hAnsi="Myriad Pro" w:cs="Times New Roman"/>
          <w:sz w:val="26"/>
          <w:szCs w:val="26"/>
        </w:rPr>
        <w:t>расчет тарифов на отдельные услуги, оказываемые на рынках электрической энергии;</w:t>
      </w:r>
    </w:p>
    <w:p w14:paraId="64AB5859" w14:textId="0CA34623" w:rsidR="0008098C" w:rsidRPr="00FE7D50" w:rsidRDefault="0008098C" w:rsidP="005516D2">
      <w:pPr>
        <w:tabs>
          <w:tab w:val="left" w:pos="1134"/>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10)</w:t>
      </w:r>
      <w:r w:rsidR="005516D2" w:rsidRPr="00FE7D50">
        <w:rPr>
          <w:rFonts w:ascii="Myriad Pro" w:hAnsi="Myriad Pro" w:cs="Times New Roman"/>
          <w:sz w:val="26"/>
          <w:szCs w:val="26"/>
        </w:rPr>
        <w:tab/>
      </w:r>
      <w:r w:rsidRPr="00FE7D50">
        <w:rPr>
          <w:rFonts w:ascii="Myriad Pro" w:hAnsi="Myriad Pro" w:cs="Times New Roman"/>
          <w:sz w:val="26"/>
          <w:szCs w:val="26"/>
        </w:rPr>
        <w:t>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1C692A32" w14:textId="4DE32CC3" w:rsidR="0008098C" w:rsidRPr="00FE7D50" w:rsidRDefault="0008098C" w:rsidP="005516D2">
      <w:pPr>
        <w:tabs>
          <w:tab w:val="left" w:pos="1134"/>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11)</w:t>
      </w:r>
      <w:r w:rsidR="005516D2" w:rsidRPr="00FE7D50">
        <w:rPr>
          <w:rFonts w:ascii="Myriad Pro" w:hAnsi="Myriad Pro" w:cs="Times New Roman"/>
          <w:sz w:val="26"/>
          <w:szCs w:val="26"/>
        </w:rPr>
        <w:tab/>
      </w:r>
      <w:r w:rsidRPr="00FE7D50">
        <w:rPr>
          <w:rFonts w:ascii="Myriad Pro" w:hAnsi="Myriad Pro" w:cs="Times New Roman"/>
          <w:sz w:val="26"/>
          <w:szCs w:val="26"/>
        </w:rPr>
        <w:t>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09848E2B" w14:textId="6BC3F192" w:rsidR="0008098C" w:rsidRPr="00FE7D50" w:rsidRDefault="0008098C" w:rsidP="005516D2">
      <w:pPr>
        <w:tabs>
          <w:tab w:val="left" w:pos="1134"/>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12)</w:t>
      </w:r>
      <w:r w:rsidR="005516D2" w:rsidRPr="00FE7D50">
        <w:rPr>
          <w:rFonts w:ascii="Myriad Pro" w:hAnsi="Myriad Pro" w:cs="Times New Roman"/>
          <w:sz w:val="26"/>
          <w:szCs w:val="26"/>
        </w:rPr>
        <w:tab/>
      </w:r>
      <w:r w:rsidRPr="00FE7D50">
        <w:rPr>
          <w:rFonts w:ascii="Myriad Pro" w:hAnsi="Myriad Pro" w:cs="Times New Roman"/>
          <w:sz w:val="26"/>
          <w:szCs w:val="26"/>
        </w:rPr>
        <w:t>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3D4EBE78" w14:textId="34A303AC" w:rsidR="0008098C" w:rsidRPr="00FE7D50" w:rsidRDefault="0008098C" w:rsidP="005516D2">
      <w:pPr>
        <w:tabs>
          <w:tab w:val="left" w:pos="1134"/>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13)</w:t>
      </w:r>
      <w:r w:rsidR="005516D2" w:rsidRPr="00FE7D50">
        <w:rPr>
          <w:rFonts w:ascii="Myriad Pro" w:hAnsi="Myriad Pro" w:cs="Times New Roman"/>
          <w:sz w:val="26"/>
          <w:szCs w:val="26"/>
        </w:rPr>
        <w:tab/>
      </w:r>
      <w:r w:rsidRPr="00FE7D50">
        <w:rPr>
          <w:rFonts w:ascii="Myriad Pro" w:hAnsi="Myriad Pro" w:cs="Times New Roman"/>
          <w:sz w:val="26"/>
          <w:szCs w:val="26"/>
        </w:rPr>
        <w:t>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10EDD9F0" w14:textId="1F438F3F" w:rsidR="0008098C" w:rsidRPr="00FE7D50" w:rsidRDefault="0008098C" w:rsidP="005516D2">
      <w:pPr>
        <w:tabs>
          <w:tab w:val="left" w:pos="1134"/>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14)</w:t>
      </w:r>
      <w:r w:rsidR="005516D2" w:rsidRPr="00FE7D50">
        <w:rPr>
          <w:rFonts w:ascii="Myriad Pro" w:hAnsi="Myriad Pro" w:cs="Times New Roman"/>
          <w:sz w:val="26"/>
          <w:szCs w:val="26"/>
        </w:rPr>
        <w:tab/>
      </w:r>
      <w:r w:rsidRPr="00FE7D50">
        <w:rPr>
          <w:rFonts w:ascii="Myriad Pro" w:hAnsi="Myriad Pro" w:cs="Times New Roman"/>
          <w:sz w:val="26"/>
          <w:szCs w:val="26"/>
        </w:rPr>
        <w:t>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0FCE8596" w14:textId="77777777" w:rsidR="0008098C" w:rsidRPr="00FE7D50" w:rsidRDefault="0008098C" w:rsidP="00A06166">
      <w:pPr>
        <w:pStyle w:val="5"/>
      </w:pPr>
      <w:r w:rsidRPr="00FE7D50">
        <w:t>договор, регулирующий условия установки прибора учета электрической энергии, заключенный между потребителем услуг и сетевой организацией;</w:t>
      </w:r>
    </w:p>
    <w:p w14:paraId="00E78438" w14:textId="77777777" w:rsidR="0008098C" w:rsidRPr="00FE7D50" w:rsidRDefault="0008098C" w:rsidP="00A06166">
      <w:pPr>
        <w:pStyle w:val="5"/>
      </w:pPr>
      <w:r w:rsidRPr="00FE7D50">
        <w:lastRenderedPageBreak/>
        <w:t>вступившее в законную силу решение суда о принудительном взыскании расходов, связанных с установкой прибора учета электрической энергии;</w:t>
      </w:r>
    </w:p>
    <w:p w14:paraId="4CC7F8B6" w14:textId="5D326D62" w:rsidR="0008098C" w:rsidRPr="00FE7D50" w:rsidRDefault="0008098C" w:rsidP="005516D2">
      <w:pPr>
        <w:tabs>
          <w:tab w:val="left" w:pos="1134"/>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15)</w:t>
      </w:r>
      <w:r w:rsidR="005516D2" w:rsidRPr="00FE7D50">
        <w:rPr>
          <w:rFonts w:ascii="Myriad Pro" w:hAnsi="Myriad Pro" w:cs="Times New Roman"/>
          <w:sz w:val="26"/>
          <w:szCs w:val="26"/>
        </w:rPr>
        <w:tab/>
      </w:r>
      <w:r w:rsidRPr="00FE7D50">
        <w:rPr>
          <w:rFonts w:ascii="Myriad Pro" w:hAnsi="Myriad Pro" w:cs="Times New Roman"/>
          <w:sz w:val="26"/>
          <w:szCs w:val="26"/>
        </w:rPr>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2E9D49F1" w14:textId="7EFB0678" w:rsidR="0008098C" w:rsidRPr="00FE7D50" w:rsidRDefault="0008098C" w:rsidP="005516D2">
      <w:pPr>
        <w:tabs>
          <w:tab w:val="left" w:pos="1134"/>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16)</w:t>
      </w:r>
      <w:r w:rsidR="005516D2" w:rsidRPr="00FE7D50">
        <w:rPr>
          <w:rFonts w:ascii="Myriad Pro" w:hAnsi="Myriad Pro" w:cs="Times New Roman"/>
          <w:sz w:val="26"/>
          <w:szCs w:val="26"/>
        </w:rPr>
        <w:tab/>
      </w:r>
      <w:r w:rsidRPr="00FE7D50">
        <w:rPr>
          <w:rFonts w:ascii="Myriad Pro" w:hAnsi="Myriad Pro" w:cs="Times New Roman"/>
          <w:sz w:val="26"/>
          <w:szCs w:val="26"/>
        </w:rPr>
        <w:t xml:space="preserve">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sidR="000038A8">
        <w:rPr>
          <w:rFonts w:ascii="Myriad Pro" w:hAnsi="Myriad Pro" w:cs="Times New Roman"/>
          <w:sz w:val="26"/>
          <w:szCs w:val="26"/>
        </w:rPr>
        <w:t>№ </w:t>
      </w:r>
      <w:r w:rsidRPr="00FE7D50">
        <w:rPr>
          <w:rFonts w:ascii="Myriad Pro" w:hAnsi="Myriad Pro" w:cs="Times New Roman"/>
          <w:sz w:val="26"/>
          <w:szCs w:val="26"/>
        </w:rPr>
        <w:t>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632A701A" w14:textId="116D6F41" w:rsidR="0008098C" w:rsidRPr="00FE7D50" w:rsidRDefault="0008098C" w:rsidP="005516D2">
      <w:pPr>
        <w:tabs>
          <w:tab w:val="left" w:pos="1134"/>
        </w:tabs>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17)</w:t>
      </w:r>
      <w:r w:rsidR="005516D2" w:rsidRPr="00FE7D50">
        <w:rPr>
          <w:rFonts w:ascii="Myriad Pro" w:hAnsi="Myriad Pro" w:cs="Times New Roman"/>
          <w:sz w:val="26"/>
          <w:szCs w:val="26"/>
        </w:rPr>
        <w:tab/>
      </w:r>
      <w:r w:rsidRPr="00FE7D50">
        <w:rPr>
          <w:rFonts w:ascii="Myriad Pro" w:hAnsi="Myriad Pro" w:cs="Times New Roman"/>
          <w:sz w:val="26"/>
          <w:szCs w:val="26"/>
        </w:rPr>
        <w:t xml:space="preserve">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sidR="000038A8">
        <w:rPr>
          <w:rFonts w:ascii="Myriad Pro" w:hAnsi="Myriad Pro" w:cs="Times New Roman"/>
          <w:sz w:val="26"/>
          <w:szCs w:val="26"/>
        </w:rPr>
        <w:t>№ </w:t>
      </w:r>
      <w:r w:rsidRPr="00FE7D50">
        <w:rPr>
          <w:rFonts w:ascii="Myriad Pro" w:hAnsi="Myriad Pro" w:cs="Times New Roman"/>
          <w:sz w:val="26"/>
          <w:szCs w:val="26"/>
        </w:rPr>
        <w:t>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6E1B6F35" w14:textId="114CBE7F" w:rsidR="007D7D59" w:rsidRPr="00FE7D50" w:rsidRDefault="007D7D59" w:rsidP="005516D2">
      <w:pPr>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 xml:space="preserve">Исполнитель отмечает, что во исполнение положений п.9(1) Правил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предложение о размере цен (тарифов), долгосрочных </w:t>
      </w:r>
      <w:r w:rsidRPr="00FE7D50">
        <w:rPr>
          <w:rFonts w:ascii="Myriad Pro" w:hAnsi="Myriad Pro" w:cs="Times New Roman"/>
          <w:sz w:val="26"/>
          <w:szCs w:val="26"/>
        </w:rPr>
        <w:lastRenderedPageBreak/>
        <w:t>параметров регулирования на услуги по передаче электрической энергии на 201</w:t>
      </w:r>
      <w:r w:rsidR="00311C9F" w:rsidRPr="00FE7D50">
        <w:rPr>
          <w:rFonts w:ascii="Myriad Pro" w:hAnsi="Myriad Pro" w:cs="Times New Roman"/>
          <w:sz w:val="26"/>
          <w:szCs w:val="26"/>
        </w:rPr>
        <w:t>7</w:t>
      </w:r>
      <w:r w:rsidRPr="00FE7D50">
        <w:rPr>
          <w:rFonts w:ascii="Myriad Pro" w:hAnsi="Myriad Pro" w:cs="Times New Roman"/>
          <w:sz w:val="26"/>
          <w:szCs w:val="26"/>
        </w:rPr>
        <w:t xml:space="preserve"> </w:t>
      </w:r>
      <w:r w:rsidR="00311C9F" w:rsidRPr="00FE7D50">
        <w:rPr>
          <w:rFonts w:ascii="Myriad Pro" w:hAnsi="Myriad Pro" w:cs="Times New Roman"/>
          <w:sz w:val="26"/>
          <w:szCs w:val="26"/>
        </w:rPr>
        <w:t xml:space="preserve">и 2018 </w:t>
      </w:r>
      <w:r w:rsidRPr="00FE7D50">
        <w:rPr>
          <w:rFonts w:ascii="Myriad Pro" w:hAnsi="Myriad Pro" w:cs="Times New Roman"/>
          <w:sz w:val="26"/>
          <w:szCs w:val="26"/>
        </w:rPr>
        <w:t>год</w:t>
      </w:r>
      <w:r w:rsidR="00311C9F" w:rsidRPr="00FE7D50">
        <w:rPr>
          <w:rFonts w:ascii="Myriad Pro" w:hAnsi="Myriad Pro" w:cs="Times New Roman"/>
          <w:sz w:val="26"/>
          <w:szCs w:val="26"/>
        </w:rPr>
        <w:t>ы</w:t>
      </w:r>
      <w:r w:rsidRPr="00FE7D50">
        <w:rPr>
          <w:rFonts w:ascii="Myriad Pro" w:hAnsi="Myriad Pro" w:cs="Times New Roman"/>
          <w:sz w:val="26"/>
          <w:szCs w:val="26"/>
        </w:rPr>
        <w:t xml:space="preserve"> </w:t>
      </w:r>
      <w:r w:rsidR="00311C9F" w:rsidRPr="00FE7D50">
        <w:rPr>
          <w:rFonts w:ascii="Myriad Pro" w:hAnsi="Myriad Pro" w:cs="Times New Roman"/>
          <w:sz w:val="26"/>
          <w:szCs w:val="26"/>
        </w:rPr>
        <w:t xml:space="preserve">были размещены на официальном сайте </w:t>
      </w:r>
      <w:r w:rsidR="00EE0BCE" w:rsidRPr="00FE7D50">
        <w:rPr>
          <w:rFonts w:ascii="Myriad Pro" w:hAnsi="Myriad Pro" w:cs="Times New Roman"/>
          <w:sz w:val="26"/>
          <w:szCs w:val="26"/>
        </w:rPr>
        <w:t>АО «Тываэнерго»</w:t>
      </w:r>
      <w:r w:rsidR="00311C9F" w:rsidRPr="00FE7D50">
        <w:rPr>
          <w:rFonts w:ascii="Myriad Pro" w:hAnsi="Myriad Pro" w:cs="Times New Roman"/>
          <w:sz w:val="26"/>
          <w:szCs w:val="26"/>
        </w:rPr>
        <w:t xml:space="preserve"> (</w:t>
      </w:r>
      <w:hyperlink r:id="rId12" w:history="1">
        <w:r w:rsidR="00311C9F" w:rsidRPr="00FE7D50">
          <w:rPr>
            <w:rStyle w:val="a8"/>
            <w:rFonts w:ascii="Myriad Pro" w:hAnsi="Myriad Pro" w:cs="Times New Roman"/>
            <w:color w:val="auto"/>
            <w:sz w:val="26"/>
            <w:szCs w:val="26"/>
          </w:rPr>
          <w:t>http://www.tuvaenergo.ru/about/outinf.php</w:t>
        </w:r>
      </w:hyperlink>
      <w:r w:rsidR="00311C9F" w:rsidRPr="00FE7D50">
        <w:rPr>
          <w:rFonts w:ascii="Myriad Pro" w:hAnsi="Myriad Pro" w:cs="Times New Roman"/>
          <w:sz w:val="26"/>
          <w:szCs w:val="26"/>
        </w:rPr>
        <w:t xml:space="preserve">) </w:t>
      </w:r>
      <w:r w:rsidRPr="00FE7D50">
        <w:rPr>
          <w:rFonts w:ascii="Myriad Pro" w:hAnsi="Myriad Pro" w:cs="Times New Roman"/>
          <w:sz w:val="26"/>
          <w:szCs w:val="26"/>
        </w:rPr>
        <w:t>1</w:t>
      </w:r>
      <w:r w:rsidR="00311C9F" w:rsidRPr="00FE7D50">
        <w:rPr>
          <w:rFonts w:ascii="Myriad Pro" w:hAnsi="Myriad Pro" w:cs="Times New Roman"/>
          <w:sz w:val="26"/>
          <w:szCs w:val="26"/>
        </w:rPr>
        <w:t>9</w:t>
      </w:r>
      <w:r w:rsidRPr="00FE7D50">
        <w:rPr>
          <w:rFonts w:ascii="Myriad Pro" w:hAnsi="Myriad Pro" w:cs="Times New Roman"/>
          <w:sz w:val="26"/>
          <w:szCs w:val="26"/>
        </w:rPr>
        <w:t xml:space="preserve"> апреля 201</w:t>
      </w:r>
      <w:r w:rsidR="00311C9F" w:rsidRPr="00FE7D50">
        <w:rPr>
          <w:rFonts w:ascii="Myriad Pro" w:hAnsi="Myriad Pro" w:cs="Times New Roman"/>
          <w:sz w:val="26"/>
          <w:szCs w:val="26"/>
        </w:rPr>
        <w:t xml:space="preserve">6 и 18 апреля 2017 г. </w:t>
      </w:r>
      <w:r w:rsidRPr="00FE7D50">
        <w:rPr>
          <w:rFonts w:ascii="Myriad Pro" w:hAnsi="Myriad Pro" w:cs="Times New Roman"/>
          <w:sz w:val="26"/>
          <w:szCs w:val="26"/>
        </w:rPr>
        <w:t xml:space="preserve">, в разделе «Раскрытие информации», подразделе «Предложения о размере цен (тарифов), долгосрочных параметров регулирования (при применении метода доходности инвестированного капитала или метода долгосрочной необходимой валовой выручки), подлежащих регулированию в соответствии с Основами ценообразования в области регулируемых цен (тарифов) в электроэнергетике, утвержденными постановлением Правительства Российской Федерации от 29 декабря 2011 г. </w:t>
      </w:r>
      <w:r w:rsidR="000038A8">
        <w:rPr>
          <w:rFonts w:ascii="Myriad Pro" w:hAnsi="Myriad Pro" w:cs="Times New Roman"/>
          <w:sz w:val="26"/>
          <w:szCs w:val="26"/>
        </w:rPr>
        <w:t>№ </w:t>
      </w:r>
      <w:r w:rsidRPr="00FE7D50">
        <w:rPr>
          <w:rFonts w:ascii="Myriad Pro" w:hAnsi="Myriad Pro" w:cs="Times New Roman"/>
          <w:sz w:val="26"/>
          <w:szCs w:val="26"/>
        </w:rPr>
        <w:t xml:space="preserve">1178». </w:t>
      </w:r>
    </w:p>
    <w:p w14:paraId="2D863552" w14:textId="387F5382" w:rsidR="007D7D59" w:rsidRPr="00FE7D50" w:rsidRDefault="007D7D59" w:rsidP="005516D2">
      <w:pPr>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 xml:space="preserve">Исполнитель проверил предложения об установлении тарифов, размещенные </w:t>
      </w:r>
      <w:r w:rsidR="00DF109B">
        <w:rPr>
          <w:rFonts w:ascii="Myriad Pro" w:hAnsi="Myriad Pro" w:cs="Times New Roman"/>
          <w:sz w:val="26"/>
          <w:szCs w:val="26"/>
        </w:rPr>
        <w:t>АО «Тываэнерго»</w:t>
      </w:r>
      <w:r w:rsidRPr="00FE7D50">
        <w:rPr>
          <w:rFonts w:ascii="Myriad Pro" w:hAnsi="Myriad Pro" w:cs="Times New Roman"/>
          <w:sz w:val="26"/>
          <w:szCs w:val="26"/>
        </w:rPr>
        <w:t xml:space="preserve"> на официальном сайте, на соответствие показателям, заявленным на 201</w:t>
      </w:r>
      <w:r w:rsidR="00311C9F" w:rsidRPr="00FE7D50">
        <w:rPr>
          <w:rFonts w:ascii="Myriad Pro" w:hAnsi="Myriad Pro" w:cs="Times New Roman"/>
          <w:sz w:val="26"/>
          <w:szCs w:val="26"/>
        </w:rPr>
        <w:t>7 и 2018</w:t>
      </w:r>
      <w:r w:rsidRPr="00FE7D50">
        <w:rPr>
          <w:rFonts w:ascii="Myriad Pro" w:hAnsi="Myriad Pro" w:cs="Times New Roman"/>
          <w:sz w:val="26"/>
          <w:szCs w:val="26"/>
        </w:rPr>
        <w:t xml:space="preserve"> год в составе обосновывающих документов.</w:t>
      </w:r>
    </w:p>
    <w:p w14:paraId="10B86861" w14:textId="45B850FA" w:rsidR="00D268AD" w:rsidRPr="00FE7D50" w:rsidRDefault="007D7D59" w:rsidP="005516D2">
      <w:pPr>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 xml:space="preserve">В результате проверки Исполнителем было выявлено, что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при размещении предложений об установлении тарифов по форме Приложения </w:t>
      </w:r>
      <w:r w:rsidR="000038A8">
        <w:rPr>
          <w:rFonts w:ascii="Myriad Pro" w:hAnsi="Myriad Pro" w:cs="Times New Roman"/>
          <w:sz w:val="26"/>
          <w:szCs w:val="26"/>
        </w:rPr>
        <w:t>№ </w:t>
      </w:r>
      <w:r w:rsidRPr="00FE7D50">
        <w:rPr>
          <w:rFonts w:ascii="Myriad Pro" w:hAnsi="Myriad Pro" w:cs="Times New Roman"/>
          <w:sz w:val="26"/>
          <w:szCs w:val="26"/>
        </w:rPr>
        <w:t xml:space="preserve">1 к Стандартам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21.01.2004 </w:t>
      </w:r>
      <w:r w:rsidR="000038A8">
        <w:rPr>
          <w:rFonts w:ascii="Myriad Pro" w:hAnsi="Myriad Pro" w:cs="Times New Roman"/>
          <w:sz w:val="26"/>
          <w:szCs w:val="26"/>
        </w:rPr>
        <w:t>№ </w:t>
      </w:r>
      <w:r w:rsidRPr="00FE7D50">
        <w:rPr>
          <w:rFonts w:ascii="Myriad Pro" w:hAnsi="Myriad Pro" w:cs="Times New Roman"/>
          <w:sz w:val="26"/>
          <w:szCs w:val="26"/>
        </w:rPr>
        <w:t xml:space="preserve">24 (далее – Стандарты раскрытия информации) </w:t>
      </w:r>
      <w:r w:rsidR="00D268AD" w:rsidRPr="00FE7D50">
        <w:rPr>
          <w:rFonts w:ascii="Myriad Pro" w:hAnsi="Myriad Pro" w:cs="Times New Roman"/>
          <w:sz w:val="26"/>
          <w:szCs w:val="26"/>
        </w:rPr>
        <w:t>величина фактической выручки за 201</w:t>
      </w:r>
      <w:r w:rsidR="007D608E" w:rsidRPr="00FE7D50">
        <w:rPr>
          <w:rFonts w:ascii="Myriad Pro" w:hAnsi="Myriad Pro" w:cs="Times New Roman"/>
          <w:sz w:val="26"/>
          <w:szCs w:val="26"/>
        </w:rPr>
        <w:t>5</w:t>
      </w:r>
      <w:r w:rsidR="00D268AD" w:rsidRPr="00FE7D50">
        <w:rPr>
          <w:rFonts w:ascii="Myriad Pro" w:hAnsi="Myriad Pro" w:cs="Times New Roman"/>
          <w:sz w:val="26"/>
          <w:szCs w:val="26"/>
        </w:rPr>
        <w:t xml:space="preserve"> год </w:t>
      </w:r>
      <w:r w:rsidR="007D608E" w:rsidRPr="00FE7D50">
        <w:rPr>
          <w:rFonts w:ascii="Myriad Pro" w:hAnsi="Myriad Pro" w:cs="Times New Roman"/>
          <w:sz w:val="26"/>
          <w:szCs w:val="26"/>
        </w:rPr>
        <w:t xml:space="preserve">и 2016 год </w:t>
      </w:r>
      <w:r w:rsidR="00D268AD" w:rsidRPr="00FE7D50">
        <w:rPr>
          <w:rFonts w:ascii="Myriad Pro" w:hAnsi="Myriad Pro" w:cs="Times New Roman"/>
          <w:sz w:val="26"/>
          <w:szCs w:val="26"/>
        </w:rPr>
        <w:t xml:space="preserve">не соответствует данным представленным </w:t>
      </w:r>
      <w:r w:rsidR="00860186" w:rsidRPr="00FE7D50">
        <w:rPr>
          <w:rFonts w:ascii="Myriad Pro" w:hAnsi="Myriad Pro" w:cs="Times New Roman"/>
          <w:sz w:val="26"/>
          <w:szCs w:val="26"/>
        </w:rPr>
        <w:t xml:space="preserve">в </w:t>
      </w:r>
      <w:r w:rsidR="00D268AD" w:rsidRPr="00FE7D50">
        <w:rPr>
          <w:rFonts w:ascii="Myriad Pro" w:hAnsi="Myriad Pro" w:cs="Times New Roman"/>
          <w:sz w:val="26"/>
          <w:szCs w:val="26"/>
        </w:rPr>
        <w:t>Отчете о финансовых результатах за январь-декабрь 201</w:t>
      </w:r>
      <w:r w:rsidR="007D608E" w:rsidRPr="00FE7D50">
        <w:rPr>
          <w:rFonts w:ascii="Myriad Pro" w:hAnsi="Myriad Pro" w:cs="Times New Roman"/>
          <w:sz w:val="26"/>
          <w:szCs w:val="26"/>
        </w:rPr>
        <w:t>5</w:t>
      </w:r>
      <w:r w:rsidR="00D268AD" w:rsidRPr="00FE7D50">
        <w:rPr>
          <w:rFonts w:ascii="Myriad Pro" w:hAnsi="Myriad Pro" w:cs="Times New Roman"/>
          <w:sz w:val="26"/>
          <w:szCs w:val="26"/>
        </w:rPr>
        <w:t xml:space="preserve"> г.</w:t>
      </w:r>
      <w:r w:rsidR="007D608E" w:rsidRPr="00FE7D50">
        <w:rPr>
          <w:rFonts w:ascii="Myriad Pro" w:hAnsi="Myriad Pro" w:cs="Times New Roman"/>
          <w:sz w:val="26"/>
          <w:szCs w:val="26"/>
        </w:rPr>
        <w:t xml:space="preserve"> и январь- декабрь 2016</w:t>
      </w:r>
      <w:r w:rsidR="00D268AD" w:rsidRPr="00FE7D50">
        <w:rPr>
          <w:rFonts w:ascii="Myriad Pro" w:hAnsi="Myriad Pro" w:cs="Times New Roman"/>
          <w:sz w:val="26"/>
          <w:szCs w:val="26"/>
        </w:rPr>
        <w:t xml:space="preserve"> (Таблице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r w:rsidR="0089225B" w:rsidRPr="00FE7D50">
        <w:rPr>
          <w:rFonts w:ascii="Myriad Pro" w:hAnsi="Myriad Pro" w:cs="Times New Roman"/>
          <w:sz w:val="26"/>
          <w:szCs w:val="26"/>
        </w:rPr>
        <w:t>)</w:t>
      </w:r>
      <w:r w:rsidR="00D268AD" w:rsidRPr="00FE7D50">
        <w:rPr>
          <w:rFonts w:ascii="Myriad Pro" w:hAnsi="Myriad Pro" w:cs="Times New Roman"/>
          <w:sz w:val="26"/>
          <w:szCs w:val="26"/>
        </w:rPr>
        <w:t xml:space="preserve">. Разница составляет </w:t>
      </w:r>
      <w:r w:rsidR="007D608E" w:rsidRPr="00FE7D50">
        <w:rPr>
          <w:rFonts w:ascii="Myriad Pro" w:hAnsi="Myriad Pro" w:cs="Times New Roman"/>
          <w:sz w:val="26"/>
          <w:szCs w:val="26"/>
        </w:rPr>
        <w:t>13,6</w:t>
      </w:r>
      <w:r w:rsidR="00D268AD" w:rsidRPr="00FE7D50">
        <w:rPr>
          <w:rFonts w:ascii="Myriad Pro" w:hAnsi="Myriad Pro" w:cs="Times New Roman"/>
          <w:sz w:val="26"/>
          <w:szCs w:val="26"/>
        </w:rPr>
        <w:t xml:space="preserve"> </w:t>
      </w:r>
      <w:r w:rsidR="007D608E" w:rsidRPr="00FE7D50">
        <w:rPr>
          <w:rFonts w:ascii="Myriad Pro" w:hAnsi="Myriad Pro" w:cs="Times New Roman"/>
          <w:sz w:val="26"/>
          <w:szCs w:val="26"/>
        </w:rPr>
        <w:t>млн</w:t>
      </w:r>
      <w:r w:rsidR="00D268AD" w:rsidRPr="00FE7D50">
        <w:rPr>
          <w:rFonts w:ascii="Myriad Pro" w:hAnsi="Myriad Pro" w:cs="Times New Roman"/>
          <w:sz w:val="26"/>
          <w:szCs w:val="26"/>
        </w:rPr>
        <w:t>. руб.</w:t>
      </w:r>
      <w:r w:rsidR="007D608E" w:rsidRPr="00FE7D50">
        <w:rPr>
          <w:rFonts w:ascii="Myriad Pro" w:hAnsi="Myriad Pro" w:cs="Times New Roman"/>
          <w:sz w:val="26"/>
          <w:szCs w:val="26"/>
        </w:rPr>
        <w:t xml:space="preserve"> за 2015 год и 30,9 млн. руб. за 2016 год</w:t>
      </w:r>
      <w:r w:rsidR="00D268AD" w:rsidRPr="00FE7D50">
        <w:rPr>
          <w:rFonts w:ascii="Myriad Pro" w:hAnsi="Myriad Pro" w:cs="Times New Roman"/>
          <w:sz w:val="26"/>
          <w:szCs w:val="26"/>
        </w:rPr>
        <w:t xml:space="preserve">, что соответствует величине нагрузочных потерь. </w:t>
      </w:r>
      <w:r w:rsidR="007D608E" w:rsidRPr="00FE7D50">
        <w:rPr>
          <w:rFonts w:ascii="Myriad Pro" w:hAnsi="Myriad Pro" w:cs="Times New Roman"/>
          <w:sz w:val="26"/>
          <w:szCs w:val="26"/>
        </w:rPr>
        <w:t xml:space="preserve">Со стороны </w:t>
      </w:r>
      <w:r w:rsidR="00EE0BCE" w:rsidRPr="00FE7D50">
        <w:rPr>
          <w:rFonts w:ascii="Myriad Pro" w:hAnsi="Myriad Pro" w:cs="Times New Roman"/>
          <w:sz w:val="26"/>
          <w:szCs w:val="26"/>
        </w:rPr>
        <w:t>АО «Тываэнерго»</w:t>
      </w:r>
      <w:r w:rsidR="00D268AD" w:rsidRPr="00FE7D50">
        <w:rPr>
          <w:rFonts w:ascii="Myriad Pro" w:hAnsi="Myriad Pro" w:cs="Times New Roman"/>
          <w:sz w:val="26"/>
          <w:szCs w:val="26"/>
        </w:rPr>
        <w:t xml:space="preserve"> </w:t>
      </w:r>
      <w:r w:rsidR="007D608E" w:rsidRPr="00FE7D50">
        <w:rPr>
          <w:rFonts w:ascii="Myriad Pro" w:hAnsi="Myriad Pro" w:cs="Times New Roman"/>
          <w:sz w:val="26"/>
          <w:szCs w:val="26"/>
        </w:rPr>
        <w:t xml:space="preserve">в раскрытии информации указано </w:t>
      </w:r>
      <w:r w:rsidR="00D268AD" w:rsidRPr="00FE7D50">
        <w:rPr>
          <w:rFonts w:ascii="Myriad Pro" w:hAnsi="Myriad Pro" w:cs="Times New Roman"/>
          <w:sz w:val="26"/>
          <w:szCs w:val="26"/>
        </w:rPr>
        <w:t>примечание о размер</w:t>
      </w:r>
      <w:r w:rsidR="007D608E" w:rsidRPr="00FE7D50">
        <w:rPr>
          <w:rFonts w:ascii="Myriad Pro" w:hAnsi="Myriad Pro" w:cs="Times New Roman"/>
          <w:sz w:val="26"/>
          <w:szCs w:val="26"/>
        </w:rPr>
        <w:t>е</w:t>
      </w:r>
      <w:r w:rsidR="00D268AD" w:rsidRPr="00FE7D50">
        <w:rPr>
          <w:rFonts w:ascii="Myriad Pro" w:hAnsi="Myriad Pro" w:cs="Times New Roman"/>
          <w:sz w:val="26"/>
          <w:szCs w:val="26"/>
        </w:rPr>
        <w:t xml:space="preserve"> нагрузочных потерь.</w:t>
      </w:r>
    </w:p>
    <w:p w14:paraId="0D88FFB2" w14:textId="77EEF3EE" w:rsidR="00A3141B" w:rsidRPr="00FE7D50" w:rsidRDefault="007D7D59" w:rsidP="005516D2">
      <w:pPr>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 xml:space="preserve">В соответствии с п. 12 Правил государственного регулирования (пересмотра, применения) цен (тарифов) в электроэнергетике, утвержденных постановлением </w:t>
      </w:r>
      <w:r w:rsidRPr="00FE7D50">
        <w:rPr>
          <w:rFonts w:ascii="Myriad Pro" w:hAnsi="Myriad Pro" w:cs="Times New Roman"/>
          <w:sz w:val="26"/>
          <w:szCs w:val="26"/>
        </w:rPr>
        <w:lastRenderedPageBreak/>
        <w:t xml:space="preserve">Правительства РФ от 29.12.2011 №1178 </w:t>
      </w:r>
      <w:r w:rsidR="00DF109B">
        <w:rPr>
          <w:rFonts w:ascii="Myriad Pro" w:hAnsi="Myriad Pro" w:cs="Times New Roman"/>
          <w:sz w:val="26"/>
          <w:szCs w:val="26"/>
        </w:rPr>
        <w:t>АО «Тываэнерго»</w:t>
      </w:r>
      <w:r w:rsidRPr="00FE7D50">
        <w:rPr>
          <w:rFonts w:ascii="Myriad Pro" w:hAnsi="Myriad Pro" w:cs="Times New Roman"/>
          <w:sz w:val="26"/>
          <w:szCs w:val="26"/>
        </w:rPr>
        <w:t xml:space="preserve"> было направлено заявление об открытии дела по установлению тарифов на услуги по передаче электрической энергии по электрическим сетям на 201</w:t>
      </w:r>
      <w:r w:rsidR="007D608E" w:rsidRPr="00FE7D50">
        <w:rPr>
          <w:rFonts w:ascii="Myriad Pro" w:hAnsi="Myriad Pro" w:cs="Times New Roman"/>
          <w:sz w:val="26"/>
          <w:szCs w:val="26"/>
        </w:rPr>
        <w:t>7 и 2018</w:t>
      </w:r>
      <w:r w:rsidRPr="00FE7D50">
        <w:rPr>
          <w:rFonts w:ascii="Myriad Pro" w:hAnsi="Myriad Pro" w:cs="Times New Roman"/>
          <w:sz w:val="26"/>
          <w:szCs w:val="26"/>
        </w:rPr>
        <w:t xml:space="preserve"> год в адрес Служб</w:t>
      </w:r>
      <w:r w:rsidR="00860186" w:rsidRPr="00FE7D50">
        <w:rPr>
          <w:rFonts w:ascii="Myriad Pro" w:hAnsi="Myriad Pro" w:cs="Times New Roman"/>
          <w:sz w:val="26"/>
          <w:szCs w:val="26"/>
        </w:rPr>
        <w:t>ы</w:t>
      </w:r>
      <w:r w:rsidRPr="00FE7D50">
        <w:rPr>
          <w:rFonts w:ascii="Myriad Pro" w:hAnsi="Myriad Pro" w:cs="Times New Roman"/>
          <w:sz w:val="26"/>
          <w:szCs w:val="26"/>
        </w:rPr>
        <w:t xml:space="preserve"> по тарифам Республики Тыва до 1 мая года, предшествующего очередному периоду регулирования.</w:t>
      </w:r>
    </w:p>
    <w:p w14:paraId="5BC61AD1" w14:textId="29BA5AB1" w:rsidR="00B20EBF" w:rsidRPr="00FE7D50" w:rsidRDefault="00EE0BCE" w:rsidP="005516D2">
      <w:pPr>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АО «Тываэнерго»</w:t>
      </w:r>
      <w:r w:rsidR="003B0EBD" w:rsidRPr="00FE7D50">
        <w:rPr>
          <w:rFonts w:ascii="Myriad Pro" w:hAnsi="Myriad Pro" w:cs="Times New Roman"/>
          <w:sz w:val="26"/>
          <w:szCs w:val="26"/>
        </w:rPr>
        <w:t xml:space="preserve"> </w:t>
      </w:r>
      <w:r w:rsidR="00DE4D19" w:rsidRPr="00FE7D50">
        <w:rPr>
          <w:rFonts w:ascii="Myriad Pro" w:hAnsi="Myriad Pro" w:cs="Times New Roman"/>
          <w:sz w:val="26"/>
          <w:szCs w:val="26"/>
        </w:rPr>
        <w:t xml:space="preserve">в </w:t>
      </w:r>
      <w:r w:rsidR="007D608E" w:rsidRPr="00FE7D50">
        <w:rPr>
          <w:rFonts w:ascii="Myriad Pro" w:hAnsi="Myriad Pro" w:cs="Times New Roman"/>
          <w:sz w:val="26"/>
          <w:szCs w:val="26"/>
        </w:rPr>
        <w:t xml:space="preserve">рамках тарифной кампании </w:t>
      </w:r>
      <w:r w:rsidR="007D608E" w:rsidRPr="00FE7D50">
        <w:rPr>
          <w:rFonts w:ascii="Myriad Pro" w:hAnsi="Myriad Pro" w:cs="Times New Roman"/>
          <w:b/>
          <w:sz w:val="26"/>
          <w:szCs w:val="26"/>
        </w:rPr>
        <w:t>на 2017</w:t>
      </w:r>
      <w:r w:rsidR="00DE4D19" w:rsidRPr="00FE7D50">
        <w:rPr>
          <w:rFonts w:ascii="Myriad Pro" w:hAnsi="Myriad Pro" w:cs="Times New Roman"/>
          <w:b/>
          <w:sz w:val="26"/>
          <w:szCs w:val="26"/>
        </w:rPr>
        <w:t xml:space="preserve"> год</w:t>
      </w:r>
      <w:r w:rsidR="00DE4D19" w:rsidRPr="00FE7D50">
        <w:rPr>
          <w:rFonts w:ascii="Myriad Pro" w:hAnsi="Myriad Pro" w:cs="Times New Roman"/>
          <w:sz w:val="26"/>
          <w:szCs w:val="26"/>
        </w:rPr>
        <w:t xml:space="preserve"> </w:t>
      </w:r>
      <w:r w:rsidR="00B20EBF" w:rsidRPr="00FE7D50">
        <w:rPr>
          <w:rFonts w:ascii="Myriad Pro" w:hAnsi="Myriad Pro" w:cs="Times New Roman"/>
          <w:sz w:val="26"/>
          <w:szCs w:val="26"/>
        </w:rPr>
        <w:t>представило в Службу по тарифам Республики Тыва:</w:t>
      </w:r>
    </w:p>
    <w:p w14:paraId="59FFA4E2" w14:textId="73989622" w:rsidR="00B20EBF" w:rsidRPr="00FE7D50" w:rsidRDefault="00B20EBF"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Заявление от 2</w:t>
      </w:r>
      <w:r w:rsidR="007D608E" w:rsidRPr="00FE7D50">
        <w:rPr>
          <w:rFonts w:ascii="Myriad Pro" w:hAnsi="Myriad Pro" w:cs="Times New Roman"/>
          <w:sz w:val="26"/>
          <w:szCs w:val="26"/>
        </w:rPr>
        <w:t>9</w:t>
      </w:r>
      <w:r w:rsidRPr="00FE7D50">
        <w:rPr>
          <w:rFonts w:ascii="Myriad Pro" w:hAnsi="Myriad Pro" w:cs="Times New Roman"/>
          <w:sz w:val="26"/>
          <w:szCs w:val="26"/>
        </w:rPr>
        <w:t>.04.201</w:t>
      </w:r>
      <w:r w:rsidR="007D608E" w:rsidRPr="00FE7D50">
        <w:rPr>
          <w:rFonts w:ascii="Myriad Pro" w:hAnsi="Myriad Pro" w:cs="Times New Roman"/>
          <w:sz w:val="26"/>
          <w:szCs w:val="26"/>
        </w:rPr>
        <w:t>6</w:t>
      </w:r>
      <w:r w:rsidRPr="00FE7D50">
        <w:rPr>
          <w:rFonts w:ascii="Myriad Pro" w:hAnsi="Myriad Pro" w:cs="Times New Roman"/>
          <w:sz w:val="26"/>
          <w:szCs w:val="26"/>
        </w:rPr>
        <w:t xml:space="preserve"> г. </w:t>
      </w:r>
      <w:r w:rsidR="000038A8">
        <w:rPr>
          <w:rFonts w:ascii="Myriad Pro" w:hAnsi="Myriad Pro" w:cs="Times New Roman"/>
          <w:sz w:val="26"/>
          <w:szCs w:val="26"/>
        </w:rPr>
        <w:t>№ </w:t>
      </w:r>
      <w:r w:rsidRPr="00FE7D50">
        <w:rPr>
          <w:rFonts w:ascii="Myriad Pro" w:hAnsi="Myriad Pro" w:cs="Times New Roman"/>
          <w:sz w:val="26"/>
          <w:szCs w:val="26"/>
        </w:rPr>
        <w:t>1.9/1.9/1</w:t>
      </w:r>
      <w:r w:rsidR="007D608E" w:rsidRPr="00FE7D50">
        <w:rPr>
          <w:rFonts w:ascii="Myriad Pro" w:hAnsi="Myriad Pro" w:cs="Times New Roman"/>
          <w:sz w:val="26"/>
          <w:szCs w:val="26"/>
        </w:rPr>
        <w:t>022</w:t>
      </w:r>
      <w:r w:rsidRPr="00FE7D50">
        <w:rPr>
          <w:rFonts w:ascii="Myriad Pro" w:hAnsi="Myriad Pro" w:cs="Times New Roman"/>
          <w:sz w:val="26"/>
          <w:szCs w:val="26"/>
        </w:rPr>
        <w:t xml:space="preserve">-исх об открытии дела по установлению тарифов на услуги по передаче электрической энергии </w:t>
      </w:r>
      <w:r w:rsidR="007D608E" w:rsidRPr="00FE7D50">
        <w:rPr>
          <w:rFonts w:ascii="Myriad Pro" w:hAnsi="Myriad Pro" w:cs="Times New Roman"/>
          <w:sz w:val="26"/>
          <w:szCs w:val="26"/>
        </w:rPr>
        <w:t>по электрическим сетям О</w:t>
      </w:r>
      <w:r w:rsidR="00EE0BCE" w:rsidRPr="00FE7D50">
        <w:rPr>
          <w:rFonts w:ascii="Myriad Pro" w:hAnsi="Myriad Pro" w:cs="Times New Roman"/>
          <w:sz w:val="26"/>
          <w:szCs w:val="26"/>
        </w:rPr>
        <w:t>АО «Тываэнерго»</w:t>
      </w:r>
      <w:r w:rsidR="007D608E" w:rsidRPr="00FE7D50">
        <w:rPr>
          <w:rFonts w:ascii="Myriad Pro" w:hAnsi="Myriad Pro" w:cs="Times New Roman"/>
          <w:sz w:val="26"/>
          <w:szCs w:val="26"/>
        </w:rPr>
        <w:t xml:space="preserve"> </w:t>
      </w:r>
      <w:r w:rsidRPr="00FE7D50">
        <w:rPr>
          <w:rFonts w:ascii="Myriad Pro" w:hAnsi="Myriad Pro" w:cs="Times New Roman"/>
          <w:sz w:val="26"/>
          <w:szCs w:val="26"/>
        </w:rPr>
        <w:t>на 201</w:t>
      </w:r>
      <w:r w:rsidR="007D608E" w:rsidRPr="00FE7D50">
        <w:rPr>
          <w:rFonts w:ascii="Myriad Pro" w:hAnsi="Myriad Pro" w:cs="Times New Roman"/>
          <w:sz w:val="26"/>
          <w:szCs w:val="26"/>
        </w:rPr>
        <w:t>7</w:t>
      </w:r>
      <w:r w:rsidRPr="00FE7D50">
        <w:rPr>
          <w:rFonts w:ascii="Myriad Pro" w:hAnsi="Myriad Pro" w:cs="Times New Roman"/>
          <w:sz w:val="26"/>
          <w:szCs w:val="26"/>
        </w:rPr>
        <w:t xml:space="preserve"> год. </w:t>
      </w:r>
    </w:p>
    <w:p w14:paraId="3F654D97" w14:textId="7AD361C9" w:rsidR="00B20EBF" w:rsidRPr="00FE7D50" w:rsidRDefault="00B20EBF"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Бухгалтерск</w:t>
      </w:r>
      <w:r w:rsidR="0089225B" w:rsidRPr="00FE7D50">
        <w:rPr>
          <w:rFonts w:ascii="Myriad Pro" w:hAnsi="Myriad Pro" w:cs="Times New Roman"/>
          <w:sz w:val="26"/>
          <w:szCs w:val="26"/>
        </w:rPr>
        <w:t>ую</w:t>
      </w:r>
      <w:r w:rsidRPr="00FE7D50">
        <w:rPr>
          <w:rFonts w:ascii="Myriad Pro" w:hAnsi="Myriad Pro" w:cs="Times New Roman"/>
          <w:sz w:val="26"/>
          <w:szCs w:val="26"/>
        </w:rPr>
        <w:t xml:space="preserve"> отчетность за 201</w:t>
      </w:r>
      <w:r w:rsidR="007D608E" w:rsidRPr="00FE7D50">
        <w:rPr>
          <w:rFonts w:ascii="Myriad Pro" w:hAnsi="Myriad Pro" w:cs="Times New Roman"/>
          <w:sz w:val="26"/>
          <w:szCs w:val="26"/>
        </w:rPr>
        <w:t>5</w:t>
      </w:r>
      <w:r w:rsidRPr="00FE7D50">
        <w:rPr>
          <w:rFonts w:ascii="Myriad Pro" w:hAnsi="Myriad Pro" w:cs="Times New Roman"/>
          <w:sz w:val="26"/>
          <w:szCs w:val="26"/>
        </w:rPr>
        <w:t xml:space="preserve"> г.</w:t>
      </w:r>
    </w:p>
    <w:p w14:paraId="2C5E6B61" w14:textId="3DBFCA86" w:rsidR="00B20EBF" w:rsidRPr="00FE7D50" w:rsidRDefault="00B20EBF"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Пояснительн</w:t>
      </w:r>
      <w:r w:rsidR="0089225B" w:rsidRPr="00FE7D50">
        <w:rPr>
          <w:rFonts w:ascii="Myriad Pro" w:hAnsi="Myriad Pro" w:cs="Times New Roman"/>
          <w:sz w:val="26"/>
          <w:szCs w:val="26"/>
        </w:rPr>
        <w:t>ую</w:t>
      </w:r>
      <w:r w:rsidRPr="00FE7D50">
        <w:rPr>
          <w:rFonts w:ascii="Myriad Pro" w:hAnsi="Myriad Pro" w:cs="Times New Roman"/>
          <w:sz w:val="26"/>
          <w:szCs w:val="26"/>
        </w:rPr>
        <w:t xml:space="preserve"> записк</w:t>
      </w:r>
      <w:r w:rsidR="0089225B" w:rsidRPr="00FE7D50">
        <w:rPr>
          <w:rFonts w:ascii="Myriad Pro" w:hAnsi="Myriad Pro" w:cs="Times New Roman"/>
          <w:sz w:val="26"/>
          <w:szCs w:val="26"/>
        </w:rPr>
        <w:t>у</w:t>
      </w:r>
      <w:r w:rsidRPr="00FE7D50">
        <w:rPr>
          <w:rFonts w:ascii="Myriad Pro" w:hAnsi="Myriad Pro" w:cs="Times New Roman"/>
          <w:sz w:val="26"/>
          <w:szCs w:val="26"/>
        </w:rPr>
        <w:t xml:space="preserve"> к бухгалтерской отчетности.</w:t>
      </w:r>
    </w:p>
    <w:p w14:paraId="3D4A33B1" w14:textId="77777777" w:rsidR="00B20EBF" w:rsidRPr="00FE7D50" w:rsidRDefault="00F7298A"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r w:rsidR="00B20EBF" w:rsidRPr="00FE7D50">
        <w:rPr>
          <w:rFonts w:ascii="Myriad Pro" w:hAnsi="Myriad Pro" w:cs="Times New Roman"/>
          <w:sz w:val="26"/>
          <w:szCs w:val="26"/>
        </w:rPr>
        <w:t xml:space="preserve">, </w:t>
      </w:r>
      <w:r w:rsidRPr="00FE7D50">
        <w:rPr>
          <w:rFonts w:ascii="Myriad Pro" w:hAnsi="Myriad Pro" w:cs="Times New Roman"/>
          <w:sz w:val="26"/>
          <w:szCs w:val="26"/>
        </w:rPr>
        <w:t xml:space="preserve">в соответствии с </w:t>
      </w:r>
      <w:r w:rsidR="00B20EBF" w:rsidRPr="00FE7D50">
        <w:rPr>
          <w:rFonts w:ascii="Myriad Pro" w:hAnsi="Myriad Pro" w:cs="Times New Roman"/>
          <w:sz w:val="26"/>
          <w:szCs w:val="26"/>
        </w:rPr>
        <w:t>приказом Минэнерго РФ от 13.12.2011 №585 «</w:t>
      </w:r>
      <w:r w:rsidRPr="00FE7D50">
        <w:rPr>
          <w:rFonts w:ascii="Myriad Pro" w:hAnsi="Myriad Pro" w:cs="Times New Roman"/>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r w:rsidR="00B20EBF" w:rsidRPr="00FE7D50">
        <w:rPr>
          <w:rFonts w:ascii="Myriad Pro" w:hAnsi="Myriad Pro" w:cs="Times New Roman"/>
          <w:sz w:val="26"/>
          <w:szCs w:val="26"/>
        </w:rPr>
        <w:t>»</w:t>
      </w:r>
      <w:r w:rsidRPr="00FE7D50">
        <w:rPr>
          <w:rFonts w:ascii="Myriad Pro" w:hAnsi="Myriad Pro" w:cs="Times New Roman"/>
          <w:sz w:val="26"/>
          <w:szCs w:val="26"/>
        </w:rPr>
        <w:t>.</w:t>
      </w:r>
    </w:p>
    <w:p w14:paraId="62ADE3C4" w14:textId="01C94C40" w:rsidR="00F7298A" w:rsidRPr="00FE7D50" w:rsidRDefault="00F7298A"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Расшифровк</w:t>
      </w:r>
      <w:r w:rsidR="0089225B" w:rsidRPr="00FE7D50">
        <w:rPr>
          <w:rFonts w:ascii="Myriad Pro" w:hAnsi="Myriad Pro" w:cs="Times New Roman"/>
          <w:sz w:val="26"/>
          <w:szCs w:val="26"/>
        </w:rPr>
        <w:t>у</w:t>
      </w:r>
      <w:r w:rsidRPr="00FE7D50">
        <w:rPr>
          <w:rFonts w:ascii="Myriad Pro" w:hAnsi="Myriad Pro" w:cs="Times New Roman"/>
          <w:sz w:val="26"/>
          <w:szCs w:val="26"/>
        </w:rPr>
        <w:t xml:space="preserve">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в соответствии с приказом Минэнерго РФ от 13.12.2011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p>
    <w:p w14:paraId="4407C792" w14:textId="45B9C284" w:rsidR="00F7298A" w:rsidRPr="00FE7D50" w:rsidRDefault="00F7298A"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Налоговую декларацию по налогу на имущество за 201</w:t>
      </w:r>
      <w:r w:rsidR="00077AA0" w:rsidRPr="00FE7D50">
        <w:rPr>
          <w:rFonts w:ascii="Myriad Pro" w:hAnsi="Myriad Pro" w:cs="Times New Roman"/>
          <w:sz w:val="26"/>
          <w:szCs w:val="26"/>
        </w:rPr>
        <w:t>5</w:t>
      </w:r>
      <w:r w:rsidRPr="00FE7D50">
        <w:rPr>
          <w:rFonts w:ascii="Myriad Pro" w:hAnsi="Myriad Pro" w:cs="Times New Roman"/>
          <w:sz w:val="26"/>
          <w:szCs w:val="26"/>
        </w:rPr>
        <w:t xml:space="preserve"> г.</w:t>
      </w:r>
    </w:p>
    <w:p w14:paraId="797FFF0E" w14:textId="1ED1B4E5" w:rsidR="00F7298A" w:rsidRPr="00FE7D50" w:rsidRDefault="00F7298A"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lastRenderedPageBreak/>
        <w:t>Декларацию о плате за негативное воздейст</w:t>
      </w:r>
      <w:r w:rsidR="00DE4D19" w:rsidRPr="00FE7D50">
        <w:rPr>
          <w:rFonts w:ascii="Myriad Pro" w:hAnsi="Myriad Pro" w:cs="Times New Roman"/>
          <w:sz w:val="26"/>
          <w:szCs w:val="26"/>
        </w:rPr>
        <w:t>вие на окружающую среду за 201</w:t>
      </w:r>
      <w:r w:rsidR="00077AA0" w:rsidRPr="00FE7D50">
        <w:rPr>
          <w:rFonts w:ascii="Myriad Pro" w:hAnsi="Myriad Pro" w:cs="Times New Roman"/>
          <w:sz w:val="26"/>
          <w:szCs w:val="26"/>
        </w:rPr>
        <w:t>5</w:t>
      </w:r>
      <w:r w:rsidRPr="00FE7D50">
        <w:rPr>
          <w:rFonts w:ascii="Myriad Pro" w:hAnsi="Myriad Pro" w:cs="Times New Roman"/>
          <w:sz w:val="26"/>
          <w:szCs w:val="26"/>
        </w:rPr>
        <w:t>г.</w:t>
      </w:r>
    </w:p>
    <w:p w14:paraId="3E68C62E" w14:textId="25B11BC3" w:rsidR="00F7298A" w:rsidRPr="00FE7D50" w:rsidRDefault="00F7298A"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Налоговую декларацию по налогу на прибыль организаций за 201</w:t>
      </w:r>
      <w:r w:rsidR="00077AA0" w:rsidRPr="00FE7D50">
        <w:rPr>
          <w:rFonts w:ascii="Myriad Pro" w:hAnsi="Myriad Pro" w:cs="Times New Roman"/>
          <w:sz w:val="26"/>
          <w:szCs w:val="26"/>
        </w:rPr>
        <w:t>5</w:t>
      </w:r>
      <w:r w:rsidRPr="00FE7D50">
        <w:rPr>
          <w:rFonts w:ascii="Myriad Pro" w:hAnsi="Myriad Pro" w:cs="Times New Roman"/>
          <w:sz w:val="26"/>
          <w:szCs w:val="26"/>
        </w:rPr>
        <w:t xml:space="preserve"> г.</w:t>
      </w:r>
    </w:p>
    <w:p w14:paraId="5487A38F" w14:textId="3A2DD77D" w:rsidR="00F7298A" w:rsidRPr="00FE7D50" w:rsidRDefault="00F7298A"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Налоговую декларацию по земельному налогу за 201</w:t>
      </w:r>
      <w:r w:rsidR="00077AA0" w:rsidRPr="00FE7D50">
        <w:rPr>
          <w:rFonts w:ascii="Myriad Pro" w:hAnsi="Myriad Pro" w:cs="Times New Roman"/>
          <w:sz w:val="26"/>
          <w:szCs w:val="26"/>
        </w:rPr>
        <w:t>5</w:t>
      </w:r>
      <w:r w:rsidRPr="00FE7D50">
        <w:rPr>
          <w:rFonts w:ascii="Myriad Pro" w:hAnsi="Myriad Pro" w:cs="Times New Roman"/>
          <w:sz w:val="26"/>
          <w:szCs w:val="26"/>
        </w:rPr>
        <w:t xml:space="preserve"> год.</w:t>
      </w:r>
    </w:p>
    <w:p w14:paraId="729A7E69" w14:textId="130233BE" w:rsidR="00F7298A" w:rsidRPr="00FE7D50" w:rsidRDefault="00F7298A"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Налоговую декларация по транспортному налогу за 201</w:t>
      </w:r>
      <w:r w:rsidR="00077AA0" w:rsidRPr="00FE7D50">
        <w:rPr>
          <w:rFonts w:ascii="Myriad Pro" w:hAnsi="Myriad Pro" w:cs="Times New Roman"/>
          <w:sz w:val="26"/>
          <w:szCs w:val="26"/>
        </w:rPr>
        <w:t>5</w:t>
      </w:r>
      <w:r w:rsidRPr="00FE7D50">
        <w:rPr>
          <w:rFonts w:ascii="Myriad Pro" w:hAnsi="Myriad Pro" w:cs="Times New Roman"/>
          <w:sz w:val="26"/>
          <w:szCs w:val="26"/>
        </w:rPr>
        <w:t xml:space="preserve"> г.</w:t>
      </w:r>
    </w:p>
    <w:p w14:paraId="2BF07DB4" w14:textId="2184E38B" w:rsidR="00F7298A" w:rsidRPr="00FE7D50" w:rsidRDefault="00F7298A"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Формы государственной статистической отчетности (</w:t>
      </w:r>
      <w:r w:rsidR="000D1863" w:rsidRPr="00FE7D50">
        <w:rPr>
          <w:rFonts w:ascii="Myriad Pro" w:hAnsi="Myriad Pro" w:cs="Times New Roman"/>
          <w:sz w:val="26"/>
          <w:szCs w:val="26"/>
        </w:rPr>
        <w:t xml:space="preserve">Форма </w:t>
      </w:r>
      <w:r w:rsidR="000038A8">
        <w:rPr>
          <w:rFonts w:ascii="Myriad Pro" w:hAnsi="Myriad Pro" w:cs="Times New Roman"/>
          <w:sz w:val="26"/>
          <w:szCs w:val="26"/>
        </w:rPr>
        <w:t>№ </w:t>
      </w:r>
      <w:r w:rsidR="000D1863" w:rsidRPr="00FE7D50">
        <w:rPr>
          <w:rFonts w:ascii="Myriad Pro" w:hAnsi="Myriad Pro" w:cs="Times New Roman"/>
          <w:sz w:val="26"/>
          <w:szCs w:val="26"/>
        </w:rPr>
        <w:t>5-З «Сведения о затратах на производство и продажу продукции (товаров, работ и услуг)» за 1 кв. 201</w:t>
      </w:r>
      <w:r w:rsidR="00077AA0" w:rsidRPr="00FE7D50">
        <w:rPr>
          <w:rFonts w:ascii="Myriad Pro" w:hAnsi="Myriad Pro" w:cs="Times New Roman"/>
          <w:sz w:val="26"/>
          <w:szCs w:val="26"/>
        </w:rPr>
        <w:t>5</w:t>
      </w:r>
      <w:r w:rsidR="000D1863" w:rsidRPr="00FE7D50">
        <w:rPr>
          <w:rFonts w:ascii="Myriad Pro" w:hAnsi="Myriad Pro" w:cs="Times New Roman"/>
          <w:sz w:val="26"/>
          <w:szCs w:val="26"/>
        </w:rPr>
        <w:t xml:space="preserve"> г., 1 пол. 201</w:t>
      </w:r>
      <w:r w:rsidR="00077AA0" w:rsidRPr="00FE7D50">
        <w:rPr>
          <w:rFonts w:ascii="Myriad Pro" w:hAnsi="Myriad Pro" w:cs="Times New Roman"/>
          <w:sz w:val="26"/>
          <w:szCs w:val="26"/>
        </w:rPr>
        <w:t>5</w:t>
      </w:r>
      <w:r w:rsidR="000D1863" w:rsidRPr="00FE7D50">
        <w:rPr>
          <w:rFonts w:ascii="Myriad Pro" w:hAnsi="Myriad Pro" w:cs="Times New Roman"/>
          <w:sz w:val="26"/>
          <w:szCs w:val="26"/>
        </w:rPr>
        <w:t xml:space="preserve"> г., 9 мес. 201</w:t>
      </w:r>
      <w:r w:rsidR="00077AA0" w:rsidRPr="00FE7D50">
        <w:rPr>
          <w:rFonts w:ascii="Myriad Pro" w:hAnsi="Myriad Pro" w:cs="Times New Roman"/>
          <w:sz w:val="26"/>
          <w:szCs w:val="26"/>
        </w:rPr>
        <w:t>5</w:t>
      </w:r>
      <w:r w:rsidR="000D1863" w:rsidRPr="00FE7D50">
        <w:rPr>
          <w:rFonts w:ascii="Myriad Pro" w:hAnsi="Myriad Pro" w:cs="Times New Roman"/>
          <w:sz w:val="26"/>
          <w:szCs w:val="26"/>
        </w:rPr>
        <w:t xml:space="preserve"> г., 201</w:t>
      </w:r>
      <w:r w:rsidR="00077AA0" w:rsidRPr="00FE7D50">
        <w:rPr>
          <w:rFonts w:ascii="Myriad Pro" w:hAnsi="Myriad Pro" w:cs="Times New Roman"/>
          <w:sz w:val="26"/>
          <w:szCs w:val="26"/>
        </w:rPr>
        <w:t>5 г.</w:t>
      </w:r>
      <w:r w:rsidR="000D1863" w:rsidRPr="00FE7D50">
        <w:rPr>
          <w:rFonts w:ascii="Myriad Pro" w:hAnsi="Myriad Pro" w:cs="Times New Roman"/>
          <w:sz w:val="26"/>
          <w:szCs w:val="26"/>
        </w:rPr>
        <w:t xml:space="preserve">; форма </w:t>
      </w:r>
      <w:r w:rsidR="000038A8">
        <w:rPr>
          <w:rFonts w:ascii="Myriad Pro" w:hAnsi="Myriad Pro" w:cs="Times New Roman"/>
          <w:sz w:val="26"/>
          <w:szCs w:val="26"/>
        </w:rPr>
        <w:t>№ </w:t>
      </w:r>
      <w:r w:rsidR="000D1863" w:rsidRPr="00FE7D50">
        <w:rPr>
          <w:rFonts w:ascii="Myriad Pro" w:hAnsi="Myriad Pro" w:cs="Times New Roman"/>
          <w:sz w:val="26"/>
          <w:szCs w:val="26"/>
        </w:rPr>
        <w:t>5-Э «Сведения о протяженности электрических и тепловых сетей за 201</w:t>
      </w:r>
      <w:r w:rsidR="00077AA0" w:rsidRPr="00FE7D50">
        <w:rPr>
          <w:rFonts w:ascii="Myriad Pro" w:hAnsi="Myriad Pro" w:cs="Times New Roman"/>
          <w:sz w:val="26"/>
          <w:szCs w:val="26"/>
        </w:rPr>
        <w:t>5</w:t>
      </w:r>
      <w:r w:rsidR="000D1863" w:rsidRPr="00FE7D50">
        <w:rPr>
          <w:rFonts w:ascii="Myriad Pro" w:hAnsi="Myriad Pro" w:cs="Times New Roman"/>
          <w:sz w:val="26"/>
          <w:szCs w:val="26"/>
        </w:rPr>
        <w:t xml:space="preserve"> год»; форма </w:t>
      </w:r>
      <w:r w:rsidR="000038A8">
        <w:rPr>
          <w:rFonts w:ascii="Myriad Pro" w:hAnsi="Myriad Pro" w:cs="Times New Roman"/>
          <w:sz w:val="26"/>
          <w:szCs w:val="26"/>
        </w:rPr>
        <w:t>№ </w:t>
      </w:r>
      <w:r w:rsidR="000D1863" w:rsidRPr="00FE7D50">
        <w:rPr>
          <w:rFonts w:ascii="Myriad Pro" w:hAnsi="Myriad Pro" w:cs="Times New Roman"/>
          <w:sz w:val="26"/>
          <w:szCs w:val="26"/>
        </w:rPr>
        <w:t>12-ф «Сведения об использовании денежных средств за 201</w:t>
      </w:r>
      <w:r w:rsidR="00077AA0" w:rsidRPr="00FE7D50">
        <w:rPr>
          <w:rFonts w:ascii="Myriad Pro" w:hAnsi="Myriad Pro" w:cs="Times New Roman"/>
          <w:sz w:val="26"/>
          <w:szCs w:val="26"/>
        </w:rPr>
        <w:t>5</w:t>
      </w:r>
      <w:r w:rsidR="000D1863" w:rsidRPr="00FE7D50">
        <w:rPr>
          <w:rFonts w:ascii="Myriad Pro" w:hAnsi="Myriad Pro" w:cs="Times New Roman"/>
          <w:sz w:val="26"/>
          <w:szCs w:val="26"/>
        </w:rPr>
        <w:t xml:space="preserve"> год»; форма </w:t>
      </w:r>
      <w:r w:rsidR="000038A8">
        <w:rPr>
          <w:rFonts w:ascii="Myriad Pro" w:hAnsi="Myriad Pro" w:cs="Times New Roman"/>
          <w:sz w:val="26"/>
          <w:szCs w:val="26"/>
        </w:rPr>
        <w:t>№ </w:t>
      </w:r>
      <w:r w:rsidR="000D1863" w:rsidRPr="00FE7D50">
        <w:rPr>
          <w:rFonts w:ascii="Myriad Pro" w:hAnsi="Myriad Pro" w:cs="Times New Roman"/>
          <w:sz w:val="26"/>
          <w:szCs w:val="26"/>
        </w:rPr>
        <w:t xml:space="preserve">П-2 «Сведения об инвестициях в нефинансовые активы» </w:t>
      </w:r>
      <w:r w:rsidR="00077AA0" w:rsidRPr="00FE7D50">
        <w:rPr>
          <w:rFonts w:ascii="Myriad Pro" w:hAnsi="Myriad Pro" w:cs="Times New Roman"/>
          <w:sz w:val="26"/>
          <w:szCs w:val="26"/>
        </w:rPr>
        <w:t>за 1 кв. 2015 г., 1 пол. 2015 г., 9 мес. 2015 г., 2015 г.</w:t>
      </w:r>
      <w:r w:rsidR="000D1863" w:rsidRPr="00FE7D50">
        <w:rPr>
          <w:rFonts w:ascii="Myriad Pro" w:hAnsi="Myriad Pro" w:cs="Times New Roman"/>
          <w:sz w:val="26"/>
          <w:szCs w:val="26"/>
        </w:rPr>
        <w:t xml:space="preserve">; </w:t>
      </w:r>
      <w:r w:rsidR="00077AA0" w:rsidRPr="00FE7D50">
        <w:rPr>
          <w:rFonts w:ascii="Myriad Pro" w:hAnsi="Myriad Pro" w:cs="Times New Roman"/>
          <w:sz w:val="26"/>
          <w:szCs w:val="26"/>
        </w:rPr>
        <w:t xml:space="preserve">форма </w:t>
      </w:r>
      <w:r w:rsidR="000038A8">
        <w:rPr>
          <w:rFonts w:ascii="Myriad Pro" w:hAnsi="Myriad Pro" w:cs="Times New Roman"/>
          <w:sz w:val="26"/>
          <w:szCs w:val="26"/>
        </w:rPr>
        <w:t>№ </w:t>
      </w:r>
      <w:r w:rsidR="00077AA0" w:rsidRPr="00FE7D50">
        <w:rPr>
          <w:rFonts w:ascii="Myriad Pro" w:hAnsi="Myriad Pro" w:cs="Times New Roman"/>
          <w:sz w:val="26"/>
          <w:szCs w:val="26"/>
        </w:rPr>
        <w:t xml:space="preserve">П-2 (инвест) «Сведения об инвестиционной деятельности за 2015 год»; </w:t>
      </w:r>
      <w:r w:rsidR="009C2F5C" w:rsidRPr="00FE7D50">
        <w:rPr>
          <w:rFonts w:ascii="Myriad Pro" w:hAnsi="Myriad Pro" w:cs="Times New Roman"/>
          <w:sz w:val="26"/>
          <w:szCs w:val="26"/>
        </w:rPr>
        <w:t xml:space="preserve">форма </w:t>
      </w:r>
      <w:r w:rsidR="000038A8">
        <w:rPr>
          <w:rFonts w:ascii="Myriad Pro" w:hAnsi="Myriad Pro" w:cs="Times New Roman"/>
          <w:sz w:val="26"/>
          <w:szCs w:val="26"/>
        </w:rPr>
        <w:t>№ </w:t>
      </w:r>
      <w:r w:rsidR="009C2F5C" w:rsidRPr="00FE7D50">
        <w:rPr>
          <w:rFonts w:ascii="Myriad Pro" w:hAnsi="Myriad Pro" w:cs="Times New Roman"/>
          <w:sz w:val="26"/>
          <w:szCs w:val="26"/>
        </w:rPr>
        <w:t>П-3 «Сведения о финансовом состоянии организации на 31 марта 201</w:t>
      </w:r>
      <w:r w:rsidR="00655554" w:rsidRPr="00FE7D50">
        <w:rPr>
          <w:rFonts w:ascii="Myriad Pro" w:hAnsi="Myriad Pro" w:cs="Times New Roman"/>
          <w:sz w:val="26"/>
          <w:szCs w:val="26"/>
        </w:rPr>
        <w:t>5</w:t>
      </w:r>
      <w:r w:rsidR="009C2F5C" w:rsidRPr="00FE7D50">
        <w:rPr>
          <w:rFonts w:ascii="Myriad Pro" w:hAnsi="Myriad Pro" w:cs="Times New Roman"/>
          <w:sz w:val="26"/>
          <w:szCs w:val="26"/>
        </w:rPr>
        <w:t xml:space="preserve"> г.»</w:t>
      </w:r>
      <w:r w:rsidR="00655554" w:rsidRPr="00FE7D50">
        <w:rPr>
          <w:rFonts w:ascii="Myriad Pro" w:hAnsi="Myriad Pro" w:cs="Times New Roman"/>
          <w:sz w:val="26"/>
          <w:szCs w:val="26"/>
        </w:rPr>
        <w:t>, «Сведения о финансовом состоянии организации на 30 июня 2015 г.», «Сведения о финансовом состоянии организации на 30 сентября 2015 г.», «Сведения о финансовом состоянии организации на 31 декабря 2015 г.»</w:t>
      </w:r>
      <w:r w:rsidR="009C2F5C" w:rsidRPr="00FE7D50">
        <w:rPr>
          <w:rFonts w:ascii="Myriad Pro" w:hAnsi="Myriad Pro" w:cs="Times New Roman"/>
          <w:sz w:val="26"/>
          <w:szCs w:val="26"/>
        </w:rPr>
        <w:t xml:space="preserve">; форма </w:t>
      </w:r>
      <w:r w:rsidR="000038A8">
        <w:rPr>
          <w:rFonts w:ascii="Myriad Pro" w:hAnsi="Myriad Pro" w:cs="Times New Roman"/>
          <w:sz w:val="26"/>
          <w:szCs w:val="26"/>
        </w:rPr>
        <w:t>№ </w:t>
      </w:r>
      <w:r w:rsidR="009C2F5C" w:rsidRPr="00FE7D50">
        <w:rPr>
          <w:rFonts w:ascii="Myriad Pro" w:hAnsi="Myriad Pro" w:cs="Times New Roman"/>
          <w:sz w:val="26"/>
          <w:szCs w:val="26"/>
        </w:rPr>
        <w:t>П-4 «Сведения о численности, заработной плате и движению работников»</w:t>
      </w:r>
      <w:r w:rsidR="00581E59" w:rsidRPr="00FE7D50">
        <w:rPr>
          <w:rFonts w:ascii="Myriad Pro" w:hAnsi="Myriad Pro" w:cs="Times New Roman"/>
          <w:sz w:val="26"/>
          <w:szCs w:val="26"/>
        </w:rPr>
        <w:t xml:space="preserve">; форма </w:t>
      </w:r>
      <w:r w:rsidR="000038A8">
        <w:rPr>
          <w:rFonts w:ascii="Myriad Pro" w:hAnsi="Myriad Pro" w:cs="Times New Roman"/>
          <w:sz w:val="26"/>
          <w:szCs w:val="26"/>
        </w:rPr>
        <w:t>№ </w:t>
      </w:r>
      <w:r w:rsidR="00655554" w:rsidRPr="00FE7D50">
        <w:rPr>
          <w:rFonts w:ascii="Myriad Pro" w:hAnsi="Myriad Pro" w:cs="Times New Roman"/>
          <w:sz w:val="26"/>
          <w:szCs w:val="26"/>
        </w:rPr>
        <w:t>Ф-</w:t>
      </w:r>
      <w:r w:rsidR="00581E59" w:rsidRPr="00FE7D50">
        <w:rPr>
          <w:rFonts w:ascii="Myriad Pro" w:hAnsi="Myriad Pro" w:cs="Times New Roman"/>
          <w:sz w:val="26"/>
          <w:szCs w:val="26"/>
        </w:rPr>
        <w:t>11 «Сведения о наличии и движении основных фондов (средств) и других нефинансовых активов за 201</w:t>
      </w:r>
      <w:r w:rsidR="00655554" w:rsidRPr="00FE7D50">
        <w:rPr>
          <w:rFonts w:ascii="Myriad Pro" w:hAnsi="Myriad Pro" w:cs="Times New Roman"/>
          <w:sz w:val="26"/>
          <w:szCs w:val="26"/>
        </w:rPr>
        <w:t>5</w:t>
      </w:r>
      <w:r w:rsidR="00581E59" w:rsidRPr="00FE7D50">
        <w:rPr>
          <w:rFonts w:ascii="Myriad Pro" w:hAnsi="Myriad Pro" w:cs="Times New Roman"/>
          <w:sz w:val="26"/>
          <w:szCs w:val="26"/>
        </w:rPr>
        <w:t xml:space="preserve"> год»; форма </w:t>
      </w:r>
      <w:r w:rsidR="000038A8">
        <w:rPr>
          <w:rFonts w:ascii="Myriad Pro" w:hAnsi="Myriad Pro" w:cs="Times New Roman"/>
          <w:sz w:val="26"/>
          <w:szCs w:val="26"/>
        </w:rPr>
        <w:t>№ </w:t>
      </w:r>
      <w:r w:rsidR="00655554" w:rsidRPr="00FE7D50">
        <w:rPr>
          <w:rFonts w:ascii="Myriad Pro" w:hAnsi="Myriad Pro" w:cs="Times New Roman"/>
          <w:sz w:val="26"/>
          <w:szCs w:val="26"/>
        </w:rPr>
        <w:t>2</w:t>
      </w:r>
      <w:r w:rsidR="00581E59" w:rsidRPr="00FE7D50">
        <w:rPr>
          <w:rFonts w:ascii="Myriad Pro" w:hAnsi="Myriad Pro" w:cs="Times New Roman"/>
          <w:sz w:val="26"/>
          <w:szCs w:val="26"/>
        </w:rPr>
        <w:t xml:space="preserve">- </w:t>
      </w:r>
      <w:r w:rsidR="00655554" w:rsidRPr="00FE7D50">
        <w:rPr>
          <w:rFonts w:ascii="Myriad Pro" w:hAnsi="Myriad Pro" w:cs="Times New Roman"/>
          <w:sz w:val="26"/>
          <w:szCs w:val="26"/>
        </w:rPr>
        <w:t>рег</w:t>
      </w:r>
      <w:r w:rsidR="00581E59" w:rsidRPr="00FE7D50">
        <w:rPr>
          <w:rFonts w:ascii="Myriad Pro" w:hAnsi="Myriad Pro" w:cs="Times New Roman"/>
          <w:sz w:val="26"/>
          <w:szCs w:val="26"/>
        </w:rPr>
        <w:t xml:space="preserve"> «</w:t>
      </w:r>
      <w:r w:rsidR="00655554" w:rsidRPr="00FE7D50">
        <w:rPr>
          <w:rFonts w:ascii="Myriad Pro" w:hAnsi="Myriad Pro" w:cs="Times New Roman"/>
          <w:sz w:val="26"/>
          <w:szCs w:val="26"/>
        </w:rPr>
        <w:t>С</w:t>
      </w:r>
      <w:r w:rsidR="00581E59" w:rsidRPr="00FE7D50">
        <w:rPr>
          <w:rFonts w:ascii="Myriad Pro" w:hAnsi="Myriad Pro" w:cs="Times New Roman"/>
          <w:sz w:val="26"/>
          <w:szCs w:val="26"/>
        </w:rPr>
        <w:t xml:space="preserve">ведения о </w:t>
      </w:r>
      <w:r w:rsidR="00655554" w:rsidRPr="00FE7D50">
        <w:rPr>
          <w:rFonts w:ascii="Myriad Pro" w:hAnsi="Myriad Pro" w:cs="Times New Roman"/>
          <w:sz w:val="26"/>
          <w:szCs w:val="26"/>
        </w:rPr>
        <w:t>потерях в электрических сетях по диапазонам напряжения</w:t>
      </w:r>
      <w:r w:rsidR="00581E59" w:rsidRPr="00FE7D50">
        <w:rPr>
          <w:rFonts w:ascii="Myriad Pro" w:hAnsi="Myriad Pro" w:cs="Times New Roman"/>
          <w:sz w:val="26"/>
          <w:szCs w:val="26"/>
        </w:rPr>
        <w:t xml:space="preserve"> за 201</w:t>
      </w:r>
      <w:r w:rsidR="00655554" w:rsidRPr="00FE7D50">
        <w:rPr>
          <w:rFonts w:ascii="Myriad Pro" w:hAnsi="Myriad Pro" w:cs="Times New Roman"/>
          <w:sz w:val="26"/>
          <w:szCs w:val="26"/>
        </w:rPr>
        <w:t>5</w:t>
      </w:r>
      <w:r w:rsidR="00581E59" w:rsidRPr="00FE7D50">
        <w:rPr>
          <w:rFonts w:ascii="Myriad Pro" w:hAnsi="Myriad Pro" w:cs="Times New Roman"/>
          <w:sz w:val="26"/>
          <w:szCs w:val="26"/>
        </w:rPr>
        <w:t xml:space="preserve"> год»</w:t>
      </w:r>
      <w:r w:rsidR="00E84AB7" w:rsidRPr="00FE7D50">
        <w:rPr>
          <w:rFonts w:ascii="Myriad Pro" w:hAnsi="Myriad Pro" w:cs="Times New Roman"/>
          <w:sz w:val="26"/>
          <w:szCs w:val="26"/>
        </w:rPr>
        <w:t>; Форма 46-ЭЭ (передача «Сведения об отпуске (передаче) электроэнергии распределительными сетевыми организациями отдельным категориям</w:t>
      </w:r>
      <w:r w:rsidR="002A439F" w:rsidRPr="00FE7D50">
        <w:rPr>
          <w:rFonts w:ascii="Myriad Pro" w:hAnsi="Myriad Pro" w:cs="Times New Roman"/>
          <w:sz w:val="26"/>
          <w:szCs w:val="26"/>
        </w:rPr>
        <w:t xml:space="preserve"> потребителей</w:t>
      </w:r>
      <w:r w:rsidR="00E84AB7" w:rsidRPr="00FE7D50">
        <w:rPr>
          <w:rFonts w:ascii="Myriad Pro" w:hAnsi="Myriad Pro" w:cs="Times New Roman"/>
          <w:sz w:val="26"/>
          <w:szCs w:val="26"/>
        </w:rPr>
        <w:t>»)</w:t>
      </w:r>
      <w:r w:rsidR="00581E59" w:rsidRPr="00FE7D50">
        <w:rPr>
          <w:rFonts w:ascii="Myriad Pro" w:hAnsi="Myriad Pro" w:cs="Times New Roman"/>
          <w:sz w:val="26"/>
          <w:szCs w:val="26"/>
        </w:rPr>
        <w:t>.</w:t>
      </w:r>
    </w:p>
    <w:p w14:paraId="44132A19" w14:textId="3C20DDA4" w:rsidR="00581E59" w:rsidRPr="00FE7D50" w:rsidRDefault="00655554"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Договор оказания</w:t>
      </w:r>
      <w:r w:rsidR="00581E59" w:rsidRPr="00FE7D50">
        <w:rPr>
          <w:rFonts w:ascii="Myriad Pro" w:hAnsi="Myriad Pro" w:cs="Times New Roman"/>
          <w:sz w:val="26"/>
          <w:szCs w:val="26"/>
        </w:rPr>
        <w:t xml:space="preserve"> услуг по передаче электрической энергии между АО</w:t>
      </w:r>
      <w:r w:rsidR="00860186" w:rsidRPr="00FE7D50">
        <w:rPr>
          <w:rFonts w:ascii="Myriad Pro" w:hAnsi="Myriad Pro" w:cs="Times New Roman"/>
          <w:sz w:val="26"/>
          <w:szCs w:val="26"/>
        </w:rPr>
        <w:t> </w:t>
      </w:r>
      <w:r w:rsidR="00581E59" w:rsidRPr="00FE7D50">
        <w:rPr>
          <w:rFonts w:ascii="Myriad Pro" w:hAnsi="Myriad Pro" w:cs="Times New Roman"/>
          <w:sz w:val="26"/>
          <w:szCs w:val="26"/>
        </w:rPr>
        <w:t xml:space="preserve">«Тываэнергосбыт» и </w:t>
      </w:r>
      <w:r w:rsidR="00EE0BCE" w:rsidRPr="00FE7D50">
        <w:rPr>
          <w:rFonts w:ascii="Myriad Pro" w:hAnsi="Myriad Pro" w:cs="Times New Roman"/>
          <w:sz w:val="26"/>
          <w:szCs w:val="26"/>
        </w:rPr>
        <w:t>АО «Тываэнерго»</w:t>
      </w:r>
    </w:p>
    <w:p w14:paraId="54DB4CA8" w14:textId="77777777" w:rsidR="009218E3" w:rsidRPr="00FE7D50" w:rsidRDefault="009218E3"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Выписки из единого государственного реестра прав на недвижимое имущество и сделок с ним о правах отдельного лица на имеющееся у него объекты недвижимого имущества</w:t>
      </w:r>
      <w:r w:rsidR="00C43070" w:rsidRPr="00FE7D50">
        <w:rPr>
          <w:rFonts w:ascii="Myriad Pro" w:hAnsi="Myriad Pro" w:cs="Times New Roman"/>
          <w:sz w:val="26"/>
          <w:szCs w:val="26"/>
        </w:rPr>
        <w:t xml:space="preserve"> (на 22.03.2013)</w:t>
      </w:r>
      <w:r w:rsidRPr="00FE7D50">
        <w:rPr>
          <w:rFonts w:ascii="Myriad Pro" w:hAnsi="Myriad Pro" w:cs="Times New Roman"/>
          <w:sz w:val="26"/>
          <w:szCs w:val="26"/>
        </w:rPr>
        <w:t>.</w:t>
      </w:r>
    </w:p>
    <w:p w14:paraId="7C18AFAE" w14:textId="77777777" w:rsidR="009218E3" w:rsidRPr="00FE7D50" w:rsidRDefault="009218E3"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lastRenderedPageBreak/>
        <w:t>Свидетельство о государственной регистрации права</w:t>
      </w:r>
      <w:r w:rsidR="00C43070" w:rsidRPr="00FE7D50">
        <w:rPr>
          <w:rFonts w:ascii="Myriad Pro" w:hAnsi="Myriad Pro" w:cs="Times New Roman"/>
          <w:sz w:val="26"/>
          <w:szCs w:val="26"/>
        </w:rPr>
        <w:t xml:space="preserve"> собственности (на 29.11.2013).</w:t>
      </w:r>
    </w:p>
    <w:p w14:paraId="5A18A091" w14:textId="227EF75D" w:rsidR="00C43070" w:rsidRPr="00FE7D50" w:rsidRDefault="00C43070"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Выписк</w:t>
      </w:r>
      <w:r w:rsidR="0089225B" w:rsidRPr="00FE7D50">
        <w:rPr>
          <w:rFonts w:ascii="Myriad Pro" w:hAnsi="Myriad Pro" w:cs="Times New Roman"/>
          <w:sz w:val="26"/>
          <w:szCs w:val="26"/>
        </w:rPr>
        <w:t>у</w:t>
      </w:r>
      <w:r w:rsidRPr="00FE7D50">
        <w:rPr>
          <w:rFonts w:ascii="Myriad Pro" w:hAnsi="Myriad Pro" w:cs="Times New Roman"/>
          <w:sz w:val="26"/>
          <w:szCs w:val="26"/>
        </w:rPr>
        <w:t xml:space="preserve"> из журнала- ордера счета 01.1. по субконто Основные средства – машины и оборудование за 2013 г.</w:t>
      </w:r>
    </w:p>
    <w:p w14:paraId="5CA5FED7" w14:textId="7BE46288" w:rsidR="00D615EA" w:rsidRPr="00FE7D50" w:rsidRDefault="00D615EA"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Выписк</w:t>
      </w:r>
      <w:r w:rsidR="0089225B" w:rsidRPr="00FE7D50">
        <w:rPr>
          <w:rFonts w:ascii="Myriad Pro" w:hAnsi="Myriad Pro" w:cs="Times New Roman"/>
          <w:sz w:val="26"/>
          <w:szCs w:val="26"/>
        </w:rPr>
        <w:t>у</w:t>
      </w:r>
      <w:r w:rsidRPr="00FE7D50">
        <w:rPr>
          <w:rFonts w:ascii="Myriad Pro" w:hAnsi="Myriad Pro" w:cs="Times New Roman"/>
          <w:sz w:val="26"/>
          <w:szCs w:val="26"/>
        </w:rPr>
        <w:t xml:space="preserve"> из журнала- ордера счета 01.1. по субконто Основные средства – ПС за 2013 г.</w:t>
      </w:r>
    </w:p>
    <w:p w14:paraId="67B0147F" w14:textId="1C3C74B8" w:rsidR="00C43070" w:rsidRPr="00FE7D50" w:rsidRDefault="00F92548"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Проект инвестиционной программы на 201</w:t>
      </w:r>
      <w:r w:rsidR="00686BE5" w:rsidRPr="00FE7D50">
        <w:rPr>
          <w:rFonts w:ascii="Myriad Pro" w:hAnsi="Myriad Pro" w:cs="Times New Roman"/>
          <w:sz w:val="26"/>
          <w:szCs w:val="26"/>
        </w:rPr>
        <w:t>6</w:t>
      </w:r>
      <w:r w:rsidRPr="00FE7D50">
        <w:rPr>
          <w:rFonts w:ascii="Myriad Pro" w:hAnsi="Myriad Pro" w:cs="Times New Roman"/>
          <w:sz w:val="26"/>
          <w:szCs w:val="26"/>
        </w:rPr>
        <w:t>-202</w:t>
      </w:r>
      <w:r w:rsidR="00686BE5" w:rsidRPr="00FE7D50">
        <w:rPr>
          <w:rFonts w:ascii="Myriad Pro" w:hAnsi="Myriad Pro" w:cs="Times New Roman"/>
          <w:sz w:val="26"/>
          <w:szCs w:val="26"/>
        </w:rPr>
        <w:t>0</w:t>
      </w:r>
      <w:r w:rsidRPr="00FE7D50">
        <w:rPr>
          <w:rFonts w:ascii="Myriad Pro" w:hAnsi="Myriad Pro" w:cs="Times New Roman"/>
          <w:sz w:val="26"/>
          <w:szCs w:val="26"/>
        </w:rPr>
        <w:t xml:space="preserve"> гг.</w:t>
      </w:r>
    </w:p>
    <w:p w14:paraId="690F45BE" w14:textId="03A4F1A6" w:rsidR="00031ED4" w:rsidRPr="00FE7D50" w:rsidRDefault="00031ED4"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Программ</w:t>
      </w:r>
      <w:r w:rsidR="0089225B" w:rsidRPr="00FE7D50">
        <w:rPr>
          <w:rFonts w:ascii="Myriad Pro" w:hAnsi="Myriad Pro" w:cs="Times New Roman"/>
          <w:sz w:val="26"/>
          <w:szCs w:val="26"/>
        </w:rPr>
        <w:t>у</w:t>
      </w:r>
      <w:r w:rsidRPr="00FE7D50">
        <w:rPr>
          <w:rFonts w:ascii="Myriad Pro" w:hAnsi="Myriad Pro" w:cs="Times New Roman"/>
          <w:sz w:val="26"/>
          <w:szCs w:val="26"/>
        </w:rPr>
        <w:t xml:space="preserve"> энергосбережения на 201</w:t>
      </w:r>
      <w:r w:rsidR="00686BE5" w:rsidRPr="00FE7D50">
        <w:rPr>
          <w:rFonts w:ascii="Myriad Pro" w:hAnsi="Myriad Pro" w:cs="Times New Roman"/>
          <w:sz w:val="26"/>
          <w:szCs w:val="26"/>
        </w:rPr>
        <w:t>6</w:t>
      </w:r>
      <w:r w:rsidRPr="00FE7D50">
        <w:rPr>
          <w:rFonts w:ascii="Myriad Pro" w:hAnsi="Myriad Pro" w:cs="Times New Roman"/>
          <w:sz w:val="26"/>
          <w:szCs w:val="26"/>
        </w:rPr>
        <w:t>-202</w:t>
      </w:r>
      <w:r w:rsidR="00686BE5" w:rsidRPr="00FE7D50">
        <w:rPr>
          <w:rFonts w:ascii="Myriad Pro" w:hAnsi="Myriad Pro" w:cs="Times New Roman"/>
          <w:sz w:val="26"/>
          <w:szCs w:val="26"/>
        </w:rPr>
        <w:t>0</w:t>
      </w:r>
      <w:r w:rsidRPr="00FE7D50">
        <w:rPr>
          <w:rFonts w:ascii="Myriad Pro" w:hAnsi="Myriad Pro" w:cs="Times New Roman"/>
          <w:sz w:val="26"/>
          <w:szCs w:val="26"/>
        </w:rPr>
        <w:t xml:space="preserve"> гг.</w:t>
      </w:r>
    </w:p>
    <w:p w14:paraId="09F382A9" w14:textId="69D712B1" w:rsidR="00031ED4" w:rsidRPr="00FE7D50" w:rsidRDefault="00031ED4"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Оценк</w:t>
      </w:r>
      <w:r w:rsidR="0089225B" w:rsidRPr="00FE7D50">
        <w:rPr>
          <w:rFonts w:ascii="Myriad Pro" w:hAnsi="Myriad Pro" w:cs="Times New Roman"/>
          <w:sz w:val="26"/>
          <w:szCs w:val="26"/>
        </w:rPr>
        <w:t>у</w:t>
      </w:r>
      <w:r w:rsidRPr="00FE7D50">
        <w:rPr>
          <w:rFonts w:ascii="Myriad Pro" w:hAnsi="Myriad Pro" w:cs="Times New Roman"/>
          <w:sz w:val="26"/>
          <w:szCs w:val="26"/>
        </w:rPr>
        <w:t xml:space="preserve">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34971F75" w14:textId="7AF502A3" w:rsidR="009C2B05" w:rsidRPr="00FE7D50" w:rsidRDefault="009C2B05"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Справк</w:t>
      </w:r>
      <w:r w:rsidR="0089225B" w:rsidRPr="00FE7D50">
        <w:rPr>
          <w:rFonts w:ascii="Myriad Pro" w:hAnsi="Myriad Pro" w:cs="Times New Roman"/>
          <w:sz w:val="26"/>
          <w:szCs w:val="26"/>
        </w:rPr>
        <w:t>у</w:t>
      </w:r>
      <w:r w:rsidRPr="00FE7D50">
        <w:rPr>
          <w:rFonts w:ascii="Myriad Pro" w:hAnsi="Myriad Pro" w:cs="Times New Roman"/>
          <w:sz w:val="26"/>
          <w:szCs w:val="26"/>
        </w:rPr>
        <w:t xml:space="preserve"> о наличии выделенного абонентского номера для обращений потребителей услуг по передаче электрической энергии и (или) технологическому присоединению и официального сайта в информационно-телекоммуникационной сети "Интернет".</w:t>
      </w:r>
    </w:p>
    <w:p w14:paraId="249E9A41" w14:textId="5EA99D45" w:rsidR="00D60CE1" w:rsidRPr="00FE7D50" w:rsidRDefault="00D60CE1"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 xml:space="preserve">Анализ соответствия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№184</w:t>
      </w:r>
    </w:p>
    <w:p w14:paraId="739085C7" w14:textId="77777777" w:rsidR="0059285E" w:rsidRPr="00FE7D50" w:rsidRDefault="0059285E"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Таблицы в соответствии с Методическими указаниями по расчету регулируемых тарифов и цен на электрическую (тепловую) энергию на розничном (потребительском) рынке, утверждёнными приказом ФАС России от 06.08.2004 №20-э/2</w:t>
      </w:r>
    </w:p>
    <w:p w14:paraId="0A691F27" w14:textId="77777777" w:rsidR="0059285E" w:rsidRPr="00FE7D50" w:rsidRDefault="0059285E"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 xml:space="preserve">Расчет необходимой </w:t>
      </w:r>
      <w:r w:rsidR="00E84AB7" w:rsidRPr="00FE7D50">
        <w:rPr>
          <w:rFonts w:ascii="Myriad Pro" w:hAnsi="Myriad Pro" w:cs="Times New Roman"/>
          <w:sz w:val="26"/>
          <w:szCs w:val="26"/>
        </w:rPr>
        <w:t>валовой</w:t>
      </w:r>
      <w:r w:rsidRPr="00FE7D50">
        <w:rPr>
          <w:rFonts w:ascii="Myriad Pro" w:hAnsi="Myriad Pro" w:cs="Times New Roman"/>
          <w:sz w:val="26"/>
          <w:szCs w:val="26"/>
        </w:rPr>
        <w:t xml:space="preserve"> выручки </w:t>
      </w:r>
      <w:r w:rsidR="00E84AB7" w:rsidRPr="00FE7D50">
        <w:rPr>
          <w:rFonts w:ascii="Myriad Pro" w:hAnsi="Myriad Pro" w:cs="Times New Roman"/>
          <w:sz w:val="26"/>
          <w:szCs w:val="26"/>
        </w:rPr>
        <w:t>с применением метода долгосрочной индексации необходимой валовой выручки</w:t>
      </w:r>
    </w:p>
    <w:p w14:paraId="7DDCD862" w14:textId="77777777" w:rsidR="00E84AB7" w:rsidRPr="00FE7D50" w:rsidRDefault="00E84AB7"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Расчет неподконтрольных расходов.</w:t>
      </w:r>
    </w:p>
    <w:p w14:paraId="1C6610CE" w14:textId="65F5DFF8" w:rsidR="00E84AB7" w:rsidRPr="00FE7D50" w:rsidRDefault="00F02C18"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Пояснительную записку к статье затрат «</w:t>
      </w:r>
      <w:r w:rsidR="00E84AB7" w:rsidRPr="00FE7D50">
        <w:rPr>
          <w:rFonts w:ascii="Myriad Pro" w:hAnsi="Myriad Pro" w:cs="Times New Roman"/>
          <w:sz w:val="26"/>
          <w:szCs w:val="26"/>
        </w:rPr>
        <w:t>Услуги ТСО</w:t>
      </w:r>
      <w:r w:rsidRPr="00FE7D50">
        <w:rPr>
          <w:rFonts w:ascii="Myriad Pro" w:hAnsi="Myriad Pro" w:cs="Times New Roman"/>
          <w:sz w:val="26"/>
          <w:szCs w:val="26"/>
        </w:rPr>
        <w:t>»</w:t>
      </w:r>
    </w:p>
    <w:p w14:paraId="129F6337" w14:textId="77777777" w:rsidR="00E84AB7" w:rsidRPr="00FE7D50" w:rsidRDefault="00E84AB7" w:rsidP="00A06166">
      <w:pPr>
        <w:pStyle w:val="a3"/>
        <w:numPr>
          <w:ilvl w:val="0"/>
          <w:numId w:val="1"/>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Расчет затрат на покупную электрическую энергию на компенсацию потерь.</w:t>
      </w:r>
    </w:p>
    <w:p w14:paraId="358AC460" w14:textId="5CB5D944" w:rsidR="00E84AB7" w:rsidRPr="00FE7D50" w:rsidRDefault="003D1999" w:rsidP="005516D2">
      <w:pPr>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lastRenderedPageBreak/>
        <w:t xml:space="preserve">Материалы, в рамках заявления, представленные </w:t>
      </w:r>
      <w:r w:rsidR="00DF109B">
        <w:rPr>
          <w:rFonts w:ascii="Myriad Pro" w:hAnsi="Myriad Pro" w:cs="Times New Roman"/>
          <w:sz w:val="26"/>
          <w:szCs w:val="26"/>
        </w:rPr>
        <w:t>АО «Тываэнерго»</w:t>
      </w:r>
      <w:r w:rsidRPr="00FE7D50">
        <w:rPr>
          <w:rFonts w:ascii="Myriad Pro" w:hAnsi="Myriad Pro" w:cs="Times New Roman"/>
          <w:sz w:val="26"/>
          <w:szCs w:val="26"/>
        </w:rPr>
        <w:t xml:space="preserve"> в Службу по тарифам Республики Тыва в рамках рассмотрения дел об установлении тарифов на 201</w:t>
      </w:r>
      <w:r w:rsidR="00B47457" w:rsidRPr="00FE7D50">
        <w:rPr>
          <w:rFonts w:ascii="Myriad Pro" w:hAnsi="Myriad Pro" w:cs="Times New Roman"/>
          <w:sz w:val="26"/>
          <w:szCs w:val="26"/>
        </w:rPr>
        <w:t>7</w:t>
      </w:r>
      <w:r w:rsidRPr="00FE7D50">
        <w:rPr>
          <w:rFonts w:ascii="Myriad Pro" w:hAnsi="Myriad Pro" w:cs="Times New Roman"/>
          <w:sz w:val="26"/>
          <w:szCs w:val="26"/>
        </w:rPr>
        <w:t xml:space="preserve"> год, соответствуют требованием </w:t>
      </w:r>
      <w:r w:rsidR="00E84AB7" w:rsidRPr="00FE7D50">
        <w:rPr>
          <w:rFonts w:ascii="Myriad Pro" w:hAnsi="Myriad Pro" w:cs="Times New Roman"/>
          <w:sz w:val="26"/>
          <w:szCs w:val="26"/>
        </w:rPr>
        <w:t xml:space="preserve">п. 17 Правил государственного регулирования (пересмотра, применения) цен (тарифов) в электроэнергетике, утвержденных постановлением Правительства </w:t>
      </w:r>
      <w:r w:rsidRPr="00FE7D50">
        <w:rPr>
          <w:rFonts w:ascii="Myriad Pro" w:hAnsi="Myriad Pro" w:cs="Times New Roman"/>
          <w:sz w:val="26"/>
          <w:szCs w:val="26"/>
        </w:rPr>
        <w:t>РФ от 29.12.2011 №1178.</w:t>
      </w:r>
    </w:p>
    <w:p w14:paraId="13D830EF" w14:textId="15AB6A1B" w:rsidR="00C43B09" w:rsidRPr="00FE7D50" w:rsidRDefault="00EE0BCE" w:rsidP="005516D2">
      <w:pPr>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АО «Тываэнерго»</w:t>
      </w:r>
      <w:r w:rsidR="00C43B09" w:rsidRPr="00FE7D50">
        <w:rPr>
          <w:rFonts w:ascii="Myriad Pro" w:hAnsi="Myriad Pro" w:cs="Times New Roman"/>
          <w:sz w:val="26"/>
          <w:szCs w:val="26"/>
        </w:rPr>
        <w:t xml:space="preserve"> в рамках тарифной кампании </w:t>
      </w:r>
      <w:r w:rsidR="00C43B09" w:rsidRPr="00FE7D50">
        <w:rPr>
          <w:rFonts w:ascii="Myriad Pro" w:hAnsi="Myriad Pro" w:cs="Times New Roman"/>
          <w:b/>
          <w:sz w:val="26"/>
          <w:szCs w:val="26"/>
        </w:rPr>
        <w:t>на 2018 год</w:t>
      </w:r>
      <w:r w:rsidR="00C43B09" w:rsidRPr="00FE7D50">
        <w:rPr>
          <w:rFonts w:ascii="Myriad Pro" w:hAnsi="Myriad Pro" w:cs="Times New Roman"/>
          <w:sz w:val="26"/>
          <w:szCs w:val="26"/>
        </w:rPr>
        <w:t xml:space="preserve"> представило в Службу по тарифам Республики Тыва:</w:t>
      </w:r>
    </w:p>
    <w:p w14:paraId="67DA060E" w14:textId="3F22DF4B"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 xml:space="preserve">Заявление от 28.04.2017 г. </w:t>
      </w:r>
      <w:r w:rsidR="000038A8">
        <w:rPr>
          <w:rFonts w:ascii="Myriad Pro" w:hAnsi="Myriad Pro" w:cs="Times New Roman"/>
          <w:sz w:val="26"/>
          <w:szCs w:val="26"/>
        </w:rPr>
        <w:t>№ </w:t>
      </w:r>
      <w:r w:rsidRPr="00FE7D50">
        <w:rPr>
          <w:rFonts w:ascii="Myriad Pro" w:hAnsi="Myriad Pro" w:cs="Times New Roman"/>
          <w:sz w:val="26"/>
          <w:szCs w:val="26"/>
        </w:rPr>
        <w:t>1.9/1.9/1265-исх об открытии дела по установлению тарифов на услуги по передаче электрической энергии по электрическим сетям О</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на 2018-2022 годы. </w:t>
      </w:r>
    </w:p>
    <w:p w14:paraId="322740FF" w14:textId="24732E76"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Бухгалтерск</w:t>
      </w:r>
      <w:r w:rsidR="00FD13B7" w:rsidRPr="00FE7D50">
        <w:rPr>
          <w:rFonts w:ascii="Myriad Pro" w:hAnsi="Myriad Pro" w:cs="Times New Roman"/>
          <w:sz w:val="26"/>
          <w:szCs w:val="26"/>
        </w:rPr>
        <w:t>ую</w:t>
      </w:r>
      <w:r w:rsidRPr="00FE7D50">
        <w:rPr>
          <w:rFonts w:ascii="Myriad Pro" w:hAnsi="Myriad Pro" w:cs="Times New Roman"/>
          <w:sz w:val="26"/>
          <w:szCs w:val="26"/>
        </w:rPr>
        <w:t xml:space="preserve"> отчетность за 201</w:t>
      </w:r>
      <w:r w:rsidR="006E5DA1" w:rsidRPr="00FE7D50">
        <w:rPr>
          <w:rFonts w:ascii="Myriad Pro" w:hAnsi="Myriad Pro" w:cs="Times New Roman"/>
          <w:sz w:val="26"/>
          <w:szCs w:val="26"/>
        </w:rPr>
        <w:t>6</w:t>
      </w:r>
      <w:r w:rsidRPr="00FE7D50">
        <w:rPr>
          <w:rFonts w:ascii="Myriad Pro" w:hAnsi="Myriad Pro" w:cs="Times New Roman"/>
          <w:sz w:val="26"/>
          <w:szCs w:val="26"/>
        </w:rPr>
        <w:t xml:space="preserve"> г.</w:t>
      </w:r>
    </w:p>
    <w:p w14:paraId="26F53E6B" w14:textId="760B407A"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Пояснительн</w:t>
      </w:r>
      <w:r w:rsidR="00FD13B7" w:rsidRPr="00FE7D50">
        <w:rPr>
          <w:rFonts w:ascii="Myriad Pro" w:hAnsi="Myriad Pro" w:cs="Times New Roman"/>
          <w:sz w:val="26"/>
          <w:szCs w:val="26"/>
        </w:rPr>
        <w:t>ую</w:t>
      </w:r>
      <w:r w:rsidRPr="00FE7D50">
        <w:rPr>
          <w:rFonts w:ascii="Myriad Pro" w:hAnsi="Myriad Pro" w:cs="Times New Roman"/>
          <w:sz w:val="26"/>
          <w:szCs w:val="26"/>
        </w:rPr>
        <w:t xml:space="preserve"> записк</w:t>
      </w:r>
      <w:r w:rsidR="00FD13B7" w:rsidRPr="00FE7D50">
        <w:rPr>
          <w:rFonts w:ascii="Myriad Pro" w:hAnsi="Myriad Pro" w:cs="Times New Roman"/>
          <w:sz w:val="26"/>
          <w:szCs w:val="26"/>
        </w:rPr>
        <w:t>у</w:t>
      </w:r>
      <w:r w:rsidRPr="00FE7D50">
        <w:rPr>
          <w:rFonts w:ascii="Myriad Pro" w:hAnsi="Myriad Pro" w:cs="Times New Roman"/>
          <w:sz w:val="26"/>
          <w:szCs w:val="26"/>
        </w:rPr>
        <w:t xml:space="preserve"> к бухгалтерской отчетности.</w:t>
      </w:r>
    </w:p>
    <w:p w14:paraId="29686929" w14:textId="3A975228"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в соответствии с приказом Минэнерго РФ от 13.12.2011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p>
    <w:p w14:paraId="25971F04" w14:textId="28B575A4"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Расшифровк</w:t>
      </w:r>
      <w:r w:rsidR="00FD13B7" w:rsidRPr="00FE7D50">
        <w:rPr>
          <w:rFonts w:ascii="Myriad Pro" w:hAnsi="Myriad Pro" w:cs="Times New Roman"/>
          <w:sz w:val="26"/>
          <w:szCs w:val="26"/>
        </w:rPr>
        <w:t>у</w:t>
      </w:r>
      <w:r w:rsidRPr="00FE7D50">
        <w:rPr>
          <w:rFonts w:ascii="Myriad Pro" w:hAnsi="Myriad Pro" w:cs="Times New Roman"/>
          <w:sz w:val="26"/>
          <w:szCs w:val="26"/>
        </w:rPr>
        <w:t xml:space="preserve">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в соответствии с приказом Минэнерго РФ от 13.12.2011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p>
    <w:p w14:paraId="318D9D1E" w14:textId="1AA141E8"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Налоговую декларацию по налогу на имущество за 201</w:t>
      </w:r>
      <w:r w:rsidR="006E5DA1" w:rsidRPr="00FE7D50">
        <w:rPr>
          <w:rFonts w:ascii="Myriad Pro" w:hAnsi="Myriad Pro" w:cs="Times New Roman"/>
          <w:sz w:val="26"/>
          <w:szCs w:val="26"/>
        </w:rPr>
        <w:t>6</w:t>
      </w:r>
      <w:r w:rsidRPr="00FE7D50">
        <w:rPr>
          <w:rFonts w:ascii="Myriad Pro" w:hAnsi="Myriad Pro" w:cs="Times New Roman"/>
          <w:sz w:val="26"/>
          <w:szCs w:val="26"/>
        </w:rPr>
        <w:t xml:space="preserve"> г.</w:t>
      </w:r>
    </w:p>
    <w:p w14:paraId="20D15860" w14:textId="6C1B9C0F"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lastRenderedPageBreak/>
        <w:t>Декларацию о плате за негативное воздействие на окружающую среду за 201</w:t>
      </w:r>
      <w:r w:rsidR="006E5DA1" w:rsidRPr="00FE7D50">
        <w:rPr>
          <w:rFonts w:ascii="Myriad Pro" w:hAnsi="Myriad Pro" w:cs="Times New Roman"/>
          <w:sz w:val="26"/>
          <w:szCs w:val="26"/>
        </w:rPr>
        <w:t>6</w:t>
      </w:r>
      <w:r w:rsidRPr="00FE7D50">
        <w:rPr>
          <w:rFonts w:ascii="Myriad Pro" w:hAnsi="Myriad Pro" w:cs="Times New Roman"/>
          <w:sz w:val="26"/>
          <w:szCs w:val="26"/>
        </w:rPr>
        <w:t>г.</w:t>
      </w:r>
    </w:p>
    <w:p w14:paraId="1A381180" w14:textId="458D58FA"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Налоговую декларацию по налогу на прибыль организаций за 201</w:t>
      </w:r>
      <w:r w:rsidR="006E5DA1" w:rsidRPr="00FE7D50">
        <w:rPr>
          <w:rFonts w:ascii="Myriad Pro" w:hAnsi="Myriad Pro" w:cs="Times New Roman"/>
          <w:sz w:val="26"/>
          <w:szCs w:val="26"/>
        </w:rPr>
        <w:t>6</w:t>
      </w:r>
      <w:r w:rsidRPr="00FE7D50">
        <w:rPr>
          <w:rFonts w:ascii="Myriad Pro" w:hAnsi="Myriad Pro" w:cs="Times New Roman"/>
          <w:sz w:val="26"/>
          <w:szCs w:val="26"/>
        </w:rPr>
        <w:t xml:space="preserve"> г.</w:t>
      </w:r>
    </w:p>
    <w:p w14:paraId="74041EEF" w14:textId="7D27A138"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Налоговую декларацию по земельному налогу за 201</w:t>
      </w:r>
      <w:r w:rsidR="006E5DA1" w:rsidRPr="00FE7D50">
        <w:rPr>
          <w:rFonts w:ascii="Myriad Pro" w:hAnsi="Myriad Pro" w:cs="Times New Roman"/>
          <w:sz w:val="26"/>
          <w:szCs w:val="26"/>
        </w:rPr>
        <w:t>6</w:t>
      </w:r>
      <w:r w:rsidRPr="00FE7D50">
        <w:rPr>
          <w:rFonts w:ascii="Myriad Pro" w:hAnsi="Myriad Pro" w:cs="Times New Roman"/>
          <w:sz w:val="26"/>
          <w:szCs w:val="26"/>
        </w:rPr>
        <w:t xml:space="preserve"> год.</w:t>
      </w:r>
    </w:p>
    <w:p w14:paraId="5D23A2F2" w14:textId="3C1AE72A"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Налоговую декларация по транспортному налогу за 201</w:t>
      </w:r>
      <w:r w:rsidR="006E5DA1" w:rsidRPr="00FE7D50">
        <w:rPr>
          <w:rFonts w:ascii="Myriad Pro" w:hAnsi="Myriad Pro" w:cs="Times New Roman"/>
          <w:sz w:val="26"/>
          <w:szCs w:val="26"/>
        </w:rPr>
        <w:t>6</w:t>
      </w:r>
      <w:r w:rsidRPr="00FE7D50">
        <w:rPr>
          <w:rFonts w:ascii="Myriad Pro" w:hAnsi="Myriad Pro" w:cs="Times New Roman"/>
          <w:sz w:val="26"/>
          <w:szCs w:val="26"/>
        </w:rPr>
        <w:t xml:space="preserve"> г.</w:t>
      </w:r>
    </w:p>
    <w:p w14:paraId="3B2EFBF3" w14:textId="68B8CA1F"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 xml:space="preserve">Формы государственной статистической отчетности (Форма </w:t>
      </w:r>
      <w:r w:rsidR="000038A8">
        <w:rPr>
          <w:rFonts w:ascii="Myriad Pro" w:hAnsi="Myriad Pro" w:cs="Times New Roman"/>
          <w:sz w:val="26"/>
          <w:szCs w:val="26"/>
        </w:rPr>
        <w:t>№ </w:t>
      </w:r>
      <w:r w:rsidRPr="00FE7D50">
        <w:rPr>
          <w:rFonts w:ascii="Myriad Pro" w:hAnsi="Myriad Pro" w:cs="Times New Roman"/>
          <w:sz w:val="26"/>
          <w:szCs w:val="26"/>
        </w:rPr>
        <w:t>5-З «Сведения о затратах на производство и продажу продукции (товаров, работ и услуг)» за 1 кв. 201</w:t>
      </w:r>
      <w:r w:rsidR="006D1EBE" w:rsidRPr="00FE7D50">
        <w:rPr>
          <w:rFonts w:ascii="Myriad Pro" w:hAnsi="Myriad Pro" w:cs="Times New Roman"/>
          <w:sz w:val="26"/>
          <w:szCs w:val="26"/>
        </w:rPr>
        <w:t>6</w:t>
      </w:r>
      <w:r w:rsidRPr="00FE7D50">
        <w:rPr>
          <w:rFonts w:ascii="Myriad Pro" w:hAnsi="Myriad Pro" w:cs="Times New Roman"/>
          <w:sz w:val="26"/>
          <w:szCs w:val="26"/>
        </w:rPr>
        <w:t xml:space="preserve"> г., 1 пол. 201</w:t>
      </w:r>
      <w:r w:rsidR="006D1EBE" w:rsidRPr="00FE7D50">
        <w:rPr>
          <w:rFonts w:ascii="Myriad Pro" w:hAnsi="Myriad Pro" w:cs="Times New Roman"/>
          <w:sz w:val="26"/>
          <w:szCs w:val="26"/>
        </w:rPr>
        <w:t>6</w:t>
      </w:r>
      <w:r w:rsidRPr="00FE7D50">
        <w:rPr>
          <w:rFonts w:ascii="Myriad Pro" w:hAnsi="Myriad Pro" w:cs="Times New Roman"/>
          <w:sz w:val="26"/>
          <w:szCs w:val="26"/>
        </w:rPr>
        <w:t xml:space="preserve"> г., 9 мес. 201</w:t>
      </w:r>
      <w:r w:rsidR="006D1EBE" w:rsidRPr="00FE7D50">
        <w:rPr>
          <w:rFonts w:ascii="Myriad Pro" w:hAnsi="Myriad Pro" w:cs="Times New Roman"/>
          <w:sz w:val="26"/>
          <w:szCs w:val="26"/>
        </w:rPr>
        <w:t>6 г.</w:t>
      </w:r>
      <w:r w:rsidRPr="00FE7D50">
        <w:rPr>
          <w:rFonts w:ascii="Myriad Pro" w:hAnsi="Myriad Pro" w:cs="Times New Roman"/>
          <w:sz w:val="26"/>
          <w:szCs w:val="26"/>
        </w:rPr>
        <w:t xml:space="preserve">; форма </w:t>
      </w:r>
      <w:r w:rsidR="000038A8">
        <w:rPr>
          <w:rFonts w:ascii="Myriad Pro" w:hAnsi="Myriad Pro" w:cs="Times New Roman"/>
          <w:sz w:val="26"/>
          <w:szCs w:val="26"/>
        </w:rPr>
        <w:t>№ </w:t>
      </w:r>
      <w:r w:rsidRPr="00FE7D50">
        <w:rPr>
          <w:rFonts w:ascii="Myriad Pro" w:hAnsi="Myriad Pro" w:cs="Times New Roman"/>
          <w:sz w:val="26"/>
          <w:szCs w:val="26"/>
        </w:rPr>
        <w:t>5-Э «Сведения о протяженности электрических и тепловых сетей за 201</w:t>
      </w:r>
      <w:r w:rsidR="006D1EBE" w:rsidRPr="00FE7D50">
        <w:rPr>
          <w:rFonts w:ascii="Myriad Pro" w:hAnsi="Myriad Pro" w:cs="Times New Roman"/>
          <w:sz w:val="26"/>
          <w:szCs w:val="26"/>
        </w:rPr>
        <w:t>6</w:t>
      </w:r>
      <w:r w:rsidRPr="00FE7D50">
        <w:rPr>
          <w:rFonts w:ascii="Myriad Pro" w:hAnsi="Myriad Pro" w:cs="Times New Roman"/>
          <w:sz w:val="26"/>
          <w:szCs w:val="26"/>
        </w:rPr>
        <w:t xml:space="preserve"> год»; форма </w:t>
      </w:r>
      <w:r w:rsidR="000038A8">
        <w:rPr>
          <w:rFonts w:ascii="Myriad Pro" w:hAnsi="Myriad Pro" w:cs="Times New Roman"/>
          <w:sz w:val="26"/>
          <w:szCs w:val="26"/>
        </w:rPr>
        <w:t>№ </w:t>
      </w:r>
      <w:r w:rsidRPr="00FE7D50">
        <w:rPr>
          <w:rFonts w:ascii="Myriad Pro" w:hAnsi="Myriad Pro" w:cs="Times New Roman"/>
          <w:sz w:val="26"/>
          <w:szCs w:val="26"/>
        </w:rPr>
        <w:t>12-ф «Сведения об использовании денежных средств за 201</w:t>
      </w:r>
      <w:r w:rsidR="006D1EBE" w:rsidRPr="00FE7D50">
        <w:rPr>
          <w:rFonts w:ascii="Myriad Pro" w:hAnsi="Myriad Pro" w:cs="Times New Roman"/>
          <w:sz w:val="26"/>
          <w:szCs w:val="26"/>
        </w:rPr>
        <w:t>6</w:t>
      </w:r>
      <w:r w:rsidRPr="00FE7D50">
        <w:rPr>
          <w:rFonts w:ascii="Myriad Pro" w:hAnsi="Myriad Pro" w:cs="Times New Roman"/>
          <w:sz w:val="26"/>
          <w:szCs w:val="26"/>
        </w:rPr>
        <w:t xml:space="preserve"> год»; форма </w:t>
      </w:r>
      <w:r w:rsidR="000038A8">
        <w:rPr>
          <w:rFonts w:ascii="Myriad Pro" w:hAnsi="Myriad Pro" w:cs="Times New Roman"/>
          <w:sz w:val="26"/>
          <w:szCs w:val="26"/>
        </w:rPr>
        <w:t>№ </w:t>
      </w:r>
      <w:r w:rsidRPr="00FE7D50">
        <w:rPr>
          <w:rFonts w:ascii="Myriad Pro" w:hAnsi="Myriad Pro" w:cs="Times New Roman"/>
          <w:sz w:val="26"/>
          <w:szCs w:val="26"/>
        </w:rPr>
        <w:t>П-2 «Сведения об инвестициях в нефинансовые активы» за 1 кв. 201</w:t>
      </w:r>
      <w:r w:rsidR="006D1EBE" w:rsidRPr="00FE7D50">
        <w:rPr>
          <w:rFonts w:ascii="Myriad Pro" w:hAnsi="Myriad Pro" w:cs="Times New Roman"/>
          <w:sz w:val="26"/>
          <w:szCs w:val="26"/>
        </w:rPr>
        <w:t>6</w:t>
      </w:r>
      <w:r w:rsidRPr="00FE7D50">
        <w:rPr>
          <w:rFonts w:ascii="Myriad Pro" w:hAnsi="Myriad Pro" w:cs="Times New Roman"/>
          <w:sz w:val="26"/>
          <w:szCs w:val="26"/>
        </w:rPr>
        <w:t xml:space="preserve"> г., 1 пол. 201</w:t>
      </w:r>
      <w:r w:rsidR="006D1EBE" w:rsidRPr="00FE7D50">
        <w:rPr>
          <w:rFonts w:ascii="Myriad Pro" w:hAnsi="Myriad Pro" w:cs="Times New Roman"/>
          <w:sz w:val="26"/>
          <w:szCs w:val="26"/>
        </w:rPr>
        <w:t>6</w:t>
      </w:r>
      <w:r w:rsidRPr="00FE7D50">
        <w:rPr>
          <w:rFonts w:ascii="Myriad Pro" w:hAnsi="Myriad Pro" w:cs="Times New Roman"/>
          <w:sz w:val="26"/>
          <w:szCs w:val="26"/>
        </w:rPr>
        <w:t xml:space="preserve"> г., 9 мес. 201</w:t>
      </w:r>
      <w:r w:rsidR="006D1EBE" w:rsidRPr="00FE7D50">
        <w:rPr>
          <w:rFonts w:ascii="Myriad Pro" w:hAnsi="Myriad Pro" w:cs="Times New Roman"/>
          <w:sz w:val="26"/>
          <w:szCs w:val="26"/>
        </w:rPr>
        <w:t>6</w:t>
      </w:r>
      <w:r w:rsidRPr="00FE7D50">
        <w:rPr>
          <w:rFonts w:ascii="Myriad Pro" w:hAnsi="Myriad Pro" w:cs="Times New Roman"/>
          <w:sz w:val="26"/>
          <w:szCs w:val="26"/>
        </w:rPr>
        <w:t xml:space="preserve"> г., 201</w:t>
      </w:r>
      <w:r w:rsidR="006D1EBE" w:rsidRPr="00FE7D50">
        <w:rPr>
          <w:rFonts w:ascii="Myriad Pro" w:hAnsi="Myriad Pro" w:cs="Times New Roman"/>
          <w:sz w:val="26"/>
          <w:szCs w:val="26"/>
        </w:rPr>
        <w:t>6</w:t>
      </w:r>
      <w:r w:rsidRPr="00FE7D50">
        <w:rPr>
          <w:rFonts w:ascii="Myriad Pro" w:hAnsi="Myriad Pro" w:cs="Times New Roman"/>
          <w:sz w:val="26"/>
          <w:szCs w:val="26"/>
        </w:rPr>
        <w:t xml:space="preserve"> г.</w:t>
      </w:r>
      <w:r w:rsidR="006D1EBE" w:rsidRPr="00FE7D50">
        <w:rPr>
          <w:rFonts w:ascii="Myriad Pro" w:hAnsi="Myriad Pro" w:cs="Times New Roman"/>
          <w:sz w:val="26"/>
          <w:szCs w:val="26"/>
        </w:rPr>
        <w:t>, 1 кв. 2017 г.</w:t>
      </w:r>
      <w:r w:rsidRPr="00FE7D50">
        <w:rPr>
          <w:rFonts w:ascii="Myriad Pro" w:hAnsi="Myriad Pro" w:cs="Times New Roman"/>
          <w:sz w:val="26"/>
          <w:szCs w:val="26"/>
        </w:rPr>
        <w:t xml:space="preserve">; форма </w:t>
      </w:r>
      <w:r w:rsidR="000038A8">
        <w:rPr>
          <w:rFonts w:ascii="Myriad Pro" w:hAnsi="Myriad Pro" w:cs="Times New Roman"/>
          <w:sz w:val="26"/>
          <w:szCs w:val="26"/>
        </w:rPr>
        <w:t>№ </w:t>
      </w:r>
      <w:r w:rsidRPr="00FE7D50">
        <w:rPr>
          <w:rFonts w:ascii="Myriad Pro" w:hAnsi="Myriad Pro" w:cs="Times New Roman"/>
          <w:sz w:val="26"/>
          <w:szCs w:val="26"/>
        </w:rPr>
        <w:t>П-2 (инвест) «Сведения об инвестиционной деятельности за 201</w:t>
      </w:r>
      <w:r w:rsidR="006D1EBE" w:rsidRPr="00FE7D50">
        <w:rPr>
          <w:rFonts w:ascii="Myriad Pro" w:hAnsi="Myriad Pro" w:cs="Times New Roman"/>
          <w:sz w:val="26"/>
          <w:szCs w:val="26"/>
        </w:rPr>
        <w:t>6</w:t>
      </w:r>
      <w:r w:rsidRPr="00FE7D50">
        <w:rPr>
          <w:rFonts w:ascii="Myriad Pro" w:hAnsi="Myriad Pro" w:cs="Times New Roman"/>
          <w:sz w:val="26"/>
          <w:szCs w:val="26"/>
        </w:rPr>
        <w:t xml:space="preserve"> год»; форма </w:t>
      </w:r>
      <w:r w:rsidR="000038A8">
        <w:rPr>
          <w:rFonts w:ascii="Myriad Pro" w:hAnsi="Myriad Pro" w:cs="Times New Roman"/>
          <w:sz w:val="26"/>
          <w:szCs w:val="26"/>
        </w:rPr>
        <w:t>№ </w:t>
      </w:r>
      <w:r w:rsidRPr="00FE7D50">
        <w:rPr>
          <w:rFonts w:ascii="Myriad Pro" w:hAnsi="Myriad Pro" w:cs="Times New Roman"/>
          <w:sz w:val="26"/>
          <w:szCs w:val="26"/>
        </w:rPr>
        <w:t>П-3 «Сведения о финансовом состоянии организации на 31 марта 201</w:t>
      </w:r>
      <w:r w:rsidR="006D1EBE" w:rsidRPr="00FE7D50">
        <w:rPr>
          <w:rFonts w:ascii="Myriad Pro" w:hAnsi="Myriad Pro" w:cs="Times New Roman"/>
          <w:sz w:val="26"/>
          <w:szCs w:val="26"/>
        </w:rPr>
        <w:t>6</w:t>
      </w:r>
      <w:r w:rsidRPr="00FE7D50">
        <w:rPr>
          <w:rFonts w:ascii="Myriad Pro" w:hAnsi="Myriad Pro" w:cs="Times New Roman"/>
          <w:sz w:val="26"/>
          <w:szCs w:val="26"/>
        </w:rPr>
        <w:t xml:space="preserve"> г.», «Сведения о финансовом состоянии организации на 30 июня 201</w:t>
      </w:r>
      <w:r w:rsidR="006D1EBE" w:rsidRPr="00FE7D50">
        <w:rPr>
          <w:rFonts w:ascii="Myriad Pro" w:hAnsi="Myriad Pro" w:cs="Times New Roman"/>
          <w:sz w:val="26"/>
          <w:szCs w:val="26"/>
        </w:rPr>
        <w:t>6</w:t>
      </w:r>
      <w:r w:rsidRPr="00FE7D50">
        <w:rPr>
          <w:rFonts w:ascii="Myriad Pro" w:hAnsi="Myriad Pro" w:cs="Times New Roman"/>
          <w:sz w:val="26"/>
          <w:szCs w:val="26"/>
        </w:rPr>
        <w:t xml:space="preserve"> г.», «Сведения о финансовом состоянии организации на 30 сентября 201</w:t>
      </w:r>
      <w:r w:rsidR="006D1EBE" w:rsidRPr="00FE7D50">
        <w:rPr>
          <w:rFonts w:ascii="Myriad Pro" w:hAnsi="Myriad Pro" w:cs="Times New Roman"/>
          <w:sz w:val="26"/>
          <w:szCs w:val="26"/>
        </w:rPr>
        <w:t>6</w:t>
      </w:r>
      <w:r w:rsidRPr="00FE7D50">
        <w:rPr>
          <w:rFonts w:ascii="Myriad Pro" w:hAnsi="Myriad Pro" w:cs="Times New Roman"/>
          <w:sz w:val="26"/>
          <w:szCs w:val="26"/>
        </w:rPr>
        <w:t xml:space="preserve"> г.», «Сведения о финансовом состоянии организации на 31 декабря 201</w:t>
      </w:r>
      <w:r w:rsidR="006D1EBE" w:rsidRPr="00FE7D50">
        <w:rPr>
          <w:rFonts w:ascii="Myriad Pro" w:hAnsi="Myriad Pro" w:cs="Times New Roman"/>
          <w:sz w:val="26"/>
          <w:szCs w:val="26"/>
        </w:rPr>
        <w:t>6</w:t>
      </w:r>
      <w:r w:rsidRPr="00FE7D50">
        <w:rPr>
          <w:rFonts w:ascii="Myriad Pro" w:hAnsi="Myriad Pro" w:cs="Times New Roman"/>
          <w:sz w:val="26"/>
          <w:szCs w:val="26"/>
        </w:rPr>
        <w:t xml:space="preserve"> г.»; форма </w:t>
      </w:r>
      <w:r w:rsidR="000038A8">
        <w:rPr>
          <w:rFonts w:ascii="Myriad Pro" w:hAnsi="Myriad Pro" w:cs="Times New Roman"/>
          <w:sz w:val="26"/>
          <w:szCs w:val="26"/>
        </w:rPr>
        <w:t>№ </w:t>
      </w:r>
      <w:r w:rsidRPr="00FE7D50">
        <w:rPr>
          <w:rFonts w:ascii="Myriad Pro" w:hAnsi="Myriad Pro" w:cs="Times New Roman"/>
          <w:sz w:val="26"/>
          <w:szCs w:val="26"/>
        </w:rPr>
        <w:t xml:space="preserve">П-4 «Сведения о численности, заработной плате и движению работников»; форма </w:t>
      </w:r>
      <w:r w:rsidR="000038A8">
        <w:rPr>
          <w:rFonts w:ascii="Myriad Pro" w:hAnsi="Myriad Pro" w:cs="Times New Roman"/>
          <w:sz w:val="26"/>
          <w:szCs w:val="26"/>
        </w:rPr>
        <w:t>№ </w:t>
      </w:r>
      <w:r w:rsidRPr="00FE7D50">
        <w:rPr>
          <w:rFonts w:ascii="Myriad Pro" w:hAnsi="Myriad Pro" w:cs="Times New Roman"/>
          <w:sz w:val="26"/>
          <w:szCs w:val="26"/>
        </w:rPr>
        <w:t>Ф-11 «Сведения о наличии и движении основных фондов (средств) и других нефинансовых активов за 201</w:t>
      </w:r>
      <w:r w:rsidR="006D1EBE" w:rsidRPr="00FE7D50">
        <w:rPr>
          <w:rFonts w:ascii="Myriad Pro" w:hAnsi="Myriad Pro" w:cs="Times New Roman"/>
          <w:sz w:val="26"/>
          <w:szCs w:val="26"/>
        </w:rPr>
        <w:t>6</w:t>
      </w:r>
      <w:r w:rsidRPr="00FE7D50">
        <w:rPr>
          <w:rFonts w:ascii="Myriad Pro" w:hAnsi="Myriad Pro" w:cs="Times New Roman"/>
          <w:sz w:val="26"/>
          <w:szCs w:val="26"/>
        </w:rPr>
        <w:t xml:space="preserve"> год»; форма </w:t>
      </w:r>
      <w:r w:rsidR="000038A8">
        <w:rPr>
          <w:rFonts w:ascii="Myriad Pro" w:hAnsi="Myriad Pro" w:cs="Times New Roman"/>
          <w:sz w:val="26"/>
          <w:szCs w:val="26"/>
        </w:rPr>
        <w:t>№ </w:t>
      </w:r>
      <w:r w:rsidRPr="00FE7D50">
        <w:rPr>
          <w:rFonts w:ascii="Myriad Pro" w:hAnsi="Myriad Pro" w:cs="Times New Roman"/>
          <w:sz w:val="26"/>
          <w:szCs w:val="26"/>
        </w:rPr>
        <w:t>2- рег «Сведения о потерях в электрических сетях по диапазонам напряжения за 201</w:t>
      </w:r>
      <w:r w:rsidR="006D1EBE" w:rsidRPr="00FE7D50">
        <w:rPr>
          <w:rFonts w:ascii="Myriad Pro" w:hAnsi="Myriad Pro" w:cs="Times New Roman"/>
          <w:sz w:val="26"/>
          <w:szCs w:val="26"/>
        </w:rPr>
        <w:t>6</w:t>
      </w:r>
      <w:r w:rsidRPr="00FE7D50">
        <w:rPr>
          <w:rFonts w:ascii="Myriad Pro" w:hAnsi="Myriad Pro" w:cs="Times New Roman"/>
          <w:sz w:val="26"/>
          <w:szCs w:val="26"/>
        </w:rPr>
        <w:t xml:space="preserve"> год»; Форма 46-ЭЭ (передача «Сведения об отпуске (передаче) электроэнергии распределительными сетевыми организациями отдельным категориям потребителей»).</w:t>
      </w:r>
    </w:p>
    <w:p w14:paraId="1484718C" w14:textId="140B12C4"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 xml:space="preserve">Договор оказания услуг по передаче электрической энергии между АО «Тываэнергосбыт» и </w:t>
      </w:r>
      <w:r w:rsidR="00EE0BCE" w:rsidRPr="00FE7D50">
        <w:rPr>
          <w:rFonts w:ascii="Myriad Pro" w:hAnsi="Myriad Pro" w:cs="Times New Roman"/>
          <w:sz w:val="26"/>
          <w:szCs w:val="26"/>
        </w:rPr>
        <w:t>АО «Тываэнерго»</w:t>
      </w:r>
      <w:r w:rsidR="006D1EBE" w:rsidRPr="00FE7D50">
        <w:rPr>
          <w:rFonts w:ascii="Myriad Pro" w:hAnsi="Myriad Pro" w:cs="Times New Roman"/>
          <w:sz w:val="26"/>
          <w:szCs w:val="26"/>
        </w:rPr>
        <w:t>.</w:t>
      </w:r>
    </w:p>
    <w:p w14:paraId="36B80B4A" w14:textId="1138B850" w:rsidR="006D1EBE" w:rsidRPr="00FE7D50" w:rsidRDefault="00330B08"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 xml:space="preserve">Перечень потребителей, заключивших «прямые» договора оказания услуг по передаче электрической энергии с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по состоянию на 23.04.2017 (представлены копии договоров).</w:t>
      </w:r>
    </w:p>
    <w:p w14:paraId="3804BA49" w14:textId="1EB2F890"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lastRenderedPageBreak/>
        <w:t>Выписки из единого государственного реестра прав на недвижимое имущество и сделок с ним о правах отдельного лица на имеющееся у него объекты недвижимого имущества (на 22.03.2013).</w:t>
      </w:r>
    </w:p>
    <w:p w14:paraId="286B65BA" w14:textId="3D14E69C"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Свидетельство о государственной регистрации права собственности (на 29.11.2013).</w:t>
      </w:r>
    </w:p>
    <w:p w14:paraId="3B2A56EE" w14:textId="546EEF04"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Выписк</w:t>
      </w:r>
      <w:r w:rsidR="00FD13B7" w:rsidRPr="00FE7D50">
        <w:rPr>
          <w:rFonts w:ascii="Myriad Pro" w:hAnsi="Myriad Pro" w:cs="Times New Roman"/>
          <w:sz w:val="26"/>
          <w:szCs w:val="26"/>
        </w:rPr>
        <w:t>у</w:t>
      </w:r>
      <w:r w:rsidRPr="00FE7D50">
        <w:rPr>
          <w:rFonts w:ascii="Myriad Pro" w:hAnsi="Myriad Pro" w:cs="Times New Roman"/>
          <w:sz w:val="26"/>
          <w:szCs w:val="26"/>
        </w:rPr>
        <w:t xml:space="preserve"> из журнала- ордера счета 01.1. по субконто Основные средства – машины и оборудование за 2013 г.</w:t>
      </w:r>
    </w:p>
    <w:p w14:paraId="6255B170" w14:textId="3ED44F82"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Выписк</w:t>
      </w:r>
      <w:r w:rsidR="00FD13B7" w:rsidRPr="00FE7D50">
        <w:rPr>
          <w:rFonts w:ascii="Myriad Pro" w:hAnsi="Myriad Pro" w:cs="Times New Roman"/>
          <w:sz w:val="26"/>
          <w:szCs w:val="26"/>
        </w:rPr>
        <w:t>у</w:t>
      </w:r>
      <w:r w:rsidRPr="00FE7D50">
        <w:rPr>
          <w:rFonts w:ascii="Myriad Pro" w:hAnsi="Myriad Pro" w:cs="Times New Roman"/>
          <w:sz w:val="26"/>
          <w:szCs w:val="26"/>
        </w:rPr>
        <w:t xml:space="preserve"> из журнала- ордера счета 01.1. по субконто Основные средства – ПС за 2013 г.</w:t>
      </w:r>
    </w:p>
    <w:p w14:paraId="5409EB53" w14:textId="472EFD50" w:rsidR="00330B08" w:rsidRPr="00FE7D50" w:rsidRDefault="00330B08"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Выписк</w:t>
      </w:r>
      <w:r w:rsidR="00FD13B7" w:rsidRPr="00FE7D50">
        <w:rPr>
          <w:rFonts w:ascii="Myriad Pro" w:hAnsi="Myriad Pro" w:cs="Times New Roman"/>
          <w:sz w:val="26"/>
          <w:szCs w:val="26"/>
        </w:rPr>
        <w:t>и</w:t>
      </w:r>
      <w:r w:rsidRPr="00FE7D50">
        <w:rPr>
          <w:rFonts w:ascii="Myriad Pro" w:hAnsi="Myriad Pro" w:cs="Times New Roman"/>
          <w:sz w:val="26"/>
          <w:szCs w:val="26"/>
        </w:rPr>
        <w:t xml:space="preserve"> из оборота счета 01.01. за 2015 г. (детализация по субконто: основные средства, производственные объек</w:t>
      </w:r>
      <w:r w:rsidR="00FD13B7" w:rsidRPr="00FE7D50">
        <w:rPr>
          <w:rFonts w:ascii="Myriad Pro" w:hAnsi="Myriad Pro" w:cs="Times New Roman"/>
          <w:sz w:val="26"/>
          <w:szCs w:val="26"/>
        </w:rPr>
        <w:t>т</w:t>
      </w:r>
      <w:r w:rsidRPr="00FE7D50">
        <w:rPr>
          <w:rFonts w:ascii="Myriad Pro" w:hAnsi="Myriad Pro" w:cs="Times New Roman"/>
          <w:sz w:val="26"/>
          <w:szCs w:val="26"/>
        </w:rPr>
        <w:t>ы).</w:t>
      </w:r>
    </w:p>
    <w:p w14:paraId="0C8512BF" w14:textId="11D65D3F"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Проект инвестиционной программы на 201</w:t>
      </w:r>
      <w:r w:rsidR="00330B08" w:rsidRPr="00FE7D50">
        <w:rPr>
          <w:rFonts w:ascii="Myriad Pro" w:hAnsi="Myriad Pro" w:cs="Times New Roman"/>
          <w:sz w:val="26"/>
          <w:szCs w:val="26"/>
        </w:rPr>
        <w:t>8</w:t>
      </w:r>
      <w:r w:rsidRPr="00FE7D50">
        <w:rPr>
          <w:rFonts w:ascii="Myriad Pro" w:hAnsi="Myriad Pro" w:cs="Times New Roman"/>
          <w:sz w:val="26"/>
          <w:szCs w:val="26"/>
        </w:rPr>
        <w:t>-202</w:t>
      </w:r>
      <w:r w:rsidR="00330B08" w:rsidRPr="00FE7D50">
        <w:rPr>
          <w:rFonts w:ascii="Myriad Pro" w:hAnsi="Myriad Pro" w:cs="Times New Roman"/>
          <w:sz w:val="26"/>
          <w:szCs w:val="26"/>
        </w:rPr>
        <w:t>2</w:t>
      </w:r>
      <w:r w:rsidRPr="00FE7D50">
        <w:rPr>
          <w:rFonts w:ascii="Myriad Pro" w:hAnsi="Myriad Pro" w:cs="Times New Roman"/>
          <w:sz w:val="26"/>
          <w:szCs w:val="26"/>
        </w:rPr>
        <w:t xml:space="preserve"> гг.</w:t>
      </w:r>
    </w:p>
    <w:p w14:paraId="682CE2EE" w14:textId="70B8BC01"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Программ</w:t>
      </w:r>
      <w:r w:rsidR="00FD13B7" w:rsidRPr="00FE7D50">
        <w:rPr>
          <w:rFonts w:ascii="Myriad Pro" w:hAnsi="Myriad Pro" w:cs="Times New Roman"/>
          <w:sz w:val="26"/>
          <w:szCs w:val="26"/>
        </w:rPr>
        <w:t>у</w:t>
      </w:r>
      <w:r w:rsidRPr="00FE7D50">
        <w:rPr>
          <w:rFonts w:ascii="Myriad Pro" w:hAnsi="Myriad Pro" w:cs="Times New Roman"/>
          <w:sz w:val="26"/>
          <w:szCs w:val="26"/>
        </w:rPr>
        <w:t xml:space="preserve"> энергосбережения на 201</w:t>
      </w:r>
      <w:r w:rsidR="00330B08" w:rsidRPr="00FE7D50">
        <w:rPr>
          <w:rFonts w:ascii="Myriad Pro" w:hAnsi="Myriad Pro" w:cs="Times New Roman"/>
          <w:sz w:val="26"/>
          <w:szCs w:val="26"/>
        </w:rPr>
        <w:t>8</w:t>
      </w:r>
      <w:r w:rsidRPr="00FE7D50">
        <w:rPr>
          <w:rFonts w:ascii="Myriad Pro" w:hAnsi="Myriad Pro" w:cs="Times New Roman"/>
          <w:sz w:val="26"/>
          <w:szCs w:val="26"/>
        </w:rPr>
        <w:t>-202</w:t>
      </w:r>
      <w:r w:rsidR="00330B08" w:rsidRPr="00FE7D50">
        <w:rPr>
          <w:rFonts w:ascii="Myriad Pro" w:hAnsi="Myriad Pro" w:cs="Times New Roman"/>
          <w:sz w:val="26"/>
          <w:szCs w:val="26"/>
        </w:rPr>
        <w:t>2</w:t>
      </w:r>
      <w:r w:rsidRPr="00FE7D50">
        <w:rPr>
          <w:rFonts w:ascii="Myriad Pro" w:hAnsi="Myriad Pro" w:cs="Times New Roman"/>
          <w:sz w:val="26"/>
          <w:szCs w:val="26"/>
        </w:rPr>
        <w:t xml:space="preserve"> гг.</w:t>
      </w:r>
    </w:p>
    <w:p w14:paraId="1D0AB17C" w14:textId="7A115950"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Оценк</w:t>
      </w:r>
      <w:r w:rsidR="00FD13B7" w:rsidRPr="00FE7D50">
        <w:rPr>
          <w:rFonts w:ascii="Myriad Pro" w:hAnsi="Myriad Pro" w:cs="Times New Roman"/>
          <w:sz w:val="26"/>
          <w:szCs w:val="26"/>
        </w:rPr>
        <w:t>у</w:t>
      </w:r>
      <w:r w:rsidRPr="00FE7D50">
        <w:rPr>
          <w:rFonts w:ascii="Myriad Pro" w:hAnsi="Myriad Pro" w:cs="Times New Roman"/>
          <w:sz w:val="26"/>
          <w:szCs w:val="26"/>
        </w:rPr>
        <w:t xml:space="preserve">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3E47A08A" w14:textId="069C4216"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Справк</w:t>
      </w:r>
      <w:r w:rsidR="00FD13B7" w:rsidRPr="00FE7D50">
        <w:rPr>
          <w:rFonts w:ascii="Myriad Pro" w:hAnsi="Myriad Pro" w:cs="Times New Roman"/>
          <w:sz w:val="26"/>
          <w:szCs w:val="26"/>
        </w:rPr>
        <w:t>у</w:t>
      </w:r>
      <w:r w:rsidRPr="00FE7D50">
        <w:rPr>
          <w:rFonts w:ascii="Myriad Pro" w:hAnsi="Myriad Pro" w:cs="Times New Roman"/>
          <w:sz w:val="26"/>
          <w:szCs w:val="26"/>
        </w:rPr>
        <w:t xml:space="preserve"> о наличии выделенного абонентского номера для обращений потребителей услуг по передаче электрической энергии и (или) технологическому присоединению и официального сайта в информационно-телекоммуникационной сети "Интернет".</w:t>
      </w:r>
    </w:p>
    <w:p w14:paraId="5CE69457" w14:textId="4DECC186"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 xml:space="preserve">Анализ соответствия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№184</w:t>
      </w:r>
    </w:p>
    <w:p w14:paraId="3E8F1EFE" w14:textId="52E57250" w:rsidR="00330B08" w:rsidRPr="00FE7D50" w:rsidRDefault="00330B08"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Нормальн</w:t>
      </w:r>
      <w:r w:rsidR="00FD13B7" w:rsidRPr="00FE7D50">
        <w:rPr>
          <w:rFonts w:ascii="Myriad Pro" w:hAnsi="Myriad Pro" w:cs="Times New Roman"/>
          <w:sz w:val="26"/>
          <w:szCs w:val="26"/>
        </w:rPr>
        <w:t>ую</w:t>
      </w:r>
      <w:r w:rsidRPr="00FE7D50">
        <w:rPr>
          <w:rFonts w:ascii="Myriad Pro" w:hAnsi="Myriad Pro" w:cs="Times New Roman"/>
          <w:sz w:val="26"/>
          <w:szCs w:val="26"/>
        </w:rPr>
        <w:t xml:space="preserve"> схем</w:t>
      </w:r>
      <w:r w:rsidR="00FD13B7" w:rsidRPr="00FE7D50">
        <w:rPr>
          <w:rFonts w:ascii="Myriad Pro" w:hAnsi="Myriad Pro" w:cs="Times New Roman"/>
          <w:sz w:val="26"/>
          <w:szCs w:val="26"/>
        </w:rPr>
        <w:t>у</w:t>
      </w:r>
      <w:r w:rsidRPr="00FE7D50">
        <w:rPr>
          <w:rFonts w:ascii="Myriad Pro" w:hAnsi="Myriad Pro" w:cs="Times New Roman"/>
          <w:sz w:val="26"/>
          <w:szCs w:val="26"/>
        </w:rPr>
        <w:t xml:space="preserve"> электрических соединений сетей и ПС 35-110 кВ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на 2017 год</w:t>
      </w:r>
    </w:p>
    <w:p w14:paraId="4CD48275" w14:textId="2EF01112" w:rsidR="00330B08" w:rsidRPr="00FE7D50" w:rsidRDefault="00330B08"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 xml:space="preserve">Соглашение о социально-экономическом сотрудничестве и взаимодействии Правительства Республики Тыва и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в целях надежного электроснабжения потребителей на территории Республики Т</w:t>
      </w:r>
      <w:r w:rsidR="008444AB" w:rsidRPr="00FE7D50">
        <w:rPr>
          <w:rFonts w:ascii="Myriad Pro" w:hAnsi="Myriad Pro" w:cs="Times New Roman"/>
          <w:sz w:val="26"/>
          <w:szCs w:val="26"/>
        </w:rPr>
        <w:t>ыва</w:t>
      </w:r>
    </w:p>
    <w:p w14:paraId="3EC92B45" w14:textId="4E38BA76" w:rsidR="008444AB" w:rsidRPr="00FE7D50" w:rsidRDefault="008444AB"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lastRenderedPageBreak/>
        <w:t>Расчет показателей надежности и качества предоставляемых услуг</w:t>
      </w:r>
    </w:p>
    <w:p w14:paraId="14D5AF04" w14:textId="5929D878"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Таблицы в соответствии с Методическими указаниями по расчету регулируемых тарифов и цен на электрическую (тепловую) энергию на розничном (потребительском) рынке, утверждёнными приказом ФАС России от 06.08.2004 №20-э/2</w:t>
      </w:r>
    </w:p>
    <w:p w14:paraId="64A7E506" w14:textId="4A3908A7"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Расчет необходимой валовой выручки с применением метода долгосрочной индексации необходимой валовой выручки</w:t>
      </w:r>
    </w:p>
    <w:p w14:paraId="1809F657" w14:textId="4E9F041D"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Расчет неподконтрольных расходов.</w:t>
      </w:r>
    </w:p>
    <w:p w14:paraId="513C354E" w14:textId="6816DEC7" w:rsidR="00C43B09" w:rsidRPr="00FE7D50" w:rsidRDefault="00F02C18"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Пояснительную записку к статье затрат «</w:t>
      </w:r>
      <w:r w:rsidR="00C43B09" w:rsidRPr="00FE7D50">
        <w:rPr>
          <w:rFonts w:ascii="Myriad Pro" w:hAnsi="Myriad Pro" w:cs="Times New Roman"/>
          <w:sz w:val="26"/>
          <w:szCs w:val="26"/>
        </w:rPr>
        <w:t>Услуги ТСО</w:t>
      </w:r>
      <w:r w:rsidRPr="00FE7D50">
        <w:rPr>
          <w:rFonts w:ascii="Myriad Pro" w:hAnsi="Myriad Pro" w:cs="Times New Roman"/>
          <w:sz w:val="26"/>
          <w:szCs w:val="26"/>
        </w:rPr>
        <w:t>»</w:t>
      </w:r>
    </w:p>
    <w:p w14:paraId="55BAD0B8" w14:textId="485D6298" w:rsidR="00C43B09" w:rsidRPr="00FE7D50" w:rsidRDefault="00C43B09" w:rsidP="00A06166">
      <w:pPr>
        <w:pStyle w:val="a3"/>
        <w:numPr>
          <w:ilvl w:val="0"/>
          <w:numId w:val="32"/>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Расчет затрат на покупную электрическую энергию на компенсацию потерь.</w:t>
      </w:r>
    </w:p>
    <w:p w14:paraId="7A2B248E" w14:textId="0257977A" w:rsidR="001560B3" w:rsidRPr="00FE7D50" w:rsidRDefault="001560B3" w:rsidP="005516D2">
      <w:pPr>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 xml:space="preserve">Материалы, в рамках заявления, представленные </w:t>
      </w:r>
      <w:r w:rsidR="00DF109B">
        <w:rPr>
          <w:rFonts w:ascii="Myriad Pro" w:hAnsi="Myriad Pro" w:cs="Times New Roman"/>
          <w:sz w:val="26"/>
          <w:szCs w:val="26"/>
        </w:rPr>
        <w:t>АО «Тываэнерго»</w:t>
      </w:r>
      <w:r w:rsidRPr="00FE7D50">
        <w:rPr>
          <w:rFonts w:ascii="Myriad Pro" w:hAnsi="Myriad Pro" w:cs="Times New Roman"/>
          <w:sz w:val="26"/>
          <w:szCs w:val="26"/>
        </w:rPr>
        <w:t xml:space="preserve"> в Службу по тарифам Республики Тыва в рамках рассмотрения дел об установлении тарифов на 2018 год, соответствуют требованием п. 17 Правил государственного регулирования (пересмотра, применения) цен (тарифов) в электроэнергетике, утвержденных постановлением Правительства РФ от 29.12.2011 №1178.</w:t>
      </w:r>
    </w:p>
    <w:p w14:paraId="279C6999" w14:textId="027CE7F8" w:rsidR="001725DB" w:rsidRPr="00FE7D50" w:rsidRDefault="007D7D59" w:rsidP="005516D2">
      <w:pPr>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 xml:space="preserve">Постатейный анализ документов, предоставленных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в обоснование предложения по тарифам на </w:t>
      </w:r>
      <w:r w:rsidR="001560B3" w:rsidRPr="00FE7D50">
        <w:rPr>
          <w:rFonts w:ascii="Myriad Pro" w:hAnsi="Myriad Pro" w:cs="Times New Roman"/>
          <w:sz w:val="26"/>
          <w:szCs w:val="26"/>
        </w:rPr>
        <w:t xml:space="preserve">2017 год и </w:t>
      </w:r>
      <w:r w:rsidRPr="00FE7D50">
        <w:rPr>
          <w:rFonts w:ascii="Myriad Pro" w:hAnsi="Myriad Pro" w:cs="Times New Roman"/>
          <w:sz w:val="26"/>
          <w:szCs w:val="26"/>
        </w:rPr>
        <w:t>201</w:t>
      </w:r>
      <w:r w:rsidR="001560B3" w:rsidRPr="00FE7D50">
        <w:rPr>
          <w:rFonts w:ascii="Myriad Pro" w:hAnsi="Myriad Pro" w:cs="Times New Roman"/>
          <w:sz w:val="26"/>
          <w:szCs w:val="26"/>
        </w:rPr>
        <w:t>8</w:t>
      </w:r>
      <w:r w:rsidRPr="00FE7D50">
        <w:rPr>
          <w:rFonts w:ascii="Myriad Pro" w:hAnsi="Myriad Pro" w:cs="Times New Roman"/>
          <w:sz w:val="26"/>
          <w:szCs w:val="26"/>
        </w:rPr>
        <w:t xml:space="preserve"> год, отражен в соответствующих разделах настоящего Отчета.</w:t>
      </w:r>
    </w:p>
    <w:p w14:paraId="1F1D0FF8" w14:textId="77777777" w:rsidR="00C43B09" w:rsidRPr="00FE7D50" w:rsidRDefault="00C43B09" w:rsidP="005516D2">
      <w:pPr>
        <w:spacing w:after="0" w:line="360" w:lineRule="auto"/>
        <w:ind w:firstLine="567"/>
        <w:jc w:val="both"/>
        <w:rPr>
          <w:rFonts w:ascii="Myriad Pro" w:hAnsi="Myriad Pro" w:cs="Times New Roman"/>
          <w:sz w:val="26"/>
          <w:szCs w:val="26"/>
        </w:rPr>
      </w:pPr>
    </w:p>
    <w:p w14:paraId="368BDA70" w14:textId="77777777" w:rsidR="005676E3" w:rsidRPr="00FE7D50" w:rsidRDefault="005676E3" w:rsidP="005516D2">
      <w:pPr>
        <w:spacing w:after="0" w:line="360" w:lineRule="auto"/>
        <w:rPr>
          <w:rFonts w:ascii="Myriad Pro" w:hAnsi="Myriad Pro" w:cs="Times New Roman"/>
          <w:sz w:val="26"/>
          <w:szCs w:val="26"/>
        </w:rPr>
      </w:pPr>
      <w:r w:rsidRPr="00FE7D50">
        <w:rPr>
          <w:rFonts w:ascii="Myriad Pro" w:hAnsi="Myriad Pro" w:cs="Times New Roman"/>
          <w:sz w:val="26"/>
          <w:szCs w:val="26"/>
        </w:rPr>
        <w:br w:type="page"/>
      </w:r>
    </w:p>
    <w:p w14:paraId="2E47DBF2" w14:textId="6D56ACB8" w:rsidR="002B38DC" w:rsidRPr="00FE7D50" w:rsidRDefault="0031351B" w:rsidP="000E4621">
      <w:pPr>
        <w:pStyle w:val="1"/>
        <w:numPr>
          <w:ilvl w:val="0"/>
          <w:numId w:val="34"/>
        </w:numPr>
        <w:spacing w:line="360" w:lineRule="auto"/>
        <w:ind w:left="426" w:hanging="426"/>
        <w:jc w:val="both"/>
        <w:rPr>
          <w:rFonts w:ascii="Myriad Pro" w:hAnsi="Myriad Pro"/>
          <w:b/>
          <w:color w:val="4F6228" w:themeColor="accent3" w:themeShade="80"/>
          <w:sz w:val="28"/>
          <w:szCs w:val="28"/>
        </w:rPr>
      </w:pPr>
      <w:bookmarkStart w:id="31" w:name="_Toc64559109"/>
      <w:r w:rsidRPr="00FE7D50">
        <w:rPr>
          <w:rFonts w:ascii="Myriad Pro" w:hAnsi="Myriad Pro"/>
          <w:b/>
          <w:color w:val="4F6228" w:themeColor="accent3" w:themeShade="80"/>
          <w:sz w:val="28"/>
          <w:szCs w:val="28"/>
        </w:rPr>
        <w:lastRenderedPageBreak/>
        <w:t>Экспертиза обоснованности принятых Службой по тарифам Республик</w:t>
      </w:r>
      <w:r w:rsidR="00C34B34" w:rsidRPr="00FE7D50">
        <w:rPr>
          <w:rFonts w:ascii="Myriad Pro" w:hAnsi="Myriad Pro"/>
          <w:b/>
          <w:color w:val="4F6228" w:themeColor="accent3" w:themeShade="80"/>
          <w:sz w:val="28"/>
          <w:szCs w:val="28"/>
        </w:rPr>
        <w:t>и</w:t>
      </w:r>
      <w:r w:rsidRPr="00FE7D50">
        <w:rPr>
          <w:rFonts w:ascii="Myriad Pro" w:hAnsi="Myriad Pro"/>
          <w:b/>
          <w:color w:val="4F6228" w:themeColor="accent3" w:themeShade="80"/>
          <w:sz w:val="28"/>
          <w:szCs w:val="28"/>
        </w:rPr>
        <w:t xml:space="preserve"> Тыва в расчет тарифов на </w:t>
      </w:r>
      <w:r w:rsidR="005516D2" w:rsidRPr="00FE7D50">
        <w:rPr>
          <w:rFonts w:ascii="Myriad Pro" w:hAnsi="Myriad Pro"/>
          <w:b/>
          <w:color w:val="4F6228" w:themeColor="accent3" w:themeShade="80"/>
          <w:sz w:val="28"/>
          <w:szCs w:val="28"/>
        </w:rPr>
        <w:t>2017-2018</w:t>
      </w:r>
      <w:r w:rsidRPr="00FE7D50">
        <w:rPr>
          <w:rFonts w:ascii="Myriad Pro" w:hAnsi="Myriad Pro"/>
          <w:b/>
          <w:color w:val="4F6228" w:themeColor="accent3" w:themeShade="80"/>
          <w:sz w:val="28"/>
          <w:szCs w:val="28"/>
        </w:rPr>
        <w:t xml:space="preserve"> г</w:t>
      </w:r>
      <w:r w:rsidR="005516D2" w:rsidRPr="00FE7D50">
        <w:rPr>
          <w:rFonts w:ascii="Myriad Pro" w:hAnsi="Myriad Pro"/>
          <w:b/>
          <w:color w:val="4F6228" w:themeColor="accent3" w:themeShade="80"/>
          <w:sz w:val="28"/>
          <w:szCs w:val="28"/>
        </w:rPr>
        <w:t>г.</w:t>
      </w:r>
      <w:r w:rsidRPr="00FE7D50">
        <w:rPr>
          <w:rFonts w:ascii="Myriad Pro" w:hAnsi="Myriad Pro"/>
          <w:b/>
          <w:color w:val="4F6228" w:themeColor="accent3" w:themeShade="80"/>
          <w:sz w:val="28"/>
          <w:szCs w:val="28"/>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1"/>
    </w:p>
    <w:p w14:paraId="15CDA3EA" w14:textId="3A02D80A" w:rsidR="0048563A" w:rsidRPr="00FE7D50" w:rsidRDefault="0031351B" w:rsidP="005516D2">
      <w:pPr>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 xml:space="preserve">Одним из долгосрочных параметров регулирования деятельности для территориальных сетевых организаций, согласно пунктам 33 и 38 Основ ценообразования </w:t>
      </w:r>
      <w:r w:rsidR="000038A8">
        <w:rPr>
          <w:rFonts w:ascii="Myriad Pro" w:hAnsi="Myriad Pro" w:cs="Times New Roman"/>
          <w:sz w:val="26"/>
          <w:szCs w:val="26"/>
        </w:rPr>
        <w:t>№ </w:t>
      </w:r>
      <w:r w:rsidRPr="00FE7D50">
        <w:rPr>
          <w:rFonts w:ascii="Myriad Pro" w:hAnsi="Myriad Pro" w:cs="Times New Roman"/>
          <w:sz w:val="26"/>
          <w:szCs w:val="26"/>
        </w:rPr>
        <w:t xml:space="preserve">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w:t>
      </w:r>
      <w:r w:rsidR="000038A8">
        <w:rPr>
          <w:rFonts w:ascii="Myriad Pro" w:hAnsi="Myriad Pro" w:cs="Times New Roman"/>
          <w:sz w:val="26"/>
          <w:szCs w:val="26"/>
        </w:rPr>
        <w:t>№ </w:t>
      </w:r>
      <w:r w:rsidRPr="00FE7D50">
        <w:rPr>
          <w:rFonts w:ascii="Myriad Pro" w:hAnsi="Myriad Pro" w:cs="Times New Roman"/>
          <w:sz w:val="26"/>
          <w:szCs w:val="26"/>
        </w:rPr>
        <w:t xml:space="preserve">1178, и не изменяется в течение долгосрочного периода регулирования, за исключением случаев, предусмотренных пунктом 12 Основ ценообразования </w:t>
      </w:r>
      <w:r w:rsidR="000038A8">
        <w:rPr>
          <w:rFonts w:ascii="Myriad Pro" w:hAnsi="Myriad Pro" w:cs="Times New Roman"/>
          <w:sz w:val="26"/>
          <w:szCs w:val="26"/>
        </w:rPr>
        <w:t>№ </w:t>
      </w:r>
      <w:r w:rsidRPr="00FE7D50">
        <w:rPr>
          <w:rFonts w:ascii="Myriad Pro" w:hAnsi="Myriad Pro" w:cs="Times New Roman"/>
          <w:sz w:val="26"/>
          <w:szCs w:val="26"/>
        </w:rPr>
        <w:t>1178.</w:t>
      </w:r>
    </w:p>
    <w:p w14:paraId="0D16090D" w14:textId="6BA75B24" w:rsidR="0031351B" w:rsidRPr="00FE7D50" w:rsidRDefault="00CA26AB" w:rsidP="005516D2">
      <w:pPr>
        <w:spacing w:after="0" w:line="360" w:lineRule="auto"/>
        <w:jc w:val="both"/>
        <w:rPr>
          <w:rFonts w:ascii="Myriad Pro" w:hAnsi="Myriad Pro" w:cs="Times New Roman"/>
          <w:b/>
          <w:bCs/>
          <w:sz w:val="26"/>
          <w:szCs w:val="26"/>
        </w:rPr>
      </w:pPr>
      <w:r>
        <w:rPr>
          <w:rFonts w:ascii="Myriad Pro" w:hAnsi="Myriad Pro" w:cs="Times New Roman"/>
          <w:b/>
          <w:bCs/>
          <w:sz w:val="26"/>
          <w:szCs w:val="26"/>
        </w:rPr>
        <w:t>ПОЗИЦИЯ ТЕРРИТОРИАЛЬНОЙ СЕТЕВОЙ ОРГАНИЗАЦИИ</w:t>
      </w:r>
    </w:p>
    <w:p w14:paraId="2165DE50" w14:textId="6A4751CE" w:rsidR="0031351B" w:rsidRPr="00FE7D50" w:rsidRDefault="00EE0BCE" w:rsidP="005516D2">
      <w:pPr>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АО «Тываэнерго»</w:t>
      </w:r>
      <w:r w:rsidR="0031351B" w:rsidRPr="00FE7D50">
        <w:rPr>
          <w:rFonts w:ascii="Myriad Pro" w:hAnsi="Myriad Pro" w:cs="Times New Roman"/>
          <w:sz w:val="26"/>
          <w:szCs w:val="26"/>
        </w:rPr>
        <w:t xml:space="preserve"> направило в Службу по тарифам Республик</w:t>
      </w:r>
      <w:r w:rsidR="00C34B34" w:rsidRPr="00FE7D50">
        <w:rPr>
          <w:rFonts w:ascii="Myriad Pro" w:hAnsi="Myriad Pro" w:cs="Times New Roman"/>
          <w:sz w:val="26"/>
          <w:szCs w:val="26"/>
        </w:rPr>
        <w:t>и</w:t>
      </w:r>
      <w:r w:rsidR="0031351B" w:rsidRPr="00FE7D50">
        <w:rPr>
          <w:rFonts w:ascii="Myriad Pro" w:hAnsi="Myriad Pro" w:cs="Times New Roman"/>
          <w:sz w:val="26"/>
          <w:szCs w:val="26"/>
        </w:rPr>
        <w:t xml:space="preserve"> Тыва заявлени</w:t>
      </w:r>
      <w:r w:rsidR="004A4655" w:rsidRPr="00FE7D50">
        <w:rPr>
          <w:rFonts w:ascii="Myriad Pro" w:hAnsi="Myriad Pro" w:cs="Times New Roman"/>
          <w:sz w:val="26"/>
          <w:szCs w:val="26"/>
        </w:rPr>
        <w:t>я</w:t>
      </w:r>
      <w:r w:rsidR="0031351B" w:rsidRPr="00FE7D50">
        <w:rPr>
          <w:rFonts w:ascii="Myriad Pro" w:hAnsi="Myriad Pro" w:cs="Times New Roman"/>
          <w:sz w:val="26"/>
          <w:szCs w:val="26"/>
        </w:rPr>
        <w:t xml:space="preserve"> от 2</w:t>
      </w:r>
      <w:r w:rsidR="004A4655" w:rsidRPr="00FE7D50">
        <w:rPr>
          <w:rFonts w:ascii="Myriad Pro" w:hAnsi="Myriad Pro" w:cs="Times New Roman"/>
          <w:sz w:val="26"/>
          <w:szCs w:val="26"/>
        </w:rPr>
        <w:t>9</w:t>
      </w:r>
      <w:r w:rsidR="0031351B" w:rsidRPr="00FE7D50">
        <w:rPr>
          <w:rFonts w:ascii="Myriad Pro" w:hAnsi="Myriad Pro" w:cs="Times New Roman"/>
          <w:sz w:val="26"/>
          <w:szCs w:val="26"/>
        </w:rPr>
        <w:t>.04.201</w:t>
      </w:r>
      <w:r w:rsidR="004A4655" w:rsidRPr="00FE7D50">
        <w:rPr>
          <w:rFonts w:ascii="Myriad Pro" w:hAnsi="Myriad Pro" w:cs="Times New Roman"/>
          <w:sz w:val="26"/>
          <w:szCs w:val="26"/>
        </w:rPr>
        <w:t>6</w:t>
      </w:r>
      <w:r w:rsidR="0031351B" w:rsidRPr="00FE7D50">
        <w:rPr>
          <w:rFonts w:ascii="Myriad Pro" w:hAnsi="Myriad Pro" w:cs="Times New Roman"/>
          <w:sz w:val="26"/>
          <w:szCs w:val="26"/>
        </w:rPr>
        <w:t xml:space="preserve"> г. </w:t>
      </w:r>
      <w:r w:rsidR="000038A8">
        <w:rPr>
          <w:rFonts w:ascii="Myriad Pro" w:hAnsi="Myriad Pro" w:cs="Times New Roman"/>
          <w:sz w:val="26"/>
          <w:szCs w:val="26"/>
        </w:rPr>
        <w:t>№ </w:t>
      </w:r>
      <w:r w:rsidR="0031351B" w:rsidRPr="00FE7D50">
        <w:rPr>
          <w:rFonts w:ascii="Myriad Pro" w:hAnsi="Myriad Pro" w:cs="Times New Roman"/>
          <w:sz w:val="26"/>
          <w:szCs w:val="26"/>
        </w:rPr>
        <w:t>1.9/1.9/1</w:t>
      </w:r>
      <w:r w:rsidR="004A4655" w:rsidRPr="00FE7D50">
        <w:rPr>
          <w:rFonts w:ascii="Myriad Pro" w:hAnsi="Myriad Pro" w:cs="Times New Roman"/>
          <w:sz w:val="26"/>
          <w:szCs w:val="26"/>
        </w:rPr>
        <w:t>022</w:t>
      </w:r>
      <w:r w:rsidR="0031351B" w:rsidRPr="00FE7D50">
        <w:rPr>
          <w:rFonts w:ascii="Myriad Pro" w:hAnsi="Myriad Pro" w:cs="Times New Roman"/>
          <w:sz w:val="26"/>
          <w:szCs w:val="26"/>
        </w:rPr>
        <w:t xml:space="preserve">-исх </w:t>
      </w:r>
      <w:r w:rsidR="004A4655" w:rsidRPr="00FE7D50">
        <w:rPr>
          <w:rFonts w:ascii="Myriad Pro" w:hAnsi="Myriad Pro" w:cs="Times New Roman"/>
          <w:sz w:val="26"/>
          <w:szCs w:val="26"/>
        </w:rPr>
        <w:t xml:space="preserve">и от 28.04.2017 </w:t>
      </w:r>
      <w:r w:rsidR="000038A8">
        <w:rPr>
          <w:rFonts w:ascii="Myriad Pro" w:hAnsi="Myriad Pro" w:cs="Times New Roman"/>
          <w:sz w:val="26"/>
          <w:szCs w:val="26"/>
        </w:rPr>
        <w:t>№ </w:t>
      </w:r>
      <w:r w:rsidR="004A4655" w:rsidRPr="00FE7D50">
        <w:rPr>
          <w:rFonts w:ascii="Myriad Pro" w:hAnsi="Myriad Pro" w:cs="Times New Roman"/>
          <w:sz w:val="26"/>
          <w:szCs w:val="26"/>
        </w:rPr>
        <w:t xml:space="preserve">1.9./1.9./1265-исх </w:t>
      </w:r>
      <w:r w:rsidR="0031351B" w:rsidRPr="00FE7D50">
        <w:rPr>
          <w:rFonts w:ascii="Myriad Pro" w:hAnsi="Myriad Pro" w:cs="Times New Roman"/>
          <w:sz w:val="26"/>
          <w:szCs w:val="26"/>
        </w:rPr>
        <w:t>об открытии дела по установлению тарифов на услуги по переда</w:t>
      </w:r>
      <w:r w:rsidR="004A4655" w:rsidRPr="00FE7D50">
        <w:rPr>
          <w:rFonts w:ascii="Myriad Pro" w:hAnsi="Myriad Pro" w:cs="Times New Roman"/>
          <w:sz w:val="26"/>
          <w:szCs w:val="26"/>
        </w:rPr>
        <w:t>че электрической энергии на 2017 и 2018</w:t>
      </w:r>
      <w:r w:rsidR="0031351B" w:rsidRPr="00FE7D50">
        <w:rPr>
          <w:rFonts w:ascii="Myriad Pro" w:hAnsi="Myriad Pro" w:cs="Times New Roman"/>
          <w:sz w:val="26"/>
          <w:szCs w:val="26"/>
        </w:rPr>
        <w:t xml:space="preserve"> год</w:t>
      </w:r>
      <w:r w:rsidR="004A4655" w:rsidRPr="00FE7D50">
        <w:rPr>
          <w:rFonts w:ascii="Myriad Pro" w:hAnsi="Myriad Pro" w:cs="Times New Roman"/>
          <w:sz w:val="26"/>
          <w:szCs w:val="26"/>
        </w:rPr>
        <w:t xml:space="preserve"> соответственно</w:t>
      </w:r>
      <w:r w:rsidR="0031351B" w:rsidRPr="00FE7D50">
        <w:rPr>
          <w:rFonts w:ascii="Myriad Pro" w:hAnsi="Myriad Pro" w:cs="Times New Roman"/>
          <w:sz w:val="26"/>
          <w:szCs w:val="26"/>
        </w:rPr>
        <w:t>. В рамках материалов, в том числе были представлены предложения по необходимому уровню потерь электрической энергии при ее передаче по электрическим сетям в следующих размерах: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1869"/>
        <w:gridCol w:w="1869"/>
        <w:gridCol w:w="1869"/>
        <w:gridCol w:w="1869"/>
      </w:tblGrid>
      <w:tr w:rsidR="005516D2" w:rsidRPr="00FE7D50" w14:paraId="60D906D0" w14:textId="77777777" w:rsidTr="005516D2">
        <w:trPr>
          <w:tblHeade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03CB9B9" w14:textId="77777777" w:rsidR="0031351B" w:rsidRPr="00FE7D50" w:rsidRDefault="0031351B" w:rsidP="00B84BE8">
            <w:pPr>
              <w:spacing w:after="0" w:line="240" w:lineRule="auto"/>
              <w:ind w:firstLine="567"/>
              <w:jc w:val="both"/>
              <w:rPr>
                <w:rFonts w:ascii="Myriad Pro" w:hAnsi="Myriad Pro" w:cs="Times New Roman"/>
                <w:bCs/>
                <w:color w:val="FFFFFF" w:themeColor="background1"/>
                <w:sz w:val="24"/>
                <w:szCs w:val="24"/>
              </w:rPr>
            </w:pPr>
            <w:r w:rsidRPr="00FE7D50">
              <w:rPr>
                <w:rFonts w:ascii="Myriad Pro" w:hAnsi="Myriad Pro" w:cs="Times New Roman"/>
                <w:bCs/>
                <w:color w:val="FFFFFF" w:themeColor="background1"/>
                <w:sz w:val="24"/>
                <w:szCs w:val="24"/>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4ADC8B9" w14:textId="77777777" w:rsidR="0031351B" w:rsidRPr="00FE7D50" w:rsidRDefault="0031351B" w:rsidP="00B84BE8">
            <w:pPr>
              <w:spacing w:after="0" w:line="240" w:lineRule="auto"/>
              <w:ind w:firstLine="567"/>
              <w:jc w:val="both"/>
              <w:rPr>
                <w:rFonts w:ascii="Myriad Pro" w:hAnsi="Myriad Pro" w:cs="Times New Roman"/>
                <w:bCs/>
                <w:color w:val="FFFFFF" w:themeColor="background1"/>
                <w:sz w:val="24"/>
                <w:szCs w:val="24"/>
              </w:rPr>
            </w:pPr>
            <w:r w:rsidRPr="00FE7D50">
              <w:rPr>
                <w:rFonts w:ascii="Myriad Pro" w:hAnsi="Myriad Pro" w:cs="Times New Roman"/>
                <w:bCs/>
                <w:color w:val="FFFFFF" w:themeColor="background1"/>
                <w:sz w:val="24"/>
                <w:szCs w:val="24"/>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9FA24DE" w14:textId="77777777" w:rsidR="0031351B" w:rsidRPr="00FE7D50" w:rsidRDefault="0031351B" w:rsidP="00B84BE8">
            <w:pPr>
              <w:spacing w:after="0" w:line="240" w:lineRule="auto"/>
              <w:ind w:firstLine="567"/>
              <w:jc w:val="both"/>
              <w:rPr>
                <w:rFonts w:ascii="Myriad Pro" w:hAnsi="Myriad Pro" w:cs="Times New Roman"/>
                <w:bCs/>
                <w:color w:val="FFFFFF" w:themeColor="background1"/>
                <w:sz w:val="24"/>
                <w:szCs w:val="24"/>
              </w:rPr>
            </w:pPr>
            <w:r w:rsidRPr="00FE7D50">
              <w:rPr>
                <w:rFonts w:ascii="Myriad Pro" w:hAnsi="Myriad Pro" w:cs="Times New Roman"/>
                <w:bCs/>
                <w:color w:val="FFFFFF" w:themeColor="background1"/>
                <w:sz w:val="24"/>
                <w:szCs w:val="24"/>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C653350" w14:textId="77777777" w:rsidR="0031351B" w:rsidRPr="00FE7D50" w:rsidRDefault="0031351B" w:rsidP="00B84BE8">
            <w:pPr>
              <w:spacing w:after="0" w:line="240" w:lineRule="auto"/>
              <w:ind w:firstLine="567"/>
              <w:jc w:val="both"/>
              <w:rPr>
                <w:rFonts w:ascii="Myriad Pro" w:hAnsi="Myriad Pro" w:cs="Times New Roman"/>
                <w:bCs/>
                <w:color w:val="FFFFFF" w:themeColor="background1"/>
                <w:sz w:val="24"/>
                <w:szCs w:val="24"/>
              </w:rPr>
            </w:pPr>
            <w:r w:rsidRPr="00FE7D50">
              <w:rPr>
                <w:rFonts w:ascii="Myriad Pro" w:hAnsi="Myriad Pro" w:cs="Times New Roman"/>
                <w:bCs/>
                <w:color w:val="FFFFFF" w:themeColor="background1"/>
                <w:sz w:val="24"/>
                <w:szCs w:val="24"/>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16E55A8" w14:textId="77777777" w:rsidR="0031351B" w:rsidRPr="00FE7D50" w:rsidRDefault="0031351B" w:rsidP="00B84BE8">
            <w:pPr>
              <w:spacing w:after="0" w:line="240" w:lineRule="auto"/>
              <w:ind w:firstLine="567"/>
              <w:jc w:val="both"/>
              <w:rPr>
                <w:rFonts w:ascii="Myriad Pro" w:hAnsi="Myriad Pro" w:cs="Times New Roman"/>
                <w:bCs/>
                <w:color w:val="FFFFFF" w:themeColor="background1"/>
                <w:sz w:val="24"/>
                <w:szCs w:val="24"/>
              </w:rPr>
            </w:pPr>
            <w:r w:rsidRPr="00FE7D50">
              <w:rPr>
                <w:rFonts w:ascii="Myriad Pro" w:hAnsi="Myriad Pro" w:cs="Times New Roman"/>
                <w:bCs/>
                <w:color w:val="FFFFFF" w:themeColor="background1"/>
                <w:sz w:val="24"/>
                <w:szCs w:val="24"/>
              </w:rPr>
              <w:t>НН</w:t>
            </w:r>
          </w:p>
        </w:tc>
      </w:tr>
      <w:tr w:rsidR="00E05F2C" w:rsidRPr="00FE7D50" w14:paraId="06F32109" w14:textId="77777777" w:rsidTr="005516D2">
        <w:trPr>
          <w:jc w:val="center"/>
        </w:trPr>
        <w:tc>
          <w:tcPr>
            <w:tcW w:w="9345" w:type="dxa"/>
            <w:gridSpan w:val="5"/>
            <w:tcBorders>
              <w:top w:val="single" w:sz="4" w:space="0" w:color="FFFFFF" w:themeColor="background1"/>
            </w:tcBorders>
            <w:shd w:val="clear" w:color="auto" w:fill="auto"/>
          </w:tcPr>
          <w:p w14:paraId="5B3B2479" w14:textId="0A978186" w:rsidR="00E05F2C" w:rsidRPr="00FE7D50" w:rsidRDefault="00E05F2C" w:rsidP="00B84BE8">
            <w:pPr>
              <w:spacing w:after="0" w:line="240" w:lineRule="auto"/>
              <w:ind w:firstLine="567"/>
              <w:jc w:val="center"/>
              <w:rPr>
                <w:rFonts w:ascii="Myriad Pro" w:hAnsi="Myriad Pro" w:cs="Times New Roman"/>
                <w:bCs/>
                <w:sz w:val="24"/>
                <w:szCs w:val="24"/>
              </w:rPr>
            </w:pPr>
            <w:r w:rsidRPr="00FE7D50">
              <w:rPr>
                <w:rFonts w:ascii="Myriad Pro" w:hAnsi="Myriad Pro" w:cs="Times New Roman"/>
                <w:bCs/>
                <w:sz w:val="24"/>
                <w:szCs w:val="24"/>
              </w:rPr>
              <w:t>На 2017 год</w:t>
            </w:r>
          </w:p>
        </w:tc>
      </w:tr>
      <w:tr w:rsidR="0031351B" w:rsidRPr="00FE7D50" w14:paraId="00D12617" w14:textId="77777777" w:rsidTr="00A46227">
        <w:trPr>
          <w:jc w:val="center"/>
        </w:trPr>
        <w:tc>
          <w:tcPr>
            <w:tcW w:w="1869" w:type="dxa"/>
            <w:shd w:val="clear" w:color="auto" w:fill="auto"/>
          </w:tcPr>
          <w:p w14:paraId="00E75247" w14:textId="4B543A55" w:rsidR="0031351B" w:rsidRPr="00FE7D50" w:rsidRDefault="00E05F2C" w:rsidP="00B84BE8">
            <w:pPr>
              <w:spacing w:after="0" w:line="240" w:lineRule="auto"/>
              <w:ind w:firstLine="567"/>
              <w:jc w:val="both"/>
              <w:rPr>
                <w:rFonts w:ascii="Myriad Pro" w:hAnsi="Myriad Pro" w:cs="Times New Roman"/>
                <w:sz w:val="24"/>
                <w:szCs w:val="24"/>
              </w:rPr>
            </w:pPr>
            <w:r w:rsidRPr="00FE7D50">
              <w:rPr>
                <w:rFonts w:ascii="Myriad Pro" w:hAnsi="Myriad Pro" w:cs="Times New Roman"/>
                <w:sz w:val="24"/>
                <w:szCs w:val="24"/>
              </w:rPr>
              <w:t>42,77</w:t>
            </w:r>
            <w:r w:rsidR="0031351B" w:rsidRPr="00FE7D50">
              <w:rPr>
                <w:rFonts w:ascii="Myriad Pro" w:hAnsi="Myriad Pro" w:cs="Times New Roman"/>
                <w:sz w:val="24"/>
                <w:szCs w:val="24"/>
              </w:rPr>
              <w:t>%</w:t>
            </w:r>
          </w:p>
        </w:tc>
        <w:tc>
          <w:tcPr>
            <w:tcW w:w="1869" w:type="dxa"/>
            <w:shd w:val="clear" w:color="auto" w:fill="auto"/>
          </w:tcPr>
          <w:p w14:paraId="454C12CF" w14:textId="0DD37E74" w:rsidR="0031351B" w:rsidRPr="00FE7D50" w:rsidRDefault="002A439F" w:rsidP="00B84BE8">
            <w:pPr>
              <w:spacing w:after="0" w:line="240" w:lineRule="auto"/>
              <w:ind w:firstLine="567"/>
              <w:jc w:val="both"/>
              <w:rPr>
                <w:rFonts w:ascii="Myriad Pro" w:hAnsi="Myriad Pro" w:cs="Times New Roman"/>
                <w:sz w:val="24"/>
                <w:szCs w:val="24"/>
              </w:rPr>
            </w:pPr>
            <w:r w:rsidRPr="00FE7D50">
              <w:rPr>
                <w:rFonts w:ascii="Myriad Pro" w:hAnsi="Myriad Pro" w:cs="Times New Roman"/>
                <w:sz w:val="24"/>
                <w:szCs w:val="24"/>
              </w:rPr>
              <w:t>1,</w:t>
            </w:r>
            <w:r w:rsidR="00E05F2C" w:rsidRPr="00FE7D50">
              <w:rPr>
                <w:rFonts w:ascii="Myriad Pro" w:hAnsi="Myriad Pro" w:cs="Times New Roman"/>
                <w:sz w:val="24"/>
                <w:szCs w:val="24"/>
              </w:rPr>
              <w:t>73</w:t>
            </w:r>
            <w:r w:rsidR="0031351B" w:rsidRPr="00FE7D50">
              <w:rPr>
                <w:rFonts w:ascii="Myriad Pro" w:hAnsi="Myriad Pro" w:cs="Times New Roman"/>
                <w:sz w:val="24"/>
                <w:szCs w:val="24"/>
              </w:rPr>
              <w:t>%</w:t>
            </w:r>
          </w:p>
        </w:tc>
        <w:tc>
          <w:tcPr>
            <w:tcW w:w="1869" w:type="dxa"/>
            <w:shd w:val="clear" w:color="auto" w:fill="auto"/>
          </w:tcPr>
          <w:p w14:paraId="127A5EB4" w14:textId="752767FE" w:rsidR="0031351B" w:rsidRPr="00FE7D50" w:rsidRDefault="002A439F" w:rsidP="00B84BE8">
            <w:pPr>
              <w:spacing w:after="0" w:line="240" w:lineRule="auto"/>
              <w:ind w:firstLine="567"/>
              <w:jc w:val="both"/>
              <w:rPr>
                <w:rFonts w:ascii="Myriad Pro" w:hAnsi="Myriad Pro" w:cs="Times New Roman"/>
                <w:sz w:val="24"/>
                <w:szCs w:val="24"/>
              </w:rPr>
            </w:pPr>
            <w:r w:rsidRPr="00FE7D50">
              <w:rPr>
                <w:rFonts w:ascii="Myriad Pro" w:hAnsi="Myriad Pro" w:cs="Times New Roman"/>
                <w:sz w:val="24"/>
                <w:szCs w:val="24"/>
              </w:rPr>
              <w:t>2,4</w:t>
            </w:r>
            <w:r w:rsidR="00E05F2C" w:rsidRPr="00FE7D50">
              <w:rPr>
                <w:rFonts w:ascii="Myriad Pro" w:hAnsi="Myriad Pro" w:cs="Times New Roman"/>
                <w:sz w:val="24"/>
                <w:szCs w:val="24"/>
              </w:rPr>
              <w:t>4</w:t>
            </w:r>
            <w:r w:rsidR="0031351B" w:rsidRPr="00FE7D50">
              <w:rPr>
                <w:rFonts w:ascii="Myriad Pro" w:hAnsi="Myriad Pro" w:cs="Times New Roman"/>
                <w:sz w:val="24"/>
                <w:szCs w:val="24"/>
              </w:rPr>
              <w:t>%</w:t>
            </w:r>
          </w:p>
        </w:tc>
        <w:tc>
          <w:tcPr>
            <w:tcW w:w="1869" w:type="dxa"/>
            <w:shd w:val="clear" w:color="auto" w:fill="auto"/>
          </w:tcPr>
          <w:p w14:paraId="7B8FD39D" w14:textId="7B6D6FF7" w:rsidR="0031351B" w:rsidRPr="00FE7D50" w:rsidRDefault="00E05F2C" w:rsidP="00B84BE8">
            <w:pPr>
              <w:spacing w:after="0" w:line="240" w:lineRule="auto"/>
              <w:ind w:firstLine="567"/>
              <w:jc w:val="both"/>
              <w:rPr>
                <w:rFonts w:ascii="Myriad Pro" w:hAnsi="Myriad Pro" w:cs="Times New Roman"/>
                <w:sz w:val="24"/>
                <w:szCs w:val="24"/>
              </w:rPr>
            </w:pPr>
            <w:r w:rsidRPr="00FE7D50">
              <w:rPr>
                <w:rFonts w:ascii="Myriad Pro" w:hAnsi="Myriad Pro" w:cs="Times New Roman"/>
                <w:sz w:val="24"/>
                <w:szCs w:val="24"/>
              </w:rPr>
              <w:t>7,82</w:t>
            </w:r>
            <w:r w:rsidR="0031351B" w:rsidRPr="00FE7D50">
              <w:rPr>
                <w:rFonts w:ascii="Myriad Pro" w:hAnsi="Myriad Pro" w:cs="Times New Roman"/>
                <w:sz w:val="24"/>
                <w:szCs w:val="24"/>
              </w:rPr>
              <w:t>%</w:t>
            </w:r>
          </w:p>
        </w:tc>
        <w:tc>
          <w:tcPr>
            <w:tcW w:w="1869" w:type="dxa"/>
            <w:shd w:val="clear" w:color="auto" w:fill="auto"/>
          </w:tcPr>
          <w:p w14:paraId="57B61F07" w14:textId="260026FF" w:rsidR="0031351B" w:rsidRPr="00FE7D50" w:rsidRDefault="00E05F2C" w:rsidP="00B84BE8">
            <w:pPr>
              <w:spacing w:after="0" w:line="240" w:lineRule="auto"/>
              <w:ind w:firstLine="567"/>
              <w:jc w:val="both"/>
              <w:rPr>
                <w:rFonts w:ascii="Myriad Pro" w:hAnsi="Myriad Pro" w:cs="Times New Roman"/>
                <w:sz w:val="24"/>
                <w:szCs w:val="24"/>
              </w:rPr>
            </w:pPr>
            <w:r w:rsidRPr="00FE7D50">
              <w:rPr>
                <w:rFonts w:ascii="Myriad Pro" w:hAnsi="Myriad Pro" w:cs="Times New Roman"/>
                <w:sz w:val="24"/>
                <w:szCs w:val="24"/>
              </w:rPr>
              <w:t>48,74</w:t>
            </w:r>
            <w:r w:rsidR="0031351B" w:rsidRPr="00FE7D50">
              <w:rPr>
                <w:rFonts w:ascii="Myriad Pro" w:hAnsi="Myriad Pro" w:cs="Times New Roman"/>
                <w:sz w:val="24"/>
                <w:szCs w:val="24"/>
              </w:rPr>
              <w:t>%</w:t>
            </w:r>
          </w:p>
        </w:tc>
      </w:tr>
      <w:tr w:rsidR="00E05F2C" w:rsidRPr="00FE7D50" w14:paraId="53934ECD" w14:textId="77777777" w:rsidTr="00E05F2C">
        <w:trPr>
          <w:jc w:val="center"/>
        </w:trPr>
        <w:tc>
          <w:tcPr>
            <w:tcW w:w="9345" w:type="dxa"/>
            <w:gridSpan w:val="5"/>
            <w:shd w:val="clear" w:color="auto" w:fill="auto"/>
          </w:tcPr>
          <w:p w14:paraId="4AAC6B0B" w14:textId="179B083D" w:rsidR="00E05F2C" w:rsidRPr="00FE7D50" w:rsidRDefault="00E05F2C" w:rsidP="00B84BE8">
            <w:pPr>
              <w:spacing w:after="0" w:line="240" w:lineRule="auto"/>
              <w:ind w:firstLine="567"/>
              <w:jc w:val="center"/>
              <w:rPr>
                <w:rFonts w:ascii="Myriad Pro" w:hAnsi="Myriad Pro" w:cs="Times New Roman"/>
                <w:sz w:val="24"/>
                <w:szCs w:val="24"/>
              </w:rPr>
            </w:pPr>
            <w:r w:rsidRPr="00FE7D50">
              <w:rPr>
                <w:rFonts w:ascii="Myriad Pro" w:hAnsi="Myriad Pro" w:cs="Times New Roman"/>
                <w:sz w:val="24"/>
                <w:szCs w:val="24"/>
              </w:rPr>
              <w:t>На 2018 год</w:t>
            </w:r>
          </w:p>
        </w:tc>
      </w:tr>
      <w:tr w:rsidR="00E05F2C" w:rsidRPr="00FE7D50" w14:paraId="05BD2A5D" w14:textId="77777777" w:rsidTr="00A46227">
        <w:trPr>
          <w:jc w:val="center"/>
        </w:trPr>
        <w:tc>
          <w:tcPr>
            <w:tcW w:w="1869" w:type="dxa"/>
            <w:shd w:val="clear" w:color="auto" w:fill="auto"/>
          </w:tcPr>
          <w:p w14:paraId="5B6F3404" w14:textId="45A8844E" w:rsidR="00E05F2C" w:rsidRPr="00FE7D50" w:rsidRDefault="00E05F2C" w:rsidP="00B84BE8">
            <w:pPr>
              <w:spacing w:after="0" w:line="240" w:lineRule="auto"/>
              <w:ind w:firstLine="567"/>
              <w:jc w:val="both"/>
              <w:rPr>
                <w:rFonts w:ascii="Myriad Pro" w:hAnsi="Myriad Pro" w:cs="Times New Roman"/>
                <w:sz w:val="24"/>
                <w:szCs w:val="24"/>
              </w:rPr>
            </w:pPr>
            <w:r w:rsidRPr="00FE7D50">
              <w:rPr>
                <w:rFonts w:ascii="Myriad Pro" w:hAnsi="Myriad Pro" w:cs="Times New Roman"/>
                <w:sz w:val="24"/>
                <w:szCs w:val="24"/>
              </w:rPr>
              <w:t>44,97%</w:t>
            </w:r>
          </w:p>
        </w:tc>
        <w:tc>
          <w:tcPr>
            <w:tcW w:w="1869" w:type="dxa"/>
            <w:shd w:val="clear" w:color="auto" w:fill="auto"/>
          </w:tcPr>
          <w:p w14:paraId="542B6634" w14:textId="6A19D2DF" w:rsidR="00E05F2C" w:rsidRPr="00FE7D50" w:rsidRDefault="00E05F2C" w:rsidP="00B84BE8">
            <w:pPr>
              <w:spacing w:after="0" w:line="240" w:lineRule="auto"/>
              <w:ind w:firstLine="567"/>
              <w:jc w:val="both"/>
              <w:rPr>
                <w:rFonts w:ascii="Myriad Pro" w:hAnsi="Myriad Pro" w:cs="Times New Roman"/>
                <w:sz w:val="24"/>
                <w:szCs w:val="24"/>
              </w:rPr>
            </w:pPr>
            <w:r w:rsidRPr="00FE7D50">
              <w:rPr>
                <w:rFonts w:ascii="Myriad Pro" w:hAnsi="Myriad Pro" w:cs="Times New Roman"/>
                <w:sz w:val="24"/>
                <w:szCs w:val="24"/>
              </w:rPr>
              <w:t>1,72%</w:t>
            </w:r>
          </w:p>
        </w:tc>
        <w:tc>
          <w:tcPr>
            <w:tcW w:w="1869" w:type="dxa"/>
            <w:shd w:val="clear" w:color="auto" w:fill="auto"/>
          </w:tcPr>
          <w:p w14:paraId="1FFCB02F" w14:textId="436FAB6A" w:rsidR="00E05F2C" w:rsidRPr="00FE7D50" w:rsidRDefault="00E05F2C" w:rsidP="00B84BE8">
            <w:pPr>
              <w:spacing w:after="0" w:line="240" w:lineRule="auto"/>
              <w:ind w:firstLine="567"/>
              <w:jc w:val="both"/>
              <w:rPr>
                <w:rFonts w:ascii="Myriad Pro" w:hAnsi="Myriad Pro" w:cs="Times New Roman"/>
                <w:sz w:val="24"/>
                <w:szCs w:val="24"/>
              </w:rPr>
            </w:pPr>
            <w:r w:rsidRPr="00FE7D50">
              <w:rPr>
                <w:rFonts w:ascii="Myriad Pro" w:hAnsi="Myriad Pro" w:cs="Times New Roman"/>
                <w:sz w:val="24"/>
                <w:szCs w:val="24"/>
              </w:rPr>
              <w:t>2,44%</w:t>
            </w:r>
          </w:p>
        </w:tc>
        <w:tc>
          <w:tcPr>
            <w:tcW w:w="1869" w:type="dxa"/>
            <w:shd w:val="clear" w:color="auto" w:fill="auto"/>
          </w:tcPr>
          <w:p w14:paraId="3BFFC601" w14:textId="05369E76" w:rsidR="00E05F2C" w:rsidRPr="00FE7D50" w:rsidRDefault="00E05F2C" w:rsidP="00B84BE8">
            <w:pPr>
              <w:spacing w:after="0" w:line="240" w:lineRule="auto"/>
              <w:ind w:firstLine="567"/>
              <w:jc w:val="both"/>
              <w:rPr>
                <w:rFonts w:ascii="Myriad Pro" w:hAnsi="Myriad Pro" w:cs="Times New Roman"/>
                <w:sz w:val="24"/>
                <w:szCs w:val="24"/>
              </w:rPr>
            </w:pPr>
            <w:r w:rsidRPr="00FE7D50">
              <w:rPr>
                <w:rFonts w:ascii="Myriad Pro" w:hAnsi="Myriad Pro" w:cs="Times New Roman"/>
                <w:sz w:val="24"/>
                <w:szCs w:val="24"/>
              </w:rPr>
              <w:t>6,78%</w:t>
            </w:r>
          </w:p>
        </w:tc>
        <w:tc>
          <w:tcPr>
            <w:tcW w:w="1869" w:type="dxa"/>
            <w:shd w:val="clear" w:color="auto" w:fill="auto"/>
          </w:tcPr>
          <w:p w14:paraId="5E5BE06A" w14:textId="0514F8AC" w:rsidR="00E05F2C" w:rsidRPr="00FE7D50" w:rsidRDefault="00E05F2C" w:rsidP="00B84BE8">
            <w:pPr>
              <w:spacing w:after="0" w:line="240" w:lineRule="auto"/>
              <w:ind w:firstLine="567"/>
              <w:jc w:val="both"/>
              <w:rPr>
                <w:rFonts w:ascii="Myriad Pro" w:hAnsi="Myriad Pro" w:cs="Times New Roman"/>
                <w:sz w:val="24"/>
                <w:szCs w:val="24"/>
              </w:rPr>
            </w:pPr>
            <w:r w:rsidRPr="00FE7D50">
              <w:rPr>
                <w:rFonts w:ascii="Myriad Pro" w:hAnsi="Myriad Pro" w:cs="Times New Roman"/>
                <w:sz w:val="24"/>
                <w:szCs w:val="24"/>
              </w:rPr>
              <w:t>49,28%</w:t>
            </w:r>
          </w:p>
        </w:tc>
      </w:tr>
    </w:tbl>
    <w:p w14:paraId="3B9F31A2" w14:textId="583CE746" w:rsidR="0031351B" w:rsidRPr="00FE7D50" w:rsidRDefault="0031351B" w:rsidP="005516D2">
      <w:pPr>
        <w:spacing w:after="0" w:line="360" w:lineRule="auto"/>
        <w:ind w:firstLine="567"/>
        <w:jc w:val="both"/>
        <w:rPr>
          <w:rFonts w:ascii="Myriad Pro" w:hAnsi="Myriad Pro" w:cs="Times New Roman"/>
          <w:sz w:val="26"/>
          <w:szCs w:val="26"/>
        </w:rPr>
      </w:pPr>
      <w:r w:rsidRPr="00FE7D50">
        <w:rPr>
          <w:rFonts w:ascii="Myriad Pro" w:hAnsi="Myriad Pro" w:cs="Times New Roman"/>
          <w:sz w:val="26"/>
          <w:szCs w:val="26"/>
        </w:rPr>
        <w:t>В подтверждение выше</w:t>
      </w:r>
      <w:r w:rsidR="00E05F2C" w:rsidRPr="00FE7D50">
        <w:rPr>
          <w:rFonts w:ascii="Myriad Pro" w:hAnsi="Myriad Pro" w:cs="Times New Roman"/>
          <w:sz w:val="26"/>
          <w:szCs w:val="26"/>
        </w:rPr>
        <w:t>указанных параметров к заявлениям</w:t>
      </w:r>
      <w:r w:rsidRPr="00FE7D50">
        <w:rPr>
          <w:rFonts w:ascii="Myriad Pro" w:hAnsi="Myriad Pro" w:cs="Times New Roman"/>
          <w:sz w:val="26"/>
          <w:szCs w:val="26"/>
        </w:rPr>
        <w:t xml:space="preserve"> приложены:</w:t>
      </w:r>
    </w:p>
    <w:p w14:paraId="75B98853" w14:textId="004F2213" w:rsidR="00E05F2C" w:rsidRPr="00A06166" w:rsidRDefault="00E05F2C" w:rsidP="00A06166">
      <w:pPr>
        <w:pStyle w:val="a3"/>
        <w:numPr>
          <w:ilvl w:val="0"/>
          <w:numId w:val="33"/>
        </w:numPr>
        <w:tabs>
          <w:tab w:val="left" w:pos="1418"/>
        </w:tabs>
        <w:spacing w:after="0" w:line="360" w:lineRule="auto"/>
        <w:ind w:left="1281" w:hanging="357"/>
        <w:jc w:val="both"/>
        <w:rPr>
          <w:rFonts w:ascii="Myriad Pro" w:hAnsi="Myriad Pro" w:cs="Times New Roman"/>
          <w:sz w:val="26"/>
          <w:szCs w:val="26"/>
        </w:rPr>
      </w:pPr>
      <w:r w:rsidRPr="00A06166">
        <w:rPr>
          <w:rFonts w:ascii="Myriad Pro" w:hAnsi="Myriad Pro" w:cs="Times New Roman"/>
          <w:sz w:val="26"/>
          <w:szCs w:val="26"/>
        </w:rPr>
        <w:t xml:space="preserve">Таблица </w:t>
      </w:r>
      <w:r w:rsidR="000038A8">
        <w:rPr>
          <w:rFonts w:ascii="Myriad Pro" w:hAnsi="Myriad Pro" w:cs="Times New Roman"/>
          <w:sz w:val="26"/>
          <w:szCs w:val="26"/>
        </w:rPr>
        <w:t>№ </w:t>
      </w:r>
      <w:r w:rsidRPr="00A06166">
        <w:rPr>
          <w:rFonts w:ascii="Myriad Pro" w:hAnsi="Myriad Pro" w:cs="Times New Roman"/>
          <w:sz w:val="26"/>
          <w:szCs w:val="26"/>
        </w:rPr>
        <w:t>П1.3 «Расчет технологического расхода электрической энергии (потерь) в электрических сетях ЭСО (региональных электрических сетях)»;</w:t>
      </w:r>
    </w:p>
    <w:p w14:paraId="653FDD34" w14:textId="45B6B511" w:rsidR="0031351B" w:rsidRPr="00A06166" w:rsidRDefault="0031351B" w:rsidP="00A06166">
      <w:pPr>
        <w:pStyle w:val="a3"/>
        <w:numPr>
          <w:ilvl w:val="0"/>
          <w:numId w:val="33"/>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 xml:space="preserve">Таблица </w:t>
      </w:r>
      <w:r w:rsidR="000038A8">
        <w:rPr>
          <w:rFonts w:ascii="Myriad Pro" w:hAnsi="Myriad Pro" w:cs="Times New Roman"/>
          <w:sz w:val="26"/>
          <w:szCs w:val="26"/>
        </w:rPr>
        <w:t>№ </w:t>
      </w:r>
      <w:r w:rsidRPr="00FE7D50">
        <w:rPr>
          <w:rFonts w:ascii="Myriad Pro" w:hAnsi="Myriad Pro" w:cs="Times New Roman"/>
          <w:sz w:val="26"/>
          <w:szCs w:val="26"/>
        </w:rPr>
        <w:t>П1.4 «Баланс электрической энергии по сетям ВН, СН1, СН11 и НН»;</w:t>
      </w:r>
    </w:p>
    <w:p w14:paraId="5E160D6C" w14:textId="6684F79A" w:rsidR="0031351B" w:rsidRPr="00A06166" w:rsidRDefault="0031351B" w:rsidP="00A06166">
      <w:pPr>
        <w:pStyle w:val="a3"/>
        <w:numPr>
          <w:ilvl w:val="0"/>
          <w:numId w:val="33"/>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lastRenderedPageBreak/>
        <w:t xml:space="preserve">Таблица </w:t>
      </w:r>
      <w:r w:rsidR="000038A8">
        <w:rPr>
          <w:rFonts w:ascii="Myriad Pro" w:hAnsi="Myriad Pro" w:cs="Times New Roman"/>
          <w:sz w:val="26"/>
          <w:szCs w:val="26"/>
        </w:rPr>
        <w:t>№ </w:t>
      </w:r>
      <w:r w:rsidRPr="00FE7D50">
        <w:rPr>
          <w:rFonts w:ascii="Myriad Pro" w:hAnsi="Myriad Pro" w:cs="Times New Roman"/>
          <w:sz w:val="26"/>
          <w:szCs w:val="26"/>
        </w:rPr>
        <w:t>П1.5 «Электрическая мощность по диапазонам напряжения ЭСО»;</w:t>
      </w:r>
    </w:p>
    <w:p w14:paraId="2EC8C780" w14:textId="41D00E88" w:rsidR="00E05F2C" w:rsidRPr="00A06166" w:rsidRDefault="00E05F2C" w:rsidP="00A06166">
      <w:pPr>
        <w:pStyle w:val="a3"/>
        <w:numPr>
          <w:ilvl w:val="0"/>
          <w:numId w:val="33"/>
        </w:numPr>
        <w:tabs>
          <w:tab w:val="left" w:pos="1418"/>
        </w:tabs>
        <w:spacing w:after="0" w:line="360" w:lineRule="auto"/>
        <w:ind w:left="1281" w:hanging="357"/>
        <w:jc w:val="both"/>
        <w:rPr>
          <w:rFonts w:ascii="Myriad Pro" w:hAnsi="Myriad Pro" w:cs="Times New Roman"/>
          <w:sz w:val="26"/>
          <w:szCs w:val="26"/>
        </w:rPr>
      </w:pPr>
      <w:r w:rsidRPr="00A06166">
        <w:rPr>
          <w:rFonts w:ascii="Myriad Pro" w:hAnsi="Myriad Pro" w:cs="Times New Roman"/>
          <w:sz w:val="26"/>
          <w:szCs w:val="26"/>
        </w:rPr>
        <w:t xml:space="preserve">Таблица </w:t>
      </w:r>
      <w:r w:rsidR="000038A8">
        <w:rPr>
          <w:rFonts w:ascii="Myriad Pro" w:hAnsi="Myriad Pro" w:cs="Times New Roman"/>
          <w:sz w:val="26"/>
          <w:szCs w:val="26"/>
        </w:rPr>
        <w:t>№ </w:t>
      </w:r>
      <w:r w:rsidRPr="00A06166">
        <w:rPr>
          <w:rFonts w:ascii="Myriad Pro" w:hAnsi="Myriad Pro" w:cs="Times New Roman"/>
          <w:sz w:val="26"/>
          <w:szCs w:val="26"/>
        </w:rPr>
        <w:t>П1.6 «Структура полезного отпуска электрической энергии (мощности) по группам потребителей ЭСО»;</w:t>
      </w:r>
    </w:p>
    <w:p w14:paraId="0F0DD9E7" w14:textId="2DE0AFF7" w:rsidR="0031351B" w:rsidRPr="00A06166" w:rsidRDefault="0031351B" w:rsidP="00A06166">
      <w:pPr>
        <w:pStyle w:val="a3"/>
        <w:numPr>
          <w:ilvl w:val="0"/>
          <w:numId w:val="33"/>
        </w:numPr>
        <w:tabs>
          <w:tab w:val="left" w:pos="1418"/>
        </w:tabs>
        <w:spacing w:after="0" w:line="360" w:lineRule="auto"/>
        <w:ind w:left="1281" w:hanging="357"/>
        <w:jc w:val="both"/>
        <w:rPr>
          <w:rFonts w:ascii="Myriad Pro" w:hAnsi="Myriad Pro" w:cs="Times New Roman"/>
          <w:sz w:val="26"/>
          <w:szCs w:val="26"/>
        </w:rPr>
      </w:pPr>
      <w:r w:rsidRPr="00FE7D50">
        <w:rPr>
          <w:rFonts w:ascii="Myriad Pro" w:hAnsi="Myriad Pro" w:cs="Times New Roman"/>
          <w:sz w:val="26"/>
          <w:szCs w:val="26"/>
        </w:rPr>
        <w:t>Форма 46-ээ «Сведения об отпуске (передаче) электроэнергии распределительными сетевыми организациями отдельным категориям потребителей» за 201</w:t>
      </w:r>
      <w:r w:rsidR="00E05F2C" w:rsidRPr="00FE7D50">
        <w:rPr>
          <w:rFonts w:ascii="Myriad Pro" w:hAnsi="Myriad Pro" w:cs="Times New Roman"/>
          <w:sz w:val="26"/>
          <w:szCs w:val="26"/>
        </w:rPr>
        <w:t>5 год;</w:t>
      </w:r>
    </w:p>
    <w:p w14:paraId="5B129D90" w14:textId="3BFAE7D4" w:rsidR="00E05F2C" w:rsidRPr="00A06166" w:rsidRDefault="00E05F2C" w:rsidP="00A06166">
      <w:pPr>
        <w:pStyle w:val="a3"/>
        <w:numPr>
          <w:ilvl w:val="0"/>
          <w:numId w:val="33"/>
        </w:numPr>
        <w:tabs>
          <w:tab w:val="left" w:pos="1418"/>
        </w:tabs>
        <w:spacing w:after="0" w:line="360" w:lineRule="auto"/>
        <w:ind w:left="1281" w:hanging="357"/>
        <w:jc w:val="both"/>
        <w:rPr>
          <w:rFonts w:ascii="Myriad Pro" w:hAnsi="Myriad Pro" w:cs="Times New Roman"/>
          <w:sz w:val="26"/>
          <w:szCs w:val="26"/>
        </w:rPr>
      </w:pPr>
      <w:r w:rsidRPr="00A06166">
        <w:rPr>
          <w:rFonts w:ascii="Myriad Pro" w:hAnsi="Myriad Pro" w:cs="Times New Roman"/>
          <w:sz w:val="26"/>
          <w:szCs w:val="26"/>
        </w:rPr>
        <w:t>Форма 46-ээ «Сведения об отпуске (передаче) электроэнергии распределительными сетевыми организациями отдельным категориям потребителей» за 2016 год.</w:t>
      </w:r>
    </w:p>
    <w:p w14:paraId="216D3B73" w14:textId="1D6DB1A1" w:rsidR="0031351B" w:rsidRPr="00FE7D50" w:rsidRDefault="002A439F" w:rsidP="005516D2">
      <w:pPr>
        <w:spacing w:after="0" w:line="360" w:lineRule="auto"/>
        <w:ind w:firstLine="567"/>
        <w:jc w:val="both"/>
        <w:rPr>
          <w:rFonts w:ascii="Myriad Pro" w:hAnsi="Myriad Pro" w:cs="Times New Roman"/>
          <w:bCs/>
          <w:sz w:val="26"/>
          <w:szCs w:val="26"/>
        </w:rPr>
      </w:pPr>
      <w:r w:rsidRPr="00FE7D50">
        <w:rPr>
          <w:rFonts w:ascii="Myriad Pro" w:hAnsi="Myriad Pro" w:cs="Times New Roman"/>
          <w:sz w:val="26"/>
          <w:szCs w:val="26"/>
        </w:rPr>
        <w:t>Так как 201</w:t>
      </w:r>
      <w:r w:rsidR="00E05F2C" w:rsidRPr="00FE7D50">
        <w:rPr>
          <w:rFonts w:ascii="Myriad Pro" w:hAnsi="Myriad Pro" w:cs="Times New Roman"/>
          <w:sz w:val="26"/>
          <w:szCs w:val="26"/>
        </w:rPr>
        <w:t>7</w:t>
      </w:r>
      <w:r w:rsidRPr="00FE7D50">
        <w:rPr>
          <w:rFonts w:ascii="Myriad Pro" w:hAnsi="Myriad Pro" w:cs="Times New Roman"/>
          <w:sz w:val="26"/>
          <w:szCs w:val="26"/>
        </w:rPr>
        <w:t xml:space="preserve"> год</w:t>
      </w:r>
      <w:r w:rsidR="00E05F2C" w:rsidRPr="00FE7D50">
        <w:rPr>
          <w:rFonts w:ascii="Myriad Pro" w:hAnsi="Myriad Pro" w:cs="Times New Roman"/>
          <w:sz w:val="26"/>
          <w:szCs w:val="26"/>
        </w:rPr>
        <w:t xml:space="preserve"> и 2018 год</w:t>
      </w:r>
      <w:r w:rsidRPr="00FE7D50">
        <w:rPr>
          <w:rFonts w:ascii="Myriad Pro" w:hAnsi="Myriad Pro" w:cs="Times New Roman"/>
          <w:sz w:val="26"/>
          <w:szCs w:val="26"/>
        </w:rPr>
        <w:t>, не явля</w:t>
      </w:r>
      <w:r w:rsidR="00FD13B7" w:rsidRPr="00FE7D50">
        <w:rPr>
          <w:rFonts w:ascii="Myriad Pro" w:hAnsi="Myriad Pro" w:cs="Times New Roman"/>
          <w:sz w:val="26"/>
          <w:szCs w:val="26"/>
        </w:rPr>
        <w:t>ю</w:t>
      </w:r>
      <w:r w:rsidRPr="00FE7D50">
        <w:rPr>
          <w:rFonts w:ascii="Myriad Pro" w:hAnsi="Myriad Pro" w:cs="Times New Roman"/>
          <w:sz w:val="26"/>
          <w:szCs w:val="26"/>
        </w:rPr>
        <w:t>тся первым</w:t>
      </w:r>
      <w:r w:rsidR="00FD13B7" w:rsidRPr="00FE7D50">
        <w:rPr>
          <w:rFonts w:ascii="Myriad Pro" w:hAnsi="Myriad Pro" w:cs="Times New Roman"/>
          <w:sz w:val="26"/>
          <w:szCs w:val="26"/>
        </w:rPr>
        <w:t>и</w:t>
      </w:r>
      <w:r w:rsidRPr="00FE7D50">
        <w:rPr>
          <w:rFonts w:ascii="Myriad Pro" w:hAnsi="Myriad Pro" w:cs="Times New Roman"/>
          <w:sz w:val="26"/>
          <w:szCs w:val="26"/>
        </w:rPr>
        <w:t xml:space="preserve"> год</w:t>
      </w:r>
      <w:r w:rsidR="00FD13B7" w:rsidRPr="00FE7D50">
        <w:rPr>
          <w:rFonts w:ascii="Myriad Pro" w:hAnsi="Myriad Pro" w:cs="Times New Roman"/>
          <w:sz w:val="26"/>
          <w:szCs w:val="26"/>
        </w:rPr>
        <w:t>ами</w:t>
      </w:r>
      <w:r w:rsidRPr="00FE7D50">
        <w:rPr>
          <w:rFonts w:ascii="Myriad Pro" w:hAnsi="Myriad Pro" w:cs="Times New Roman"/>
          <w:sz w:val="26"/>
          <w:szCs w:val="26"/>
        </w:rPr>
        <w:t xml:space="preserve"> долгосрочного периода регулирования деятельности </w:t>
      </w:r>
      <w:r w:rsidR="00EE0BCE" w:rsidRPr="00FE7D50">
        <w:rPr>
          <w:rFonts w:ascii="Myriad Pro" w:hAnsi="Myriad Pro" w:cs="Times New Roman"/>
          <w:sz w:val="26"/>
          <w:szCs w:val="26"/>
        </w:rPr>
        <w:t>АО «Тываэнерго»</w:t>
      </w:r>
      <w:r w:rsidRPr="00FE7D50">
        <w:rPr>
          <w:rFonts w:ascii="Myriad Pro" w:hAnsi="Myriad Pro" w:cs="Times New Roman"/>
          <w:sz w:val="26"/>
          <w:szCs w:val="26"/>
        </w:rPr>
        <w:t xml:space="preserve"> </w:t>
      </w:r>
      <w:r w:rsidR="0031351B" w:rsidRPr="00FE7D50">
        <w:rPr>
          <w:rFonts w:ascii="Myriad Pro" w:hAnsi="Myriad Pro" w:cs="Times New Roman"/>
          <w:sz w:val="26"/>
          <w:szCs w:val="26"/>
        </w:rPr>
        <w:t xml:space="preserve">в составе обосновывающих материалов не представлен расчет потерь в электрических сетях согласно приказу </w:t>
      </w:r>
      <w:r w:rsidR="0031351B" w:rsidRPr="00FE7D50">
        <w:rPr>
          <w:rFonts w:ascii="Myriad Pro" w:hAnsi="Myriad Pro" w:cs="Times New Roman"/>
          <w:bCs/>
          <w:sz w:val="26"/>
          <w:szCs w:val="26"/>
        </w:rPr>
        <w:t xml:space="preserve">Министерства энергетики Российской Федерации от 30 сентября 2014 г. </w:t>
      </w:r>
      <w:r w:rsidR="000038A8">
        <w:rPr>
          <w:rFonts w:ascii="Myriad Pro" w:hAnsi="Myriad Pro" w:cs="Times New Roman"/>
          <w:bCs/>
          <w:sz w:val="26"/>
          <w:szCs w:val="26"/>
        </w:rPr>
        <w:t>№ </w:t>
      </w:r>
      <w:r w:rsidR="0031351B" w:rsidRPr="00FE7D50">
        <w:rPr>
          <w:rFonts w:ascii="Myriad Pro" w:hAnsi="Myriad Pro" w:cs="Times New Roman"/>
          <w:bCs/>
          <w:sz w:val="26"/>
          <w:szCs w:val="26"/>
        </w:rPr>
        <w:t xml:space="preserve">674 «Об утверждении нормативов потерь электрической энергии при ее передаче по электрическим сетям территориальных сетевых организаций». </w:t>
      </w:r>
    </w:p>
    <w:p w14:paraId="768E7E05" w14:textId="21302B4E" w:rsidR="0031351B" w:rsidRPr="00FE7D50" w:rsidRDefault="00E41138" w:rsidP="005516D2">
      <w:pPr>
        <w:spacing w:after="0" w:line="360" w:lineRule="auto"/>
        <w:ind w:firstLine="567"/>
        <w:jc w:val="both"/>
        <w:rPr>
          <w:rFonts w:ascii="Myriad Pro" w:hAnsi="Myriad Pro" w:cs="Times New Roman"/>
          <w:bCs/>
          <w:sz w:val="26"/>
          <w:szCs w:val="26"/>
        </w:rPr>
      </w:pPr>
      <w:r w:rsidRPr="00FE7D50">
        <w:rPr>
          <w:rFonts w:ascii="Myriad Pro" w:hAnsi="Myriad Pro" w:cs="Times New Roman"/>
          <w:bCs/>
          <w:sz w:val="26"/>
          <w:szCs w:val="26"/>
        </w:rPr>
        <w:t>Так же</w:t>
      </w:r>
      <w:r w:rsidR="006E6EBC" w:rsidRPr="00FE7D50">
        <w:rPr>
          <w:rFonts w:ascii="Myriad Pro" w:hAnsi="Myriad Pro" w:cs="Times New Roman"/>
          <w:bCs/>
          <w:sz w:val="26"/>
          <w:szCs w:val="26"/>
        </w:rPr>
        <w:t>,</w:t>
      </w:r>
      <w:r w:rsidRPr="00FE7D50">
        <w:rPr>
          <w:rFonts w:ascii="Myriad Pro" w:hAnsi="Myriad Pro" w:cs="Times New Roman"/>
          <w:bCs/>
          <w:sz w:val="26"/>
          <w:szCs w:val="26"/>
        </w:rPr>
        <w:t xml:space="preserve"> </w:t>
      </w:r>
      <w:r w:rsidR="0031351B" w:rsidRPr="00FE7D50">
        <w:rPr>
          <w:rFonts w:ascii="Myriad Pro" w:hAnsi="Myriad Pro" w:cs="Times New Roman"/>
          <w:bCs/>
          <w:sz w:val="26"/>
          <w:szCs w:val="26"/>
        </w:rPr>
        <w:t>исходя из представленных таблиц и статистических форм</w:t>
      </w:r>
      <w:r w:rsidR="006E6EBC" w:rsidRPr="00FE7D50">
        <w:rPr>
          <w:rFonts w:ascii="Myriad Pro" w:hAnsi="Myriad Pro" w:cs="Times New Roman"/>
          <w:bCs/>
          <w:sz w:val="26"/>
          <w:szCs w:val="26"/>
        </w:rPr>
        <w:t>,</w:t>
      </w:r>
      <w:r w:rsidR="0031351B" w:rsidRPr="00FE7D50">
        <w:rPr>
          <w:rFonts w:ascii="Myriad Pro" w:hAnsi="Myriad Pro" w:cs="Times New Roman"/>
          <w:bCs/>
          <w:sz w:val="26"/>
          <w:szCs w:val="26"/>
        </w:rPr>
        <w:t xml:space="preserve"> </w:t>
      </w:r>
      <w:r w:rsidRPr="00FE7D50">
        <w:rPr>
          <w:rFonts w:ascii="Myriad Pro" w:hAnsi="Myriad Pro" w:cs="Times New Roman"/>
          <w:bCs/>
          <w:sz w:val="26"/>
          <w:szCs w:val="26"/>
        </w:rPr>
        <w:t xml:space="preserve">уровень </w:t>
      </w:r>
      <w:r w:rsidR="0031351B" w:rsidRPr="00FE7D50">
        <w:rPr>
          <w:rFonts w:ascii="Myriad Pro" w:hAnsi="Myriad Pro" w:cs="Times New Roman"/>
          <w:bCs/>
          <w:sz w:val="26"/>
          <w:szCs w:val="26"/>
        </w:rPr>
        <w:t>фактически</w:t>
      </w:r>
      <w:r w:rsidR="006E6EBC" w:rsidRPr="00FE7D50">
        <w:rPr>
          <w:rFonts w:ascii="Myriad Pro" w:hAnsi="Myriad Pro" w:cs="Times New Roman"/>
          <w:bCs/>
          <w:sz w:val="26"/>
          <w:szCs w:val="26"/>
        </w:rPr>
        <w:t>х</w:t>
      </w:r>
      <w:r w:rsidR="0031351B" w:rsidRPr="00FE7D50">
        <w:rPr>
          <w:rFonts w:ascii="Myriad Pro" w:hAnsi="Myriad Pro" w:cs="Times New Roman"/>
          <w:bCs/>
          <w:sz w:val="26"/>
          <w:szCs w:val="26"/>
        </w:rPr>
        <w:t xml:space="preserve"> потер</w:t>
      </w:r>
      <w:r w:rsidR="006E6EBC" w:rsidRPr="00FE7D50">
        <w:rPr>
          <w:rFonts w:ascii="Myriad Pro" w:hAnsi="Myriad Pro" w:cs="Times New Roman"/>
          <w:bCs/>
          <w:sz w:val="26"/>
          <w:szCs w:val="26"/>
        </w:rPr>
        <w:t>ь</w:t>
      </w:r>
      <w:r w:rsidR="0031351B" w:rsidRPr="00FE7D50">
        <w:rPr>
          <w:rFonts w:ascii="Myriad Pro" w:hAnsi="Myriad Pro" w:cs="Times New Roman"/>
          <w:bCs/>
          <w:sz w:val="26"/>
          <w:szCs w:val="26"/>
        </w:rPr>
        <w:t xml:space="preserve"> за 201</w:t>
      </w:r>
      <w:r w:rsidR="00862FBA" w:rsidRPr="00FE7D50">
        <w:rPr>
          <w:rFonts w:ascii="Myriad Pro" w:hAnsi="Myriad Pro" w:cs="Times New Roman"/>
          <w:bCs/>
          <w:sz w:val="26"/>
          <w:szCs w:val="26"/>
        </w:rPr>
        <w:t>5 и 2016</w:t>
      </w:r>
      <w:r w:rsidR="0031351B" w:rsidRPr="00FE7D50">
        <w:rPr>
          <w:rFonts w:ascii="Myriad Pro" w:hAnsi="Myriad Pro" w:cs="Times New Roman"/>
          <w:bCs/>
          <w:sz w:val="26"/>
          <w:szCs w:val="26"/>
        </w:rPr>
        <w:t xml:space="preserve"> год</w:t>
      </w:r>
      <w:r w:rsidRPr="00FE7D50">
        <w:rPr>
          <w:rFonts w:ascii="Myriad Pro" w:hAnsi="Myriad Pro" w:cs="Times New Roman"/>
          <w:bCs/>
          <w:sz w:val="26"/>
          <w:szCs w:val="26"/>
        </w:rPr>
        <w:t xml:space="preserve"> в натуральном выражении</w:t>
      </w:r>
      <w:r w:rsidR="0031351B" w:rsidRPr="00FE7D50">
        <w:rPr>
          <w:rFonts w:ascii="Myriad Pro" w:hAnsi="Myriad Pro" w:cs="Times New Roman"/>
          <w:bCs/>
          <w:sz w:val="26"/>
          <w:szCs w:val="26"/>
        </w:rPr>
        <w:t xml:space="preserve"> по уровням напряжения составля</w:t>
      </w:r>
      <w:r w:rsidRPr="00FE7D50">
        <w:rPr>
          <w:rFonts w:ascii="Myriad Pro" w:hAnsi="Myriad Pro" w:cs="Times New Roman"/>
          <w:bCs/>
          <w:sz w:val="26"/>
          <w:szCs w:val="26"/>
        </w:rPr>
        <w:t>е</w:t>
      </w:r>
      <w:r w:rsidR="0031351B" w:rsidRPr="00FE7D50">
        <w:rPr>
          <w:rFonts w:ascii="Myriad Pro" w:hAnsi="Myriad Pro" w:cs="Times New Roman"/>
          <w:bCs/>
          <w:sz w:val="26"/>
          <w:szCs w:val="26"/>
        </w:rPr>
        <w:t>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1869"/>
        <w:gridCol w:w="1869"/>
        <w:gridCol w:w="1869"/>
        <w:gridCol w:w="1869"/>
      </w:tblGrid>
      <w:tr w:rsidR="005516D2" w:rsidRPr="00FE7D50" w14:paraId="6EF6E4F2" w14:textId="77777777" w:rsidTr="005516D2">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50ECB3" w14:textId="4052864E" w:rsidR="0031351B" w:rsidRPr="00FE7D50" w:rsidRDefault="0031351B" w:rsidP="00862FBA">
            <w:pPr>
              <w:spacing w:line="276" w:lineRule="auto"/>
              <w:jc w:val="center"/>
              <w:rPr>
                <w:rFonts w:ascii="Myriad Pro" w:hAnsi="Myriad Pro" w:cs="Times New Roman"/>
                <w:bCs/>
                <w:color w:val="FFFFFF" w:themeColor="background1"/>
                <w:sz w:val="24"/>
                <w:szCs w:val="24"/>
              </w:rPr>
            </w:pPr>
            <w:r w:rsidRPr="00FE7D50">
              <w:rPr>
                <w:rFonts w:ascii="Myriad Pro" w:hAnsi="Myriad Pro" w:cs="Times New Roman"/>
                <w:bCs/>
                <w:color w:val="FFFFFF" w:themeColor="background1"/>
                <w:sz w:val="24"/>
                <w:szCs w:val="24"/>
              </w:rPr>
              <w:t>Всего</w:t>
            </w:r>
            <w:r w:rsidR="00E41138" w:rsidRPr="00FE7D50">
              <w:rPr>
                <w:rFonts w:ascii="Myriad Pro" w:hAnsi="Myriad Pro" w:cs="Times New Roman"/>
                <w:bCs/>
                <w:color w:val="FFFFFF" w:themeColor="background1"/>
                <w:sz w:val="24"/>
                <w:szCs w:val="24"/>
              </w:rPr>
              <w:t xml:space="preserve">, </w:t>
            </w:r>
            <w:r w:rsidR="00862FBA" w:rsidRPr="00FE7D50">
              <w:rPr>
                <w:rFonts w:ascii="Myriad Pro" w:hAnsi="Myriad Pro" w:cs="Times New Roman"/>
                <w:bCs/>
                <w:color w:val="FFFFFF" w:themeColor="background1"/>
                <w:sz w:val="24"/>
                <w:szCs w:val="24"/>
              </w:rPr>
              <w:t>тыс</w:t>
            </w:r>
            <w:r w:rsidR="00E41138" w:rsidRPr="00FE7D50">
              <w:rPr>
                <w:rFonts w:ascii="Myriad Pro" w:hAnsi="Myriad Pro" w:cs="Times New Roman"/>
                <w:bCs/>
                <w:color w:val="FFFFFF" w:themeColor="background1"/>
                <w:sz w:val="24"/>
                <w:szCs w:val="24"/>
              </w:rPr>
              <w:t>. кВт</w:t>
            </w:r>
            <w:r w:rsidR="00264EA2" w:rsidRPr="00FE7D50">
              <w:rPr>
                <w:rFonts w:ascii="Myriad Pro" w:hAnsi="Myriad Pro" w:cs="Times New Roman"/>
                <w:bCs/>
                <w:color w:val="FFFFFF" w:themeColor="background1"/>
                <w:sz w:val="24"/>
                <w:szCs w:val="24"/>
              </w:rPr>
              <w:t>×</w:t>
            </w:r>
            <w:r w:rsidR="00E41138" w:rsidRPr="00FE7D50">
              <w:rPr>
                <w:rFonts w:ascii="Myriad Pro" w:hAnsi="Myriad Pro" w:cs="Times New Roman"/>
                <w:bCs/>
                <w:color w:val="FFFFFF" w:themeColor="background1"/>
                <w:sz w:val="24"/>
                <w:szCs w:val="24"/>
              </w:rPr>
              <w:t>ч</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957096" w14:textId="77777777" w:rsidR="0031351B" w:rsidRPr="00FE7D50" w:rsidRDefault="0031351B" w:rsidP="00E41138">
            <w:pPr>
              <w:spacing w:line="276" w:lineRule="auto"/>
              <w:jc w:val="center"/>
              <w:rPr>
                <w:rFonts w:ascii="Myriad Pro" w:hAnsi="Myriad Pro" w:cs="Times New Roman"/>
                <w:bCs/>
                <w:color w:val="FFFFFF" w:themeColor="background1"/>
                <w:sz w:val="24"/>
                <w:szCs w:val="24"/>
              </w:rPr>
            </w:pPr>
            <w:r w:rsidRPr="00FE7D50">
              <w:rPr>
                <w:rFonts w:ascii="Myriad Pro" w:hAnsi="Myriad Pro" w:cs="Times New Roman"/>
                <w:bCs/>
                <w:color w:val="FFFFFF" w:themeColor="background1"/>
                <w:sz w:val="24"/>
                <w:szCs w:val="24"/>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0CF101" w14:textId="77777777" w:rsidR="0031351B" w:rsidRPr="00FE7D50" w:rsidRDefault="0031351B" w:rsidP="00E41138">
            <w:pPr>
              <w:spacing w:line="276" w:lineRule="auto"/>
              <w:jc w:val="center"/>
              <w:rPr>
                <w:rFonts w:ascii="Myriad Pro" w:hAnsi="Myriad Pro" w:cs="Times New Roman"/>
                <w:bCs/>
                <w:color w:val="FFFFFF" w:themeColor="background1"/>
                <w:sz w:val="24"/>
                <w:szCs w:val="24"/>
              </w:rPr>
            </w:pPr>
            <w:r w:rsidRPr="00FE7D50">
              <w:rPr>
                <w:rFonts w:ascii="Myriad Pro" w:hAnsi="Myriad Pro" w:cs="Times New Roman"/>
                <w:bCs/>
                <w:color w:val="FFFFFF" w:themeColor="background1"/>
                <w:sz w:val="24"/>
                <w:szCs w:val="24"/>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8663EB" w14:textId="77777777" w:rsidR="0031351B" w:rsidRPr="00FE7D50" w:rsidRDefault="0031351B" w:rsidP="00E41138">
            <w:pPr>
              <w:spacing w:line="276" w:lineRule="auto"/>
              <w:jc w:val="center"/>
              <w:rPr>
                <w:rFonts w:ascii="Myriad Pro" w:hAnsi="Myriad Pro" w:cs="Times New Roman"/>
                <w:bCs/>
                <w:color w:val="FFFFFF" w:themeColor="background1"/>
                <w:sz w:val="24"/>
                <w:szCs w:val="24"/>
              </w:rPr>
            </w:pPr>
            <w:r w:rsidRPr="00FE7D50">
              <w:rPr>
                <w:rFonts w:ascii="Myriad Pro" w:hAnsi="Myriad Pro" w:cs="Times New Roman"/>
                <w:bCs/>
                <w:color w:val="FFFFFF" w:themeColor="background1"/>
                <w:sz w:val="24"/>
                <w:szCs w:val="24"/>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B3FCD3" w14:textId="77777777" w:rsidR="0031351B" w:rsidRPr="00FE7D50" w:rsidRDefault="0031351B" w:rsidP="00E41138">
            <w:pPr>
              <w:spacing w:line="276" w:lineRule="auto"/>
              <w:jc w:val="center"/>
              <w:rPr>
                <w:rFonts w:ascii="Myriad Pro" w:hAnsi="Myriad Pro" w:cs="Times New Roman"/>
                <w:bCs/>
                <w:color w:val="FFFFFF" w:themeColor="background1"/>
                <w:sz w:val="24"/>
                <w:szCs w:val="24"/>
              </w:rPr>
            </w:pPr>
            <w:r w:rsidRPr="00FE7D50">
              <w:rPr>
                <w:rFonts w:ascii="Myriad Pro" w:hAnsi="Myriad Pro" w:cs="Times New Roman"/>
                <w:bCs/>
                <w:color w:val="FFFFFF" w:themeColor="background1"/>
                <w:sz w:val="24"/>
                <w:szCs w:val="24"/>
              </w:rPr>
              <w:t>НН</w:t>
            </w:r>
          </w:p>
        </w:tc>
      </w:tr>
      <w:tr w:rsidR="00532D49" w:rsidRPr="00FE7D50" w14:paraId="64B9B4A0" w14:textId="77777777" w:rsidTr="005516D2">
        <w:trPr>
          <w:jc w:val="center"/>
        </w:trPr>
        <w:tc>
          <w:tcPr>
            <w:tcW w:w="9345" w:type="dxa"/>
            <w:gridSpan w:val="5"/>
            <w:tcBorders>
              <w:top w:val="single" w:sz="4" w:space="0" w:color="FFFFFF" w:themeColor="background1"/>
            </w:tcBorders>
            <w:shd w:val="clear" w:color="auto" w:fill="auto"/>
            <w:vAlign w:val="center"/>
          </w:tcPr>
          <w:p w14:paraId="6D294E9C" w14:textId="21830A76" w:rsidR="00862FBA" w:rsidRPr="00FE7D50" w:rsidRDefault="00862FBA" w:rsidP="00E41138">
            <w:pPr>
              <w:spacing w:line="276" w:lineRule="auto"/>
              <w:jc w:val="center"/>
              <w:rPr>
                <w:rFonts w:ascii="Myriad Pro" w:hAnsi="Myriad Pro" w:cs="Times New Roman"/>
                <w:bCs/>
                <w:sz w:val="24"/>
                <w:szCs w:val="24"/>
              </w:rPr>
            </w:pPr>
            <w:r w:rsidRPr="00FE7D50">
              <w:rPr>
                <w:rFonts w:ascii="Myriad Pro" w:hAnsi="Myriad Pro" w:cs="Times New Roman"/>
                <w:bCs/>
                <w:sz w:val="24"/>
                <w:szCs w:val="24"/>
              </w:rPr>
              <w:t>За 2015 год</w:t>
            </w:r>
          </w:p>
        </w:tc>
      </w:tr>
      <w:tr w:rsidR="00532D49" w:rsidRPr="00FE7D50" w14:paraId="108FAEE5" w14:textId="77777777" w:rsidTr="00C83F4E">
        <w:trPr>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0B9FDE5" w14:textId="319C8923" w:rsidR="00862FBA" w:rsidRPr="00FE7D50" w:rsidRDefault="00862FBA" w:rsidP="00862FBA">
            <w:pPr>
              <w:spacing w:line="276" w:lineRule="auto"/>
              <w:jc w:val="center"/>
              <w:rPr>
                <w:rFonts w:ascii="Myriad Pro" w:hAnsi="Myriad Pro" w:cs="Times New Roman"/>
                <w:bCs/>
                <w:sz w:val="24"/>
                <w:szCs w:val="24"/>
              </w:rPr>
            </w:pPr>
            <w:r w:rsidRPr="00FE7D50">
              <w:rPr>
                <w:rFonts w:ascii="Myriad Pro" w:hAnsi="Myriad Pro" w:cs="Times New Roman"/>
                <w:bCs/>
                <w:sz w:val="24"/>
                <w:szCs w:val="24"/>
              </w:rPr>
              <w:t>260 454,0</w:t>
            </w:r>
          </w:p>
        </w:tc>
        <w:tc>
          <w:tcPr>
            <w:tcW w:w="1869" w:type="dxa"/>
            <w:tcBorders>
              <w:top w:val="single" w:sz="4" w:space="0" w:color="auto"/>
              <w:left w:val="nil"/>
              <w:bottom w:val="single" w:sz="4" w:space="0" w:color="auto"/>
              <w:right w:val="single" w:sz="4" w:space="0" w:color="auto"/>
            </w:tcBorders>
            <w:shd w:val="clear" w:color="auto" w:fill="auto"/>
            <w:vAlign w:val="bottom"/>
          </w:tcPr>
          <w:p w14:paraId="4A4DF5E9" w14:textId="5B432E6A" w:rsidR="00862FBA" w:rsidRPr="00FE7D50" w:rsidRDefault="00862FBA" w:rsidP="00862FBA">
            <w:pPr>
              <w:spacing w:line="276" w:lineRule="auto"/>
              <w:jc w:val="center"/>
              <w:rPr>
                <w:rFonts w:ascii="Myriad Pro" w:hAnsi="Myriad Pro" w:cs="Times New Roman"/>
                <w:bCs/>
                <w:sz w:val="24"/>
                <w:szCs w:val="24"/>
              </w:rPr>
            </w:pPr>
            <w:r w:rsidRPr="00FE7D50">
              <w:rPr>
                <w:rFonts w:ascii="Myriad Pro" w:hAnsi="Myriad Pro" w:cs="Times New Roman"/>
                <w:bCs/>
                <w:sz w:val="24"/>
                <w:szCs w:val="24"/>
              </w:rPr>
              <w:t>23 247,9</w:t>
            </w:r>
          </w:p>
        </w:tc>
        <w:tc>
          <w:tcPr>
            <w:tcW w:w="1869" w:type="dxa"/>
            <w:tcBorders>
              <w:top w:val="single" w:sz="4" w:space="0" w:color="auto"/>
              <w:left w:val="nil"/>
              <w:bottom w:val="single" w:sz="4" w:space="0" w:color="auto"/>
              <w:right w:val="single" w:sz="4" w:space="0" w:color="auto"/>
            </w:tcBorders>
            <w:shd w:val="clear" w:color="auto" w:fill="auto"/>
            <w:vAlign w:val="bottom"/>
          </w:tcPr>
          <w:p w14:paraId="2BDFBC92" w14:textId="4BA60C50" w:rsidR="00862FBA" w:rsidRPr="00FE7D50" w:rsidRDefault="00862FBA" w:rsidP="00862FBA">
            <w:pPr>
              <w:spacing w:line="276" w:lineRule="auto"/>
              <w:jc w:val="center"/>
              <w:rPr>
                <w:rFonts w:ascii="Myriad Pro" w:hAnsi="Myriad Pro" w:cs="Times New Roman"/>
                <w:bCs/>
                <w:sz w:val="24"/>
                <w:szCs w:val="24"/>
              </w:rPr>
            </w:pPr>
            <w:r w:rsidRPr="00FE7D50">
              <w:rPr>
                <w:rFonts w:ascii="Myriad Pro" w:hAnsi="Myriad Pro" w:cs="Times New Roman"/>
                <w:bCs/>
                <w:sz w:val="24"/>
                <w:szCs w:val="24"/>
              </w:rPr>
              <w:t>11 151,8</w:t>
            </w:r>
          </w:p>
        </w:tc>
        <w:tc>
          <w:tcPr>
            <w:tcW w:w="1869" w:type="dxa"/>
            <w:tcBorders>
              <w:top w:val="single" w:sz="4" w:space="0" w:color="auto"/>
              <w:left w:val="nil"/>
              <w:bottom w:val="single" w:sz="4" w:space="0" w:color="auto"/>
              <w:right w:val="single" w:sz="4" w:space="0" w:color="auto"/>
            </w:tcBorders>
            <w:shd w:val="clear" w:color="auto" w:fill="auto"/>
            <w:vAlign w:val="bottom"/>
          </w:tcPr>
          <w:p w14:paraId="4151E71C" w14:textId="14B5C843" w:rsidR="00862FBA" w:rsidRPr="00FE7D50" w:rsidRDefault="00862FBA" w:rsidP="00862FBA">
            <w:pPr>
              <w:spacing w:line="276" w:lineRule="auto"/>
              <w:jc w:val="center"/>
              <w:rPr>
                <w:rFonts w:ascii="Myriad Pro" w:hAnsi="Myriad Pro" w:cs="Times New Roman"/>
                <w:bCs/>
                <w:sz w:val="24"/>
                <w:szCs w:val="24"/>
              </w:rPr>
            </w:pPr>
            <w:r w:rsidRPr="00FE7D50">
              <w:rPr>
                <w:rFonts w:ascii="Myriad Pro" w:hAnsi="Myriad Pro" w:cs="Times New Roman"/>
                <w:bCs/>
                <w:sz w:val="24"/>
                <w:szCs w:val="24"/>
              </w:rPr>
              <w:t>83 963,5</w:t>
            </w:r>
          </w:p>
        </w:tc>
        <w:tc>
          <w:tcPr>
            <w:tcW w:w="1869" w:type="dxa"/>
            <w:tcBorders>
              <w:top w:val="single" w:sz="4" w:space="0" w:color="auto"/>
              <w:left w:val="nil"/>
              <w:bottom w:val="single" w:sz="4" w:space="0" w:color="auto"/>
              <w:right w:val="single" w:sz="4" w:space="0" w:color="auto"/>
            </w:tcBorders>
            <w:shd w:val="clear" w:color="auto" w:fill="auto"/>
            <w:vAlign w:val="bottom"/>
          </w:tcPr>
          <w:p w14:paraId="7E1BEE3E" w14:textId="0548AD49" w:rsidR="00862FBA" w:rsidRPr="00FE7D50" w:rsidRDefault="00862FBA" w:rsidP="00862FBA">
            <w:pPr>
              <w:spacing w:line="276" w:lineRule="auto"/>
              <w:jc w:val="center"/>
              <w:rPr>
                <w:rFonts w:ascii="Myriad Pro" w:hAnsi="Myriad Pro" w:cs="Times New Roman"/>
                <w:bCs/>
                <w:sz w:val="24"/>
                <w:szCs w:val="24"/>
              </w:rPr>
            </w:pPr>
            <w:r w:rsidRPr="00FE7D50">
              <w:rPr>
                <w:rFonts w:ascii="Myriad Pro" w:hAnsi="Myriad Pro" w:cs="Times New Roman"/>
                <w:bCs/>
                <w:sz w:val="24"/>
                <w:szCs w:val="24"/>
              </w:rPr>
              <w:t>142 090,9</w:t>
            </w:r>
          </w:p>
        </w:tc>
      </w:tr>
      <w:tr w:rsidR="00532D49" w:rsidRPr="00FE7D50" w14:paraId="22E82E32" w14:textId="77777777" w:rsidTr="00C83F4E">
        <w:trPr>
          <w:jc w:val="center"/>
        </w:trPr>
        <w:tc>
          <w:tcPr>
            <w:tcW w:w="9345" w:type="dxa"/>
            <w:gridSpan w:val="5"/>
            <w:shd w:val="clear" w:color="auto" w:fill="auto"/>
            <w:vAlign w:val="center"/>
          </w:tcPr>
          <w:p w14:paraId="12CB78DB" w14:textId="11B71675" w:rsidR="00862FBA" w:rsidRPr="00FE7D50" w:rsidRDefault="00862FBA" w:rsidP="00E41138">
            <w:pPr>
              <w:spacing w:line="276" w:lineRule="auto"/>
              <w:jc w:val="center"/>
              <w:rPr>
                <w:rFonts w:ascii="Myriad Pro" w:hAnsi="Myriad Pro" w:cs="Times New Roman"/>
                <w:bCs/>
                <w:sz w:val="24"/>
                <w:szCs w:val="24"/>
              </w:rPr>
            </w:pPr>
            <w:r w:rsidRPr="00FE7D50">
              <w:rPr>
                <w:rFonts w:ascii="Myriad Pro" w:hAnsi="Myriad Pro" w:cs="Times New Roman"/>
                <w:bCs/>
                <w:sz w:val="24"/>
                <w:szCs w:val="24"/>
              </w:rPr>
              <w:t>За 2016 год</w:t>
            </w:r>
          </w:p>
        </w:tc>
      </w:tr>
      <w:tr w:rsidR="00532D49" w:rsidRPr="00FE7D50" w14:paraId="3EE39CA2" w14:textId="77777777" w:rsidTr="00C83F4E">
        <w:trPr>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D9E5ED5" w14:textId="112842EA" w:rsidR="00862FBA" w:rsidRPr="00FE7D50" w:rsidRDefault="00862FBA" w:rsidP="00862FBA">
            <w:pPr>
              <w:spacing w:line="276" w:lineRule="auto"/>
              <w:jc w:val="center"/>
              <w:rPr>
                <w:rFonts w:ascii="Myriad Pro" w:hAnsi="Myriad Pro" w:cs="Times New Roman"/>
                <w:bCs/>
                <w:sz w:val="24"/>
                <w:szCs w:val="24"/>
              </w:rPr>
            </w:pPr>
            <w:r w:rsidRPr="00FE7D50">
              <w:rPr>
                <w:rFonts w:ascii="Myriad Pro" w:hAnsi="Myriad Pro" w:cs="Times New Roman"/>
                <w:bCs/>
                <w:sz w:val="24"/>
                <w:szCs w:val="24"/>
              </w:rPr>
              <w:t>277 265,3</w:t>
            </w:r>
          </w:p>
        </w:tc>
        <w:tc>
          <w:tcPr>
            <w:tcW w:w="1869" w:type="dxa"/>
            <w:tcBorders>
              <w:top w:val="single" w:sz="4" w:space="0" w:color="auto"/>
              <w:left w:val="nil"/>
              <w:bottom w:val="single" w:sz="4" w:space="0" w:color="auto"/>
              <w:right w:val="single" w:sz="4" w:space="0" w:color="auto"/>
            </w:tcBorders>
            <w:shd w:val="clear" w:color="auto" w:fill="auto"/>
            <w:vAlign w:val="bottom"/>
          </w:tcPr>
          <w:p w14:paraId="5FA8C959" w14:textId="00777D47" w:rsidR="00862FBA" w:rsidRPr="00FE7D50" w:rsidRDefault="00862FBA" w:rsidP="00862FBA">
            <w:pPr>
              <w:spacing w:line="276" w:lineRule="auto"/>
              <w:jc w:val="center"/>
              <w:rPr>
                <w:rFonts w:ascii="Myriad Pro" w:hAnsi="Myriad Pro" w:cs="Times New Roman"/>
                <w:bCs/>
                <w:sz w:val="24"/>
                <w:szCs w:val="24"/>
              </w:rPr>
            </w:pPr>
            <w:r w:rsidRPr="00FE7D50">
              <w:rPr>
                <w:rFonts w:ascii="Myriad Pro" w:hAnsi="Myriad Pro" w:cs="Times New Roman"/>
                <w:bCs/>
                <w:sz w:val="24"/>
                <w:szCs w:val="24"/>
              </w:rPr>
              <w:t>24 692,4</w:t>
            </w:r>
          </w:p>
        </w:tc>
        <w:tc>
          <w:tcPr>
            <w:tcW w:w="1869" w:type="dxa"/>
            <w:tcBorders>
              <w:top w:val="single" w:sz="4" w:space="0" w:color="auto"/>
              <w:left w:val="nil"/>
              <w:bottom w:val="single" w:sz="4" w:space="0" w:color="auto"/>
              <w:right w:val="single" w:sz="4" w:space="0" w:color="auto"/>
            </w:tcBorders>
            <w:shd w:val="clear" w:color="auto" w:fill="auto"/>
            <w:vAlign w:val="bottom"/>
          </w:tcPr>
          <w:p w14:paraId="69414F78" w14:textId="4014BA12" w:rsidR="00862FBA" w:rsidRPr="00FE7D50" w:rsidRDefault="00862FBA" w:rsidP="00862FBA">
            <w:pPr>
              <w:spacing w:line="276" w:lineRule="auto"/>
              <w:jc w:val="center"/>
              <w:rPr>
                <w:rFonts w:ascii="Myriad Pro" w:hAnsi="Myriad Pro" w:cs="Times New Roman"/>
                <w:bCs/>
                <w:sz w:val="24"/>
                <w:szCs w:val="24"/>
              </w:rPr>
            </w:pPr>
            <w:r w:rsidRPr="00FE7D50">
              <w:rPr>
                <w:rFonts w:ascii="Myriad Pro" w:hAnsi="Myriad Pro" w:cs="Times New Roman"/>
                <w:bCs/>
                <w:sz w:val="24"/>
                <w:szCs w:val="24"/>
              </w:rPr>
              <w:t>12 047,1</w:t>
            </w:r>
          </w:p>
        </w:tc>
        <w:tc>
          <w:tcPr>
            <w:tcW w:w="1869" w:type="dxa"/>
            <w:tcBorders>
              <w:top w:val="single" w:sz="4" w:space="0" w:color="auto"/>
              <w:left w:val="nil"/>
              <w:bottom w:val="single" w:sz="4" w:space="0" w:color="auto"/>
              <w:right w:val="single" w:sz="4" w:space="0" w:color="auto"/>
            </w:tcBorders>
            <w:shd w:val="clear" w:color="auto" w:fill="auto"/>
            <w:vAlign w:val="bottom"/>
          </w:tcPr>
          <w:p w14:paraId="09929D44" w14:textId="204E0EF6" w:rsidR="00862FBA" w:rsidRPr="00FE7D50" w:rsidRDefault="00862FBA" w:rsidP="00862FBA">
            <w:pPr>
              <w:spacing w:line="276" w:lineRule="auto"/>
              <w:jc w:val="center"/>
              <w:rPr>
                <w:rFonts w:ascii="Myriad Pro" w:hAnsi="Myriad Pro" w:cs="Times New Roman"/>
                <w:bCs/>
                <w:sz w:val="24"/>
                <w:szCs w:val="24"/>
              </w:rPr>
            </w:pPr>
            <w:r w:rsidRPr="00FE7D50">
              <w:rPr>
                <w:rFonts w:ascii="Myriad Pro" w:hAnsi="Myriad Pro" w:cs="Times New Roman"/>
                <w:bCs/>
                <w:sz w:val="24"/>
                <w:szCs w:val="24"/>
              </w:rPr>
              <w:t>84 251,4</w:t>
            </w:r>
          </w:p>
        </w:tc>
        <w:tc>
          <w:tcPr>
            <w:tcW w:w="1869" w:type="dxa"/>
            <w:tcBorders>
              <w:top w:val="single" w:sz="4" w:space="0" w:color="auto"/>
              <w:left w:val="nil"/>
              <w:bottom w:val="single" w:sz="4" w:space="0" w:color="auto"/>
              <w:right w:val="single" w:sz="4" w:space="0" w:color="auto"/>
            </w:tcBorders>
            <w:shd w:val="clear" w:color="auto" w:fill="auto"/>
            <w:vAlign w:val="bottom"/>
          </w:tcPr>
          <w:p w14:paraId="58A7F80B" w14:textId="4B9FCAED" w:rsidR="00862FBA" w:rsidRPr="00FE7D50" w:rsidRDefault="00862FBA" w:rsidP="00862FBA">
            <w:pPr>
              <w:spacing w:line="276" w:lineRule="auto"/>
              <w:jc w:val="center"/>
              <w:rPr>
                <w:rFonts w:ascii="Myriad Pro" w:hAnsi="Myriad Pro" w:cs="Times New Roman"/>
                <w:bCs/>
                <w:sz w:val="24"/>
                <w:szCs w:val="24"/>
              </w:rPr>
            </w:pPr>
            <w:r w:rsidRPr="00FE7D50">
              <w:rPr>
                <w:rFonts w:ascii="Myriad Pro" w:hAnsi="Myriad Pro" w:cs="Times New Roman"/>
                <w:bCs/>
                <w:sz w:val="24"/>
                <w:szCs w:val="24"/>
              </w:rPr>
              <w:t>156 274,4</w:t>
            </w:r>
          </w:p>
        </w:tc>
      </w:tr>
    </w:tbl>
    <w:p w14:paraId="73355018" w14:textId="77777777" w:rsidR="007D075E" w:rsidRPr="00FE7D50" w:rsidRDefault="007D075E" w:rsidP="005516D2">
      <w:pPr>
        <w:spacing w:after="0" w:line="360" w:lineRule="auto"/>
        <w:ind w:firstLine="567"/>
        <w:jc w:val="both"/>
        <w:rPr>
          <w:rFonts w:ascii="Myriad Pro" w:hAnsi="Myriad Pro" w:cs="Times New Roman"/>
          <w:sz w:val="26"/>
          <w:szCs w:val="26"/>
          <w:u w:val="single"/>
        </w:rPr>
      </w:pPr>
    </w:p>
    <w:p w14:paraId="5F4E9ECE" w14:textId="62EF9A00" w:rsidR="0031351B" w:rsidRPr="00FE7D50" w:rsidRDefault="005516D2" w:rsidP="005516D2">
      <w:pPr>
        <w:spacing w:afterLines="32" w:after="76" w:line="360" w:lineRule="auto"/>
        <w:jc w:val="both"/>
        <w:rPr>
          <w:rFonts w:ascii="Myriad Pro" w:hAnsi="Myriad Pro" w:cs="Times New Roman"/>
          <w:b/>
          <w:bCs/>
          <w:sz w:val="26"/>
          <w:szCs w:val="26"/>
        </w:rPr>
      </w:pPr>
      <w:r w:rsidRPr="00FE7D50">
        <w:rPr>
          <w:rFonts w:ascii="Myriad Pro" w:hAnsi="Myriad Pro" w:cs="Times New Roman"/>
          <w:b/>
          <w:bCs/>
          <w:sz w:val="26"/>
          <w:szCs w:val="26"/>
        </w:rPr>
        <w:t>ПОЗИЦИЯ ОРГАНА РЕГУЛИРОВАНИЯ</w:t>
      </w:r>
    </w:p>
    <w:p w14:paraId="3A3F92EF" w14:textId="18C20697" w:rsidR="00DB3E08" w:rsidRPr="00FE7D50" w:rsidRDefault="008F06AC" w:rsidP="005516D2">
      <w:pPr>
        <w:pStyle w:val="32"/>
      </w:pPr>
      <w:r w:rsidRPr="00FE7D50">
        <w:t xml:space="preserve">Долгосрочные параметры регулирования, включая уровень потерь электрической энергии при ее передаче по электрическим сетям согласованы приказами ФСТ России от 12.10.2012 №669-э, ФАС России от 17.01.2018 №49/18, утверждены постановлением Службой по тарифы Республики Тыва от 30.03.2012 </w:t>
      </w:r>
      <w:r w:rsidR="000038A8">
        <w:lastRenderedPageBreak/>
        <w:t>№ </w:t>
      </w:r>
      <w:r w:rsidRPr="00FE7D50">
        <w:t>14 (в редакции постановлений от 15.10.2012 №44, от 01.12.2014 №91, от 29.12.2017 №67)</w:t>
      </w:r>
      <w:r w:rsidR="00C57419" w:rsidRPr="00FE7D50">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4"/>
        <w:gridCol w:w="6478"/>
      </w:tblGrid>
      <w:tr w:rsidR="005516D2" w:rsidRPr="00FE7D50" w14:paraId="6BB65F1E" w14:textId="77777777" w:rsidTr="005516D2">
        <w:trPr>
          <w:tblHeader/>
          <w:jc w:val="center"/>
        </w:trPr>
        <w:tc>
          <w:tcPr>
            <w:tcW w:w="1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F49CD6" w14:textId="77777777" w:rsidR="00C57419" w:rsidRPr="00FE7D50" w:rsidRDefault="00C57419" w:rsidP="005516D2">
            <w:pPr>
              <w:spacing w:after="0" w:line="360" w:lineRule="auto"/>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Год</w:t>
            </w:r>
          </w:p>
        </w:tc>
        <w:tc>
          <w:tcPr>
            <w:tcW w:w="33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31988E" w14:textId="77777777" w:rsidR="00C57419" w:rsidRPr="00FE7D50" w:rsidRDefault="00C57419" w:rsidP="005516D2">
            <w:pPr>
              <w:spacing w:after="0" w:line="360" w:lineRule="auto"/>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Величина технологического расхода (потерь) электрической энергии</w:t>
            </w:r>
          </w:p>
        </w:tc>
      </w:tr>
      <w:tr w:rsidR="00C57419" w:rsidRPr="00FE7D50" w14:paraId="321EB1E2" w14:textId="77777777" w:rsidTr="005516D2">
        <w:trPr>
          <w:jc w:val="center"/>
        </w:trPr>
        <w:tc>
          <w:tcPr>
            <w:tcW w:w="1665" w:type="pct"/>
            <w:tcBorders>
              <w:top w:val="single" w:sz="4" w:space="0" w:color="FFFFFF" w:themeColor="background1"/>
            </w:tcBorders>
            <w:vAlign w:val="center"/>
          </w:tcPr>
          <w:p w14:paraId="4E6BF271"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2012</w:t>
            </w:r>
          </w:p>
        </w:tc>
        <w:tc>
          <w:tcPr>
            <w:tcW w:w="3335" w:type="pct"/>
            <w:tcBorders>
              <w:top w:val="single" w:sz="4" w:space="0" w:color="FFFFFF" w:themeColor="background1"/>
            </w:tcBorders>
            <w:vAlign w:val="center"/>
          </w:tcPr>
          <w:p w14:paraId="1E40AC4C"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158,96</w:t>
            </w:r>
          </w:p>
        </w:tc>
      </w:tr>
      <w:tr w:rsidR="00C57419" w:rsidRPr="00FE7D50" w14:paraId="42560E5E" w14:textId="77777777" w:rsidTr="005516D2">
        <w:trPr>
          <w:jc w:val="center"/>
        </w:trPr>
        <w:tc>
          <w:tcPr>
            <w:tcW w:w="1665" w:type="pct"/>
            <w:vAlign w:val="center"/>
          </w:tcPr>
          <w:p w14:paraId="5E9AEF82"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2013</w:t>
            </w:r>
          </w:p>
        </w:tc>
        <w:tc>
          <w:tcPr>
            <w:tcW w:w="3335" w:type="pct"/>
            <w:vAlign w:val="center"/>
          </w:tcPr>
          <w:p w14:paraId="78E34835"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158,25</w:t>
            </w:r>
          </w:p>
        </w:tc>
      </w:tr>
      <w:tr w:rsidR="00C57419" w:rsidRPr="00FE7D50" w14:paraId="63562EEA" w14:textId="77777777" w:rsidTr="005516D2">
        <w:trPr>
          <w:jc w:val="center"/>
        </w:trPr>
        <w:tc>
          <w:tcPr>
            <w:tcW w:w="1665" w:type="pct"/>
            <w:vAlign w:val="center"/>
          </w:tcPr>
          <w:p w14:paraId="7A720263"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2014</w:t>
            </w:r>
          </w:p>
        </w:tc>
        <w:tc>
          <w:tcPr>
            <w:tcW w:w="3335" w:type="pct"/>
            <w:vAlign w:val="center"/>
          </w:tcPr>
          <w:p w14:paraId="02D292CB"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157,54</w:t>
            </w:r>
          </w:p>
        </w:tc>
      </w:tr>
      <w:tr w:rsidR="00C57419" w:rsidRPr="00FE7D50" w14:paraId="3B25D96C" w14:textId="77777777" w:rsidTr="005516D2">
        <w:trPr>
          <w:jc w:val="center"/>
        </w:trPr>
        <w:tc>
          <w:tcPr>
            <w:tcW w:w="1665" w:type="pct"/>
            <w:vAlign w:val="center"/>
          </w:tcPr>
          <w:p w14:paraId="7C52B78D"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2015</w:t>
            </w:r>
          </w:p>
        </w:tc>
        <w:tc>
          <w:tcPr>
            <w:tcW w:w="3335" w:type="pct"/>
            <w:vAlign w:val="center"/>
          </w:tcPr>
          <w:p w14:paraId="0C588653"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156,83</w:t>
            </w:r>
          </w:p>
        </w:tc>
      </w:tr>
      <w:tr w:rsidR="00C57419" w:rsidRPr="00FE7D50" w14:paraId="3463B0D5" w14:textId="77777777" w:rsidTr="005516D2">
        <w:trPr>
          <w:jc w:val="center"/>
        </w:trPr>
        <w:tc>
          <w:tcPr>
            <w:tcW w:w="1665" w:type="pct"/>
            <w:vAlign w:val="center"/>
          </w:tcPr>
          <w:p w14:paraId="3612D1B6"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2016</w:t>
            </w:r>
          </w:p>
        </w:tc>
        <w:tc>
          <w:tcPr>
            <w:tcW w:w="3335" w:type="pct"/>
            <w:vAlign w:val="center"/>
          </w:tcPr>
          <w:p w14:paraId="0B0405EB"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156,12</w:t>
            </w:r>
          </w:p>
        </w:tc>
      </w:tr>
      <w:tr w:rsidR="00C57419" w:rsidRPr="00FE7D50" w14:paraId="61EA612E" w14:textId="77777777" w:rsidTr="005516D2">
        <w:trPr>
          <w:jc w:val="center"/>
        </w:trPr>
        <w:tc>
          <w:tcPr>
            <w:tcW w:w="1665" w:type="pct"/>
            <w:vAlign w:val="center"/>
          </w:tcPr>
          <w:p w14:paraId="6F83B883"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2017</w:t>
            </w:r>
          </w:p>
        </w:tc>
        <w:tc>
          <w:tcPr>
            <w:tcW w:w="3335" w:type="pct"/>
            <w:vAlign w:val="center"/>
          </w:tcPr>
          <w:p w14:paraId="2B4A7154"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155,42</w:t>
            </w:r>
          </w:p>
        </w:tc>
      </w:tr>
      <w:tr w:rsidR="00C57419" w:rsidRPr="00FE7D50" w14:paraId="2F9BFA37" w14:textId="77777777" w:rsidTr="005516D2">
        <w:trPr>
          <w:jc w:val="center"/>
        </w:trPr>
        <w:tc>
          <w:tcPr>
            <w:tcW w:w="1665" w:type="pct"/>
            <w:vAlign w:val="center"/>
          </w:tcPr>
          <w:p w14:paraId="779F0E5B"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2018</w:t>
            </w:r>
          </w:p>
        </w:tc>
        <w:tc>
          <w:tcPr>
            <w:tcW w:w="3335" w:type="pct"/>
            <w:vAlign w:val="center"/>
          </w:tcPr>
          <w:p w14:paraId="2BF6A16F"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144,22 (20,22%)</w:t>
            </w:r>
          </w:p>
        </w:tc>
      </w:tr>
      <w:tr w:rsidR="00C57419" w:rsidRPr="00FE7D50" w14:paraId="22AC4C43" w14:textId="77777777" w:rsidTr="005516D2">
        <w:trPr>
          <w:jc w:val="center"/>
        </w:trPr>
        <w:tc>
          <w:tcPr>
            <w:tcW w:w="1665" w:type="pct"/>
            <w:vAlign w:val="center"/>
          </w:tcPr>
          <w:p w14:paraId="0DDAD01F"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2019</w:t>
            </w:r>
          </w:p>
        </w:tc>
        <w:tc>
          <w:tcPr>
            <w:tcW w:w="3335" w:type="pct"/>
            <w:vAlign w:val="center"/>
          </w:tcPr>
          <w:p w14:paraId="1E6EFB52"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w:t>
            </w:r>
          </w:p>
        </w:tc>
      </w:tr>
      <w:tr w:rsidR="00C57419" w:rsidRPr="00FE7D50" w14:paraId="3274FF83" w14:textId="77777777" w:rsidTr="005516D2">
        <w:trPr>
          <w:jc w:val="center"/>
        </w:trPr>
        <w:tc>
          <w:tcPr>
            <w:tcW w:w="1665" w:type="pct"/>
            <w:vAlign w:val="center"/>
          </w:tcPr>
          <w:p w14:paraId="46F66727"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2020</w:t>
            </w:r>
          </w:p>
        </w:tc>
        <w:tc>
          <w:tcPr>
            <w:tcW w:w="3335" w:type="pct"/>
            <w:vAlign w:val="center"/>
          </w:tcPr>
          <w:p w14:paraId="75E02193"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w:t>
            </w:r>
          </w:p>
        </w:tc>
      </w:tr>
      <w:tr w:rsidR="00C57419" w:rsidRPr="00FE7D50" w14:paraId="5BD186BB" w14:textId="77777777" w:rsidTr="005516D2">
        <w:trPr>
          <w:jc w:val="center"/>
        </w:trPr>
        <w:tc>
          <w:tcPr>
            <w:tcW w:w="1665" w:type="pct"/>
            <w:vAlign w:val="center"/>
          </w:tcPr>
          <w:p w14:paraId="4D7B08D9"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2021</w:t>
            </w:r>
          </w:p>
        </w:tc>
        <w:tc>
          <w:tcPr>
            <w:tcW w:w="3335" w:type="pct"/>
            <w:vAlign w:val="center"/>
          </w:tcPr>
          <w:p w14:paraId="040F58E2"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w:t>
            </w:r>
          </w:p>
        </w:tc>
      </w:tr>
      <w:tr w:rsidR="00C57419" w:rsidRPr="00FE7D50" w14:paraId="2C68A3CA" w14:textId="77777777" w:rsidTr="005516D2">
        <w:trPr>
          <w:jc w:val="center"/>
        </w:trPr>
        <w:tc>
          <w:tcPr>
            <w:tcW w:w="1665" w:type="pct"/>
            <w:vAlign w:val="center"/>
          </w:tcPr>
          <w:p w14:paraId="102A895B"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2022</w:t>
            </w:r>
          </w:p>
        </w:tc>
        <w:tc>
          <w:tcPr>
            <w:tcW w:w="3335" w:type="pct"/>
            <w:vAlign w:val="center"/>
          </w:tcPr>
          <w:p w14:paraId="4AE41E3B" w14:textId="77777777" w:rsidR="00C57419" w:rsidRPr="00FE7D50" w:rsidRDefault="00C57419" w:rsidP="005516D2">
            <w:pPr>
              <w:spacing w:after="0" w:line="360" w:lineRule="auto"/>
              <w:jc w:val="center"/>
              <w:rPr>
                <w:rFonts w:ascii="Myriad Pro" w:hAnsi="Myriad Pro" w:cs="Times New Roman"/>
                <w:sz w:val="24"/>
                <w:szCs w:val="24"/>
              </w:rPr>
            </w:pPr>
            <w:r w:rsidRPr="00FE7D50">
              <w:rPr>
                <w:rFonts w:ascii="Myriad Pro" w:hAnsi="Myriad Pro" w:cs="Times New Roman"/>
                <w:sz w:val="24"/>
                <w:szCs w:val="24"/>
              </w:rPr>
              <w:t>×</w:t>
            </w:r>
          </w:p>
        </w:tc>
      </w:tr>
    </w:tbl>
    <w:p w14:paraId="16CB1494" w14:textId="2E38D112" w:rsidR="00752974" w:rsidRPr="00FE7D50" w:rsidRDefault="00752974" w:rsidP="007D075E">
      <w:pPr>
        <w:spacing w:after="32" w:line="360" w:lineRule="auto"/>
        <w:ind w:firstLine="567"/>
        <w:jc w:val="both"/>
        <w:rPr>
          <w:rFonts w:ascii="Myriad Pro" w:hAnsi="Myriad Pro" w:cs="Times New Roman"/>
          <w:sz w:val="26"/>
          <w:szCs w:val="26"/>
        </w:rPr>
      </w:pPr>
      <w:r w:rsidRPr="00FE7D50">
        <w:rPr>
          <w:rFonts w:ascii="Myriad Pro" w:hAnsi="Myriad Pro" w:cs="Times New Roman"/>
          <w:sz w:val="26"/>
          <w:szCs w:val="26"/>
        </w:rPr>
        <w:t xml:space="preserve">При расчете единых </w:t>
      </w:r>
      <w:r w:rsidR="00C76A45" w:rsidRPr="00FE7D50">
        <w:rPr>
          <w:rFonts w:ascii="Myriad Pro" w:hAnsi="Myriad Pro" w:cs="Times New Roman"/>
          <w:sz w:val="26"/>
          <w:szCs w:val="26"/>
        </w:rPr>
        <w:t>«</w:t>
      </w:r>
      <w:r w:rsidRPr="00FE7D50">
        <w:rPr>
          <w:rFonts w:ascii="Myriad Pro" w:hAnsi="Myriad Pro" w:cs="Times New Roman"/>
          <w:sz w:val="26"/>
          <w:szCs w:val="26"/>
        </w:rPr>
        <w:t>котловых</w:t>
      </w:r>
      <w:r w:rsidR="00C76A45" w:rsidRPr="00FE7D50">
        <w:rPr>
          <w:rFonts w:ascii="Myriad Pro" w:hAnsi="Myriad Pro" w:cs="Times New Roman"/>
          <w:sz w:val="26"/>
          <w:szCs w:val="26"/>
        </w:rPr>
        <w:t>»</w:t>
      </w:r>
      <w:r w:rsidRPr="00FE7D50">
        <w:rPr>
          <w:rFonts w:ascii="Myriad Pro" w:hAnsi="Myriad Pro" w:cs="Times New Roman"/>
          <w:sz w:val="26"/>
          <w:szCs w:val="26"/>
        </w:rPr>
        <w:t xml:space="preserve"> тарифов на услуги по передаче электрической энергии </w:t>
      </w:r>
      <w:r w:rsidR="00232D7E" w:rsidRPr="00FE7D50">
        <w:rPr>
          <w:rFonts w:ascii="Myriad Pro" w:hAnsi="Myriad Pro" w:cs="Times New Roman"/>
          <w:sz w:val="26"/>
          <w:szCs w:val="26"/>
        </w:rPr>
        <w:t>по сетям Республики Тыва на 2017</w:t>
      </w:r>
      <w:r w:rsidRPr="00FE7D50">
        <w:rPr>
          <w:rFonts w:ascii="Myriad Pro" w:hAnsi="Myriad Pro" w:cs="Times New Roman"/>
          <w:sz w:val="26"/>
          <w:szCs w:val="26"/>
        </w:rPr>
        <w:t xml:space="preserve"> год </w:t>
      </w:r>
      <w:r w:rsidR="00232D7E" w:rsidRPr="00FE7D50">
        <w:rPr>
          <w:rFonts w:ascii="Myriad Pro" w:hAnsi="Myriad Pro" w:cs="Times New Roman"/>
          <w:sz w:val="26"/>
          <w:szCs w:val="26"/>
        </w:rPr>
        <w:t xml:space="preserve">и на 2018 год </w:t>
      </w:r>
      <w:r w:rsidRPr="00FE7D50">
        <w:rPr>
          <w:rFonts w:ascii="Myriad Pro" w:hAnsi="Myriad Pro" w:cs="Times New Roman"/>
          <w:sz w:val="26"/>
          <w:szCs w:val="26"/>
        </w:rPr>
        <w:t>был</w:t>
      </w:r>
      <w:r w:rsidR="006E6EBC" w:rsidRPr="00FE7D50">
        <w:rPr>
          <w:rFonts w:ascii="Myriad Pro" w:hAnsi="Myriad Pro" w:cs="Times New Roman"/>
          <w:sz w:val="26"/>
          <w:szCs w:val="26"/>
        </w:rPr>
        <w:t>и</w:t>
      </w:r>
      <w:r w:rsidRPr="00FE7D50">
        <w:rPr>
          <w:rFonts w:ascii="Myriad Pro" w:hAnsi="Myriad Pro" w:cs="Times New Roman"/>
          <w:sz w:val="26"/>
          <w:szCs w:val="26"/>
        </w:rPr>
        <w:t xml:space="preserve"> учтены балансовые показатели электрической энергии (мощности)</w:t>
      </w:r>
      <w:r w:rsidR="00CF7E85" w:rsidRPr="00FE7D50">
        <w:rPr>
          <w:rFonts w:ascii="Myriad Pro" w:hAnsi="Myriad Pro" w:cs="Times New Roman"/>
          <w:sz w:val="26"/>
          <w:szCs w:val="26"/>
        </w:rPr>
        <w:t xml:space="preserve"> в</w:t>
      </w:r>
      <w:r w:rsidR="00E10BBC" w:rsidRPr="00FE7D50">
        <w:rPr>
          <w:rFonts w:ascii="Myriad Pro" w:hAnsi="Myriad Pro" w:cs="Times New Roman"/>
          <w:sz w:val="26"/>
          <w:szCs w:val="26"/>
        </w:rPr>
        <w:t xml:space="preserve"> следующем</w:t>
      </w:r>
      <w:r w:rsidR="00CF7E85" w:rsidRPr="00FE7D50">
        <w:rPr>
          <w:rFonts w:ascii="Myriad Pro" w:hAnsi="Myriad Pro" w:cs="Times New Roman"/>
          <w:sz w:val="26"/>
          <w:szCs w:val="26"/>
        </w:rPr>
        <w:t xml:space="preserve"> размере</w:t>
      </w:r>
      <w:r w:rsidRPr="00FE7D50">
        <w:rPr>
          <w:rFonts w:ascii="Myriad Pro" w:hAnsi="Myriad Pro" w:cs="Times New Roman"/>
          <w:sz w:val="26"/>
          <w:szCs w:val="26"/>
        </w:rPr>
        <w:t>:</w:t>
      </w:r>
    </w:p>
    <w:p w14:paraId="07E131D5" w14:textId="77777777" w:rsidR="0099202E" w:rsidRPr="00FE7D50" w:rsidRDefault="0099202E" w:rsidP="007D075E">
      <w:pPr>
        <w:spacing w:after="32" w:line="360" w:lineRule="auto"/>
        <w:ind w:firstLine="567"/>
        <w:jc w:val="both"/>
        <w:rPr>
          <w:rFonts w:ascii="Myriad Pro" w:hAnsi="Myriad Pro" w:cs="Times New Roman"/>
          <w:sz w:val="26"/>
          <w:szCs w:val="26"/>
        </w:rPr>
      </w:pPr>
    </w:p>
    <w:p w14:paraId="65417777" w14:textId="670E7189" w:rsidR="009A5101" w:rsidRPr="00FE7D50" w:rsidRDefault="009A5101">
      <w:pPr>
        <w:rPr>
          <w:rFonts w:ascii="Myriad Pro" w:hAnsi="Myriad Pro" w:cs="Times New Roman"/>
          <w:sz w:val="26"/>
          <w:szCs w:val="26"/>
        </w:rPr>
      </w:pPr>
    </w:p>
    <w:p w14:paraId="1B910E30" w14:textId="77777777" w:rsidR="009A5101" w:rsidRPr="00FE7D50" w:rsidRDefault="009A5101" w:rsidP="009A5101">
      <w:pPr>
        <w:spacing w:after="32" w:line="276" w:lineRule="auto"/>
        <w:ind w:firstLine="567"/>
        <w:jc w:val="both"/>
        <w:rPr>
          <w:rFonts w:ascii="Myriad Pro" w:hAnsi="Myriad Pro" w:cs="Times New Roman"/>
          <w:sz w:val="26"/>
          <w:szCs w:val="26"/>
        </w:rPr>
        <w:sectPr w:rsidR="009A5101" w:rsidRPr="00FE7D50" w:rsidSect="00CF26D7">
          <w:footerReference w:type="default" r:id="rId13"/>
          <w:pgSz w:w="11906" w:h="16838"/>
          <w:pgMar w:top="1134" w:right="850" w:bottom="1134" w:left="1560" w:header="708" w:footer="708" w:gutter="0"/>
          <w:cols w:space="708"/>
          <w:docGrid w:linePitch="360"/>
        </w:sect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879"/>
        <w:gridCol w:w="790"/>
        <w:gridCol w:w="842"/>
        <w:gridCol w:w="876"/>
        <w:gridCol w:w="771"/>
        <w:gridCol w:w="717"/>
        <w:gridCol w:w="771"/>
        <w:gridCol w:w="961"/>
        <w:gridCol w:w="1047"/>
        <w:gridCol w:w="993"/>
        <w:gridCol w:w="850"/>
        <w:gridCol w:w="992"/>
        <w:gridCol w:w="993"/>
      </w:tblGrid>
      <w:tr w:rsidR="00B9117D" w:rsidRPr="00FE7D50" w14:paraId="1164DFB0" w14:textId="77777777" w:rsidTr="00B9117D">
        <w:trPr>
          <w:tblHeader/>
        </w:trPr>
        <w:tc>
          <w:tcPr>
            <w:tcW w:w="32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DA07E1" w14:textId="77777777" w:rsidR="00565EE3" w:rsidRPr="00FE7D50" w:rsidRDefault="00565EE3" w:rsidP="00565EE3">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lastRenderedPageBreak/>
              <w:t>Наименование</w:t>
            </w:r>
          </w:p>
        </w:tc>
        <w:tc>
          <w:tcPr>
            <w:tcW w:w="11482" w:type="dxa"/>
            <w:gridSpan w:val="1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6CFE4F" w14:textId="77777777" w:rsidR="00565EE3" w:rsidRPr="00FE7D50" w:rsidRDefault="00565EE3" w:rsidP="00565EE3">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Уровень напряжения</w:t>
            </w:r>
          </w:p>
        </w:tc>
      </w:tr>
      <w:tr w:rsidR="00B9117D" w:rsidRPr="00FE7D50" w14:paraId="76D7D44C" w14:textId="77777777" w:rsidTr="00B9117D">
        <w:trPr>
          <w:tblHeader/>
        </w:trPr>
        <w:tc>
          <w:tcPr>
            <w:tcW w:w="32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E6253F" w14:textId="77777777" w:rsidR="00565EE3" w:rsidRPr="00FE7D50" w:rsidRDefault="00565EE3" w:rsidP="00565EE3">
            <w:pPr>
              <w:jc w:val="center"/>
              <w:rPr>
                <w:rFonts w:ascii="Myriad Pro" w:hAnsi="Myriad Pro" w:cs="Times New Roman"/>
                <w:b/>
                <w:bCs/>
                <w:color w:val="FFFFFF" w:themeColor="background1"/>
                <w:sz w:val="24"/>
                <w:szCs w:val="24"/>
                <w:lang w:val="en-US"/>
              </w:rPr>
            </w:pPr>
          </w:p>
        </w:tc>
        <w:tc>
          <w:tcPr>
            <w:tcW w:w="338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2FD893" w14:textId="0FF8C18F" w:rsidR="00565EE3" w:rsidRPr="00FE7D50" w:rsidRDefault="00565EE3" w:rsidP="00565EE3">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1 полугодие, млн. кВт</w:t>
            </w:r>
            <w:r w:rsidR="00264EA2" w:rsidRPr="00FE7D50">
              <w:rPr>
                <w:rFonts w:ascii="Myriad Pro" w:hAnsi="Myriad Pro" w:cs="Times New Roman"/>
                <w:b/>
                <w:bCs/>
                <w:color w:val="FFFFFF" w:themeColor="background1"/>
                <w:sz w:val="24"/>
                <w:szCs w:val="24"/>
              </w:rPr>
              <w:t>×</w:t>
            </w:r>
            <w:r w:rsidRPr="00FE7D50">
              <w:rPr>
                <w:rFonts w:ascii="Myriad Pro" w:hAnsi="Myriad Pro" w:cs="Times New Roman"/>
                <w:b/>
                <w:bCs/>
                <w:color w:val="FFFFFF" w:themeColor="background1"/>
                <w:sz w:val="24"/>
                <w:szCs w:val="24"/>
              </w:rPr>
              <w:t>ч/ МВт</w:t>
            </w:r>
          </w:p>
        </w:tc>
        <w:tc>
          <w:tcPr>
            <w:tcW w:w="322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944E74" w14:textId="4968D24B" w:rsidR="00565EE3" w:rsidRPr="00FE7D50" w:rsidRDefault="00565EE3" w:rsidP="00565EE3">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2 полугодие, млн. кВт</w:t>
            </w:r>
            <w:r w:rsidR="00264EA2" w:rsidRPr="00FE7D50">
              <w:rPr>
                <w:rFonts w:ascii="Myriad Pro" w:hAnsi="Myriad Pro" w:cs="Times New Roman"/>
                <w:b/>
                <w:bCs/>
                <w:color w:val="FFFFFF" w:themeColor="background1"/>
                <w:sz w:val="24"/>
                <w:szCs w:val="24"/>
              </w:rPr>
              <w:t>×</w:t>
            </w:r>
            <w:r w:rsidRPr="00FE7D50">
              <w:rPr>
                <w:rFonts w:ascii="Myriad Pro" w:hAnsi="Myriad Pro" w:cs="Times New Roman"/>
                <w:b/>
                <w:bCs/>
                <w:color w:val="FFFFFF" w:themeColor="background1"/>
                <w:sz w:val="24"/>
                <w:szCs w:val="24"/>
              </w:rPr>
              <w:t>ч/ МВт</w:t>
            </w:r>
          </w:p>
        </w:tc>
        <w:tc>
          <w:tcPr>
            <w:tcW w:w="487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9283D2" w14:textId="62327AE0" w:rsidR="00565EE3" w:rsidRPr="00FE7D50" w:rsidRDefault="00565EE3" w:rsidP="00056958">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201</w:t>
            </w:r>
            <w:r w:rsidR="00056958" w:rsidRPr="00FE7D50">
              <w:rPr>
                <w:rFonts w:ascii="Myriad Pro" w:hAnsi="Myriad Pro" w:cs="Times New Roman"/>
                <w:b/>
                <w:bCs/>
                <w:color w:val="FFFFFF" w:themeColor="background1"/>
                <w:sz w:val="24"/>
                <w:szCs w:val="24"/>
              </w:rPr>
              <w:t>7</w:t>
            </w:r>
            <w:r w:rsidRPr="00FE7D50">
              <w:rPr>
                <w:rFonts w:ascii="Myriad Pro" w:hAnsi="Myriad Pro" w:cs="Times New Roman"/>
                <w:b/>
                <w:bCs/>
                <w:color w:val="FFFFFF" w:themeColor="background1"/>
                <w:sz w:val="24"/>
                <w:szCs w:val="24"/>
              </w:rPr>
              <w:t xml:space="preserve"> год, млн. кВт</w:t>
            </w:r>
            <w:r w:rsidR="00264EA2" w:rsidRPr="00FE7D50">
              <w:rPr>
                <w:rFonts w:ascii="Myriad Pro" w:hAnsi="Myriad Pro" w:cs="Times New Roman"/>
                <w:b/>
                <w:bCs/>
                <w:color w:val="FFFFFF" w:themeColor="background1"/>
                <w:sz w:val="24"/>
                <w:szCs w:val="24"/>
              </w:rPr>
              <w:t>×</w:t>
            </w:r>
            <w:r w:rsidRPr="00FE7D50">
              <w:rPr>
                <w:rFonts w:ascii="Myriad Pro" w:hAnsi="Myriad Pro" w:cs="Times New Roman"/>
                <w:b/>
                <w:bCs/>
                <w:color w:val="FFFFFF" w:themeColor="background1"/>
                <w:sz w:val="24"/>
                <w:szCs w:val="24"/>
              </w:rPr>
              <w:t>ч</w:t>
            </w:r>
          </w:p>
        </w:tc>
      </w:tr>
      <w:tr w:rsidR="00B9117D" w:rsidRPr="00FE7D50" w14:paraId="434F3F09" w14:textId="77777777" w:rsidTr="00B9117D">
        <w:trPr>
          <w:tblHeader/>
        </w:trPr>
        <w:tc>
          <w:tcPr>
            <w:tcW w:w="32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F84C9D" w14:textId="77777777" w:rsidR="00565EE3" w:rsidRPr="00FE7D50" w:rsidRDefault="00565EE3" w:rsidP="00565EE3">
            <w:pPr>
              <w:jc w:val="center"/>
              <w:rPr>
                <w:rFonts w:ascii="Myriad Pro" w:hAnsi="Myriad Pro" w:cs="Times New Roman"/>
                <w:b/>
                <w:bCs/>
                <w:color w:val="FFFFFF" w:themeColor="background1"/>
                <w:sz w:val="24"/>
                <w:szCs w:val="24"/>
              </w:rPr>
            </w:pPr>
          </w:p>
        </w:tc>
        <w:tc>
          <w:tcPr>
            <w:tcW w:w="8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9FF72E" w14:textId="77777777" w:rsidR="00565EE3" w:rsidRPr="00FE7D50" w:rsidRDefault="00565EE3" w:rsidP="00565EE3">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ВН</w:t>
            </w:r>
          </w:p>
        </w:tc>
        <w:tc>
          <w:tcPr>
            <w:tcW w:w="7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DA78DF" w14:textId="77777777" w:rsidR="00565EE3" w:rsidRPr="00FE7D50" w:rsidRDefault="00565EE3" w:rsidP="00565EE3">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СН1</w:t>
            </w:r>
          </w:p>
        </w:tc>
        <w:tc>
          <w:tcPr>
            <w:tcW w:w="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5C0910" w14:textId="77777777" w:rsidR="00565EE3" w:rsidRPr="00FE7D50" w:rsidRDefault="00565EE3" w:rsidP="00565EE3">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СН2</w:t>
            </w:r>
          </w:p>
        </w:tc>
        <w:tc>
          <w:tcPr>
            <w:tcW w:w="8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D45CA4" w14:textId="77777777" w:rsidR="00565EE3" w:rsidRPr="00FE7D50" w:rsidRDefault="00565EE3" w:rsidP="00565EE3">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НН</w:t>
            </w:r>
          </w:p>
        </w:tc>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F2D166" w14:textId="77777777" w:rsidR="00565EE3" w:rsidRPr="00FE7D50" w:rsidRDefault="00565EE3" w:rsidP="00565EE3">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ВН</w:t>
            </w:r>
          </w:p>
        </w:tc>
        <w:tc>
          <w:tcPr>
            <w:tcW w:w="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581D61" w14:textId="77777777" w:rsidR="00565EE3" w:rsidRPr="00FE7D50" w:rsidRDefault="00565EE3" w:rsidP="00565EE3">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СН1</w:t>
            </w:r>
          </w:p>
        </w:tc>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6BFEA8" w14:textId="77777777" w:rsidR="00565EE3" w:rsidRPr="00FE7D50" w:rsidRDefault="00565EE3" w:rsidP="00565EE3">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СН2</w:t>
            </w:r>
          </w:p>
        </w:tc>
        <w:tc>
          <w:tcPr>
            <w:tcW w:w="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156CF1" w14:textId="77777777" w:rsidR="00565EE3" w:rsidRPr="00FE7D50" w:rsidRDefault="00565EE3" w:rsidP="00565EE3">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НН</w:t>
            </w:r>
          </w:p>
        </w:tc>
        <w:tc>
          <w:tcPr>
            <w:tcW w:w="10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012168" w14:textId="77777777" w:rsidR="00565EE3" w:rsidRPr="00FE7D50" w:rsidRDefault="00565EE3" w:rsidP="00565EE3">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ВН</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6B740B" w14:textId="77777777" w:rsidR="00565EE3" w:rsidRPr="00FE7D50" w:rsidRDefault="00565EE3" w:rsidP="00565EE3">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СН1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4F74A1" w14:textId="77777777" w:rsidR="00565EE3" w:rsidRPr="00FE7D50" w:rsidRDefault="00565EE3" w:rsidP="00565EE3">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СН2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3A2BE4" w14:textId="77777777" w:rsidR="00565EE3" w:rsidRPr="00FE7D50" w:rsidRDefault="00565EE3" w:rsidP="00565EE3">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НН</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B296C8" w14:textId="77777777" w:rsidR="00565EE3" w:rsidRPr="00FE7D50" w:rsidRDefault="00565EE3" w:rsidP="00565EE3">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Итого</w:t>
            </w:r>
          </w:p>
        </w:tc>
      </w:tr>
      <w:tr w:rsidR="00532D49" w:rsidRPr="00FE7D50" w14:paraId="6DAE8360" w14:textId="77777777" w:rsidTr="00B9117D">
        <w:trPr>
          <w:trHeight w:val="580"/>
        </w:trPr>
        <w:tc>
          <w:tcPr>
            <w:tcW w:w="3227" w:type="dxa"/>
            <w:tcBorders>
              <w:top w:val="single" w:sz="4" w:space="0" w:color="FFFFFF" w:themeColor="background1"/>
            </w:tcBorders>
            <w:shd w:val="clear" w:color="auto" w:fill="auto"/>
            <w:vAlign w:val="center"/>
          </w:tcPr>
          <w:p w14:paraId="523227F1" w14:textId="77777777" w:rsidR="00056958" w:rsidRPr="00FE7D50" w:rsidRDefault="00056958" w:rsidP="00056958">
            <w:pPr>
              <w:rPr>
                <w:rFonts w:ascii="Myriad Pro" w:hAnsi="Myriad Pro" w:cs="Times New Roman"/>
                <w:sz w:val="24"/>
                <w:szCs w:val="24"/>
              </w:rPr>
            </w:pPr>
            <w:r w:rsidRPr="00FE7D50">
              <w:rPr>
                <w:rFonts w:ascii="Myriad Pro" w:hAnsi="Myriad Pro" w:cs="Times New Roman"/>
                <w:sz w:val="24"/>
                <w:szCs w:val="24"/>
              </w:rPr>
              <w:t>Плановый объем полезного отпуска электрической энергии всех потребителей, в т.ч.</w:t>
            </w:r>
          </w:p>
        </w:tc>
        <w:tc>
          <w:tcPr>
            <w:tcW w:w="879" w:type="dxa"/>
            <w:tcBorders>
              <w:top w:val="single" w:sz="4" w:space="0" w:color="FFFFFF" w:themeColor="background1"/>
              <w:left w:val="nil"/>
              <w:bottom w:val="single" w:sz="8" w:space="0" w:color="auto"/>
              <w:right w:val="single" w:sz="8" w:space="0" w:color="auto"/>
            </w:tcBorders>
            <w:shd w:val="clear" w:color="auto" w:fill="auto"/>
            <w:vAlign w:val="center"/>
          </w:tcPr>
          <w:p w14:paraId="69332310" w14:textId="74F762DE"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53</w:t>
            </w:r>
          </w:p>
        </w:tc>
        <w:tc>
          <w:tcPr>
            <w:tcW w:w="790" w:type="dxa"/>
            <w:tcBorders>
              <w:top w:val="single" w:sz="4" w:space="0" w:color="FFFFFF" w:themeColor="background1"/>
              <w:left w:val="nil"/>
              <w:bottom w:val="single" w:sz="8" w:space="0" w:color="auto"/>
              <w:right w:val="single" w:sz="8" w:space="0" w:color="auto"/>
            </w:tcBorders>
            <w:shd w:val="clear" w:color="auto" w:fill="auto"/>
            <w:vAlign w:val="center"/>
          </w:tcPr>
          <w:p w14:paraId="69D506D5" w14:textId="6C601458"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8</w:t>
            </w:r>
          </w:p>
        </w:tc>
        <w:tc>
          <w:tcPr>
            <w:tcW w:w="842" w:type="dxa"/>
            <w:tcBorders>
              <w:top w:val="single" w:sz="4" w:space="0" w:color="FFFFFF" w:themeColor="background1"/>
              <w:left w:val="nil"/>
              <w:bottom w:val="single" w:sz="8" w:space="0" w:color="auto"/>
              <w:right w:val="single" w:sz="8" w:space="0" w:color="auto"/>
            </w:tcBorders>
            <w:shd w:val="clear" w:color="auto" w:fill="auto"/>
            <w:vAlign w:val="center"/>
          </w:tcPr>
          <w:p w14:paraId="2C741A68" w14:textId="4458A24B"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25</w:t>
            </w:r>
          </w:p>
        </w:tc>
        <w:tc>
          <w:tcPr>
            <w:tcW w:w="876" w:type="dxa"/>
            <w:tcBorders>
              <w:top w:val="single" w:sz="4" w:space="0" w:color="FFFFFF" w:themeColor="background1"/>
              <w:left w:val="nil"/>
              <w:bottom w:val="single" w:sz="8" w:space="0" w:color="auto"/>
              <w:right w:val="single" w:sz="8" w:space="0" w:color="auto"/>
            </w:tcBorders>
            <w:shd w:val="clear" w:color="auto" w:fill="auto"/>
            <w:vAlign w:val="center"/>
          </w:tcPr>
          <w:p w14:paraId="7D25D960" w14:textId="7BBF5DEE"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124</w:t>
            </w:r>
          </w:p>
        </w:tc>
        <w:tc>
          <w:tcPr>
            <w:tcW w:w="771" w:type="dxa"/>
            <w:tcBorders>
              <w:top w:val="single" w:sz="4" w:space="0" w:color="FFFFFF" w:themeColor="background1"/>
              <w:left w:val="nil"/>
              <w:bottom w:val="single" w:sz="8" w:space="0" w:color="auto"/>
              <w:right w:val="single" w:sz="8" w:space="0" w:color="auto"/>
            </w:tcBorders>
            <w:shd w:val="clear" w:color="auto" w:fill="auto"/>
            <w:vAlign w:val="center"/>
          </w:tcPr>
          <w:p w14:paraId="301130A9" w14:textId="08F072D2"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51</w:t>
            </w:r>
          </w:p>
        </w:tc>
        <w:tc>
          <w:tcPr>
            <w:tcW w:w="717" w:type="dxa"/>
            <w:tcBorders>
              <w:top w:val="single" w:sz="4" w:space="0" w:color="FFFFFF" w:themeColor="background1"/>
              <w:left w:val="nil"/>
              <w:bottom w:val="single" w:sz="8" w:space="0" w:color="auto"/>
              <w:right w:val="single" w:sz="8" w:space="0" w:color="auto"/>
            </w:tcBorders>
            <w:shd w:val="clear" w:color="auto" w:fill="auto"/>
            <w:vAlign w:val="center"/>
          </w:tcPr>
          <w:p w14:paraId="1E8495BE" w14:textId="21573D2F"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w:t>
            </w:r>
          </w:p>
        </w:tc>
        <w:tc>
          <w:tcPr>
            <w:tcW w:w="771" w:type="dxa"/>
            <w:tcBorders>
              <w:top w:val="single" w:sz="4" w:space="0" w:color="FFFFFF" w:themeColor="background1"/>
              <w:left w:val="nil"/>
              <w:bottom w:val="single" w:sz="8" w:space="0" w:color="auto"/>
              <w:right w:val="single" w:sz="8" w:space="0" w:color="auto"/>
            </w:tcBorders>
            <w:shd w:val="clear" w:color="auto" w:fill="auto"/>
            <w:vAlign w:val="center"/>
          </w:tcPr>
          <w:p w14:paraId="5F716566" w14:textId="7CA468DE"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31</w:t>
            </w:r>
          </w:p>
        </w:tc>
        <w:tc>
          <w:tcPr>
            <w:tcW w:w="961" w:type="dxa"/>
            <w:tcBorders>
              <w:top w:val="single" w:sz="4" w:space="0" w:color="FFFFFF" w:themeColor="background1"/>
              <w:left w:val="nil"/>
              <w:bottom w:val="single" w:sz="8" w:space="0" w:color="auto"/>
              <w:right w:val="single" w:sz="8" w:space="0" w:color="auto"/>
            </w:tcBorders>
            <w:shd w:val="clear" w:color="auto" w:fill="auto"/>
            <w:vAlign w:val="center"/>
          </w:tcPr>
          <w:p w14:paraId="1C4BEFEB" w14:textId="2EA15C91"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158</w:t>
            </w:r>
          </w:p>
        </w:tc>
        <w:tc>
          <w:tcPr>
            <w:tcW w:w="1047" w:type="dxa"/>
            <w:tcBorders>
              <w:top w:val="single" w:sz="4" w:space="0" w:color="FFFFFF" w:themeColor="background1"/>
              <w:left w:val="nil"/>
              <w:bottom w:val="single" w:sz="8" w:space="0" w:color="auto"/>
              <w:right w:val="single" w:sz="8" w:space="0" w:color="auto"/>
            </w:tcBorders>
            <w:shd w:val="clear" w:color="auto" w:fill="auto"/>
            <w:vAlign w:val="center"/>
          </w:tcPr>
          <w:p w14:paraId="283FD97F" w14:textId="758B7011"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103</w:t>
            </w:r>
          </w:p>
        </w:tc>
        <w:tc>
          <w:tcPr>
            <w:tcW w:w="993" w:type="dxa"/>
            <w:tcBorders>
              <w:top w:val="single" w:sz="4" w:space="0" w:color="FFFFFF" w:themeColor="background1"/>
              <w:left w:val="nil"/>
              <w:bottom w:val="single" w:sz="8" w:space="0" w:color="auto"/>
              <w:right w:val="single" w:sz="8" w:space="0" w:color="auto"/>
            </w:tcBorders>
            <w:shd w:val="clear" w:color="auto" w:fill="auto"/>
            <w:vAlign w:val="center"/>
          </w:tcPr>
          <w:p w14:paraId="3487AFC9" w14:textId="0BF058C3"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9</w:t>
            </w:r>
          </w:p>
        </w:tc>
        <w:tc>
          <w:tcPr>
            <w:tcW w:w="850" w:type="dxa"/>
            <w:tcBorders>
              <w:top w:val="single" w:sz="4" w:space="0" w:color="FFFFFF" w:themeColor="background1"/>
              <w:left w:val="nil"/>
              <w:bottom w:val="single" w:sz="8" w:space="0" w:color="auto"/>
              <w:right w:val="single" w:sz="8" w:space="0" w:color="auto"/>
            </w:tcBorders>
            <w:shd w:val="clear" w:color="auto" w:fill="auto"/>
            <w:vAlign w:val="center"/>
          </w:tcPr>
          <w:p w14:paraId="546F72E8" w14:textId="2D111D31"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56</w:t>
            </w:r>
          </w:p>
        </w:tc>
        <w:tc>
          <w:tcPr>
            <w:tcW w:w="992" w:type="dxa"/>
            <w:tcBorders>
              <w:top w:val="single" w:sz="4" w:space="0" w:color="FFFFFF" w:themeColor="background1"/>
              <w:left w:val="nil"/>
              <w:bottom w:val="single" w:sz="8" w:space="0" w:color="auto"/>
              <w:right w:val="single" w:sz="8" w:space="0" w:color="auto"/>
            </w:tcBorders>
            <w:shd w:val="clear" w:color="auto" w:fill="auto"/>
            <w:vAlign w:val="center"/>
          </w:tcPr>
          <w:p w14:paraId="529813A9" w14:textId="182E2C1A"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282</w:t>
            </w:r>
          </w:p>
        </w:tc>
        <w:tc>
          <w:tcPr>
            <w:tcW w:w="993" w:type="dxa"/>
            <w:tcBorders>
              <w:top w:val="single" w:sz="4" w:space="0" w:color="FFFFFF" w:themeColor="background1"/>
              <w:left w:val="nil"/>
              <w:bottom w:val="single" w:sz="8" w:space="0" w:color="auto"/>
              <w:right w:val="single" w:sz="8" w:space="0" w:color="auto"/>
            </w:tcBorders>
            <w:shd w:val="clear" w:color="auto" w:fill="auto"/>
            <w:vAlign w:val="center"/>
          </w:tcPr>
          <w:p w14:paraId="2F370B05" w14:textId="507C4133"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450</w:t>
            </w:r>
          </w:p>
        </w:tc>
      </w:tr>
      <w:tr w:rsidR="00532D49" w:rsidRPr="00FE7D50" w14:paraId="4BBF66A5" w14:textId="77777777" w:rsidTr="00C83F4E">
        <w:tc>
          <w:tcPr>
            <w:tcW w:w="3227" w:type="dxa"/>
            <w:shd w:val="clear" w:color="auto" w:fill="auto"/>
            <w:vAlign w:val="center"/>
          </w:tcPr>
          <w:p w14:paraId="5AF2DB6E" w14:textId="77777777" w:rsidR="00056958" w:rsidRPr="00FE7D50" w:rsidRDefault="00056958" w:rsidP="00056958">
            <w:pPr>
              <w:rPr>
                <w:rFonts w:ascii="Myriad Pro" w:hAnsi="Myriad Pro" w:cs="Times New Roman"/>
                <w:sz w:val="24"/>
                <w:szCs w:val="24"/>
              </w:rPr>
            </w:pPr>
            <w:r w:rsidRPr="00FE7D50">
              <w:rPr>
                <w:rFonts w:ascii="Myriad Pro" w:hAnsi="Myriad Pro" w:cs="Times New Roman"/>
                <w:sz w:val="24"/>
                <w:szCs w:val="24"/>
              </w:rPr>
              <w:t>население и приравненные к нему категории потребителей</w:t>
            </w:r>
          </w:p>
        </w:tc>
        <w:tc>
          <w:tcPr>
            <w:tcW w:w="879" w:type="dxa"/>
            <w:tcBorders>
              <w:top w:val="nil"/>
              <w:left w:val="nil"/>
              <w:bottom w:val="single" w:sz="8" w:space="0" w:color="auto"/>
              <w:right w:val="single" w:sz="8" w:space="0" w:color="auto"/>
            </w:tcBorders>
            <w:shd w:val="clear" w:color="auto" w:fill="auto"/>
            <w:vAlign w:val="center"/>
          </w:tcPr>
          <w:p w14:paraId="31D8F7FC" w14:textId="693CD1C6"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0</w:t>
            </w:r>
          </w:p>
        </w:tc>
        <w:tc>
          <w:tcPr>
            <w:tcW w:w="790" w:type="dxa"/>
            <w:tcBorders>
              <w:top w:val="nil"/>
              <w:left w:val="nil"/>
              <w:bottom w:val="single" w:sz="8" w:space="0" w:color="auto"/>
              <w:right w:val="single" w:sz="8" w:space="0" w:color="auto"/>
            </w:tcBorders>
            <w:shd w:val="clear" w:color="auto" w:fill="auto"/>
            <w:vAlign w:val="center"/>
          </w:tcPr>
          <w:p w14:paraId="6BAE3D09" w14:textId="43FF6C58"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0</w:t>
            </w:r>
          </w:p>
        </w:tc>
        <w:tc>
          <w:tcPr>
            <w:tcW w:w="842" w:type="dxa"/>
            <w:tcBorders>
              <w:top w:val="nil"/>
              <w:left w:val="nil"/>
              <w:bottom w:val="single" w:sz="8" w:space="0" w:color="auto"/>
              <w:right w:val="single" w:sz="8" w:space="0" w:color="auto"/>
            </w:tcBorders>
            <w:shd w:val="clear" w:color="auto" w:fill="auto"/>
            <w:vAlign w:val="center"/>
          </w:tcPr>
          <w:p w14:paraId="16686ED8" w14:textId="5B8C8461"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0</w:t>
            </w:r>
          </w:p>
        </w:tc>
        <w:tc>
          <w:tcPr>
            <w:tcW w:w="876" w:type="dxa"/>
            <w:tcBorders>
              <w:top w:val="nil"/>
              <w:left w:val="nil"/>
              <w:bottom w:val="single" w:sz="8" w:space="0" w:color="auto"/>
              <w:right w:val="single" w:sz="8" w:space="0" w:color="auto"/>
            </w:tcBorders>
            <w:shd w:val="clear" w:color="auto" w:fill="auto"/>
            <w:vAlign w:val="center"/>
          </w:tcPr>
          <w:p w14:paraId="3F710F96" w14:textId="1FFDC61F"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93</w:t>
            </w:r>
          </w:p>
        </w:tc>
        <w:tc>
          <w:tcPr>
            <w:tcW w:w="771" w:type="dxa"/>
            <w:tcBorders>
              <w:top w:val="nil"/>
              <w:left w:val="nil"/>
              <w:bottom w:val="single" w:sz="8" w:space="0" w:color="auto"/>
              <w:right w:val="single" w:sz="8" w:space="0" w:color="auto"/>
            </w:tcBorders>
            <w:shd w:val="clear" w:color="auto" w:fill="auto"/>
            <w:vAlign w:val="center"/>
          </w:tcPr>
          <w:p w14:paraId="6F6FD364" w14:textId="37D7A81E"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0</w:t>
            </w:r>
          </w:p>
        </w:tc>
        <w:tc>
          <w:tcPr>
            <w:tcW w:w="717" w:type="dxa"/>
            <w:tcBorders>
              <w:top w:val="nil"/>
              <w:left w:val="nil"/>
              <w:bottom w:val="single" w:sz="8" w:space="0" w:color="auto"/>
              <w:right w:val="single" w:sz="8" w:space="0" w:color="auto"/>
            </w:tcBorders>
            <w:shd w:val="clear" w:color="auto" w:fill="auto"/>
            <w:vAlign w:val="center"/>
          </w:tcPr>
          <w:p w14:paraId="300DA4BB" w14:textId="6804054F"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0</w:t>
            </w:r>
          </w:p>
        </w:tc>
        <w:tc>
          <w:tcPr>
            <w:tcW w:w="771" w:type="dxa"/>
            <w:tcBorders>
              <w:top w:val="nil"/>
              <w:left w:val="nil"/>
              <w:bottom w:val="single" w:sz="8" w:space="0" w:color="auto"/>
              <w:right w:val="single" w:sz="8" w:space="0" w:color="auto"/>
            </w:tcBorders>
            <w:shd w:val="clear" w:color="auto" w:fill="auto"/>
            <w:vAlign w:val="center"/>
          </w:tcPr>
          <w:p w14:paraId="16756816" w14:textId="7D42E395"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0</w:t>
            </w:r>
          </w:p>
        </w:tc>
        <w:tc>
          <w:tcPr>
            <w:tcW w:w="961" w:type="dxa"/>
            <w:tcBorders>
              <w:top w:val="nil"/>
              <w:left w:val="nil"/>
              <w:bottom w:val="single" w:sz="8" w:space="0" w:color="auto"/>
              <w:right w:val="single" w:sz="8" w:space="0" w:color="auto"/>
            </w:tcBorders>
            <w:shd w:val="clear" w:color="auto" w:fill="auto"/>
            <w:vAlign w:val="center"/>
          </w:tcPr>
          <w:p w14:paraId="3126D8C7" w14:textId="4DC18AC8"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102</w:t>
            </w:r>
          </w:p>
        </w:tc>
        <w:tc>
          <w:tcPr>
            <w:tcW w:w="1047" w:type="dxa"/>
            <w:tcBorders>
              <w:top w:val="nil"/>
              <w:left w:val="nil"/>
              <w:bottom w:val="single" w:sz="8" w:space="0" w:color="auto"/>
              <w:right w:val="single" w:sz="8" w:space="0" w:color="auto"/>
            </w:tcBorders>
            <w:shd w:val="clear" w:color="auto" w:fill="auto"/>
            <w:vAlign w:val="center"/>
          </w:tcPr>
          <w:p w14:paraId="3A571A64" w14:textId="3994EA9D"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0</w:t>
            </w:r>
          </w:p>
        </w:tc>
        <w:tc>
          <w:tcPr>
            <w:tcW w:w="993" w:type="dxa"/>
            <w:tcBorders>
              <w:top w:val="nil"/>
              <w:left w:val="nil"/>
              <w:bottom w:val="single" w:sz="8" w:space="0" w:color="auto"/>
              <w:right w:val="single" w:sz="8" w:space="0" w:color="auto"/>
            </w:tcBorders>
            <w:shd w:val="clear" w:color="auto" w:fill="auto"/>
            <w:vAlign w:val="center"/>
          </w:tcPr>
          <w:p w14:paraId="3A9C4ED6" w14:textId="18283602"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0</w:t>
            </w:r>
          </w:p>
        </w:tc>
        <w:tc>
          <w:tcPr>
            <w:tcW w:w="850" w:type="dxa"/>
            <w:tcBorders>
              <w:top w:val="nil"/>
              <w:left w:val="nil"/>
              <w:bottom w:val="single" w:sz="8" w:space="0" w:color="auto"/>
              <w:right w:val="single" w:sz="8" w:space="0" w:color="auto"/>
            </w:tcBorders>
            <w:shd w:val="clear" w:color="auto" w:fill="auto"/>
            <w:vAlign w:val="center"/>
          </w:tcPr>
          <w:p w14:paraId="19893FC9" w14:textId="5262B2D7"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0</w:t>
            </w:r>
          </w:p>
        </w:tc>
        <w:tc>
          <w:tcPr>
            <w:tcW w:w="992" w:type="dxa"/>
            <w:tcBorders>
              <w:top w:val="nil"/>
              <w:left w:val="nil"/>
              <w:bottom w:val="single" w:sz="8" w:space="0" w:color="auto"/>
              <w:right w:val="single" w:sz="8" w:space="0" w:color="auto"/>
            </w:tcBorders>
            <w:shd w:val="clear" w:color="auto" w:fill="auto"/>
            <w:vAlign w:val="center"/>
          </w:tcPr>
          <w:p w14:paraId="4160C5E8" w14:textId="08008D71"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195</w:t>
            </w:r>
          </w:p>
        </w:tc>
        <w:tc>
          <w:tcPr>
            <w:tcW w:w="993" w:type="dxa"/>
            <w:tcBorders>
              <w:top w:val="nil"/>
              <w:left w:val="nil"/>
              <w:bottom w:val="single" w:sz="8" w:space="0" w:color="auto"/>
              <w:right w:val="single" w:sz="8" w:space="0" w:color="auto"/>
            </w:tcBorders>
            <w:shd w:val="clear" w:color="auto" w:fill="auto"/>
            <w:vAlign w:val="center"/>
          </w:tcPr>
          <w:p w14:paraId="38951E7D" w14:textId="3D170B9F"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195</w:t>
            </w:r>
          </w:p>
        </w:tc>
      </w:tr>
      <w:tr w:rsidR="00532D49" w:rsidRPr="00FE7D50" w14:paraId="79ED1C63" w14:textId="77777777" w:rsidTr="00056958">
        <w:trPr>
          <w:trHeight w:val="394"/>
        </w:trPr>
        <w:tc>
          <w:tcPr>
            <w:tcW w:w="3227" w:type="dxa"/>
            <w:shd w:val="clear" w:color="auto" w:fill="auto"/>
            <w:vAlign w:val="center"/>
          </w:tcPr>
          <w:p w14:paraId="08D19B7D" w14:textId="77777777" w:rsidR="00056958" w:rsidRPr="00FE7D50" w:rsidRDefault="00056958" w:rsidP="00056958">
            <w:pPr>
              <w:rPr>
                <w:rFonts w:ascii="Myriad Pro" w:hAnsi="Myriad Pro" w:cs="Times New Roman"/>
                <w:sz w:val="24"/>
                <w:szCs w:val="24"/>
              </w:rPr>
            </w:pPr>
            <w:r w:rsidRPr="00FE7D50">
              <w:rPr>
                <w:rFonts w:ascii="Myriad Pro" w:hAnsi="Myriad Pro" w:cs="Times New Roman"/>
                <w:sz w:val="24"/>
                <w:szCs w:val="24"/>
              </w:rPr>
              <w:t>прочие потребители</w:t>
            </w:r>
          </w:p>
        </w:tc>
        <w:tc>
          <w:tcPr>
            <w:tcW w:w="879" w:type="dxa"/>
            <w:tcBorders>
              <w:top w:val="nil"/>
              <w:left w:val="nil"/>
              <w:bottom w:val="single" w:sz="8" w:space="0" w:color="auto"/>
              <w:right w:val="single" w:sz="8" w:space="0" w:color="auto"/>
            </w:tcBorders>
            <w:shd w:val="clear" w:color="auto" w:fill="auto"/>
            <w:vAlign w:val="center"/>
          </w:tcPr>
          <w:p w14:paraId="6C46D230" w14:textId="1983744D"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53</w:t>
            </w:r>
          </w:p>
        </w:tc>
        <w:tc>
          <w:tcPr>
            <w:tcW w:w="790" w:type="dxa"/>
            <w:tcBorders>
              <w:top w:val="nil"/>
              <w:left w:val="nil"/>
              <w:bottom w:val="single" w:sz="8" w:space="0" w:color="auto"/>
              <w:right w:val="single" w:sz="8" w:space="0" w:color="auto"/>
            </w:tcBorders>
            <w:shd w:val="clear" w:color="auto" w:fill="auto"/>
            <w:vAlign w:val="center"/>
          </w:tcPr>
          <w:p w14:paraId="73FA7C16" w14:textId="2C642F7F"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8</w:t>
            </w:r>
          </w:p>
        </w:tc>
        <w:tc>
          <w:tcPr>
            <w:tcW w:w="842" w:type="dxa"/>
            <w:tcBorders>
              <w:top w:val="nil"/>
              <w:left w:val="nil"/>
              <w:bottom w:val="single" w:sz="8" w:space="0" w:color="auto"/>
              <w:right w:val="single" w:sz="8" w:space="0" w:color="auto"/>
            </w:tcBorders>
            <w:shd w:val="clear" w:color="auto" w:fill="auto"/>
            <w:vAlign w:val="center"/>
          </w:tcPr>
          <w:p w14:paraId="6B77538C" w14:textId="0ECEC2F1"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25</w:t>
            </w:r>
          </w:p>
        </w:tc>
        <w:tc>
          <w:tcPr>
            <w:tcW w:w="876" w:type="dxa"/>
            <w:tcBorders>
              <w:top w:val="nil"/>
              <w:left w:val="nil"/>
              <w:bottom w:val="single" w:sz="8" w:space="0" w:color="auto"/>
              <w:right w:val="single" w:sz="8" w:space="0" w:color="auto"/>
            </w:tcBorders>
            <w:shd w:val="clear" w:color="auto" w:fill="auto"/>
            <w:vAlign w:val="center"/>
          </w:tcPr>
          <w:p w14:paraId="5BCD0FED" w14:textId="3F996F1E"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31</w:t>
            </w:r>
          </w:p>
        </w:tc>
        <w:tc>
          <w:tcPr>
            <w:tcW w:w="771" w:type="dxa"/>
            <w:tcBorders>
              <w:top w:val="nil"/>
              <w:left w:val="nil"/>
              <w:bottom w:val="single" w:sz="8" w:space="0" w:color="auto"/>
              <w:right w:val="single" w:sz="8" w:space="0" w:color="auto"/>
            </w:tcBorders>
            <w:shd w:val="clear" w:color="auto" w:fill="auto"/>
            <w:vAlign w:val="center"/>
          </w:tcPr>
          <w:p w14:paraId="64E8F0DB" w14:textId="0C8C50D8"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51</w:t>
            </w:r>
          </w:p>
        </w:tc>
        <w:tc>
          <w:tcPr>
            <w:tcW w:w="717" w:type="dxa"/>
            <w:tcBorders>
              <w:top w:val="nil"/>
              <w:left w:val="nil"/>
              <w:bottom w:val="single" w:sz="8" w:space="0" w:color="auto"/>
              <w:right w:val="single" w:sz="8" w:space="0" w:color="auto"/>
            </w:tcBorders>
            <w:shd w:val="clear" w:color="auto" w:fill="auto"/>
            <w:vAlign w:val="center"/>
          </w:tcPr>
          <w:p w14:paraId="576CE1C4" w14:textId="4A2EEB28"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w:t>
            </w:r>
          </w:p>
        </w:tc>
        <w:tc>
          <w:tcPr>
            <w:tcW w:w="771" w:type="dxa"/>
            <w:tcBorders>
              <w:top w:val="nil"/>
              <w:left w:val="nil"/>
              <w:bottom w:val="single" w:sz="8" w:space="0" w:color="auto"/>
              <w:right w:val="single" w:sz="8" w:space="0" w:color="auto"/>
            </w:tcBorders>
            <w:shd w:val="clear" w:color="auto" w:fill="auto"/>
            <w:vAlign w:val="center"/>
          </w:tcPr>
          <w:p w14:paraId="071DFEBD" w14:textId="76A36ECC"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31</w:t>
            </w:r>
          </w:p>
        </w:tc>
        <w:tc>
          <w:tcPr>
            <w:tcW w:w="961" w:type="dxa"/>
            <w:tcBorders>
              <w:top w:val="nil"/>
              <w:left w:val="nil"/>
              <w:bottom w:val="single" w:sz="8" w:space="0" w:color="auto"/>
              <w:right w:val="single" w:sz="8" w:space="0" w:color="auto"/>
            </w:tcBorders>
            <w:shd w:val="clear" w:color="auto" w:fill="auto"/>
            <w:vAlign w:val="center"/>
          </w:tcPr>
          <w:p w14:paraId="24C246AB" w14:textId="528D71E5"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56</w:t>
            </w:r>
          </w:p>
        </w:tc>
        <w:tc>
          <w:tcPr>
            <w:tcW w:w="1047" w:type="dxa"/>
            <w:tcBorders>
              <w:top w:val="nil"/>
              <w:left w:val="nil"/>
              <w:bottom w:val="single" w:sz="8" w:space="0" w:color="auto"/>
              <w:right w:val="single" w:sz="8" w:space="0" w:color="auto"/>
            </w:tcBorders>
            <w:shd w:val="clear" w:color="auto" w:fill="auto"/>
            <w:vAlign w:val="center"/>
          </w:tcPr>
          <w:p w14:paraId="4C1DD5D4" w14:textId="089196A2"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103</w:t>
            </w:r>
          </w:p>
        </w:tc>
        <w:tc>
          <w:tcPr>
            <w:tcW w:w="993" w:type="dxa"/>
            <w:tcBorders>
              <w:top w:val="nil"/>
              <w:left w:val="nil"/>
              <w:bottom w:val="single" w:sz="8" w:space="0" w:color="auto"/>
              <w:right w:val="single" w:sz="8" w:space="0" w:color="auto"/>
            </w:tcBorders>
            <w:shd w:val="clear" w:color="auto" w:fill="auto"/>
            <w:vAlign w:val="center"/>
          </w:tcPr>
          <w:p w14:paraId="2FA0F956" w14:textId="14F5FD16"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9</w:t>
            </w:r>
          </w:p>
        </w:tc>
        <w:tc>
          <w:tcPr>
            <w:tcW w:w="850" w:type="dxa"/>
            <w:tcBorders>
              <w:top w:val="nil"/>
              <w:left w:val="nil"/>
              <w:bottom w:val="single" w:sz="8" w:space="0" w:color="auto"/>
              <w:right w:val="single" w:sz="8" w:space="0" w:color="auto"/>
            </w:tcBorders>
            <w:shd w:val="clear" w:color="auto" w:fill="auto"/>
            <w:vAlign w:val="center"/>
          </w:tcPr>
          <w:p w14:paraId="4D8A317B" w14:textId="2610BA1C"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56</w:t>
            </w:r>
          </w:p>
        </w:tc>
        <w:tc>
          <w:tcPr>
            <w:tcW w:w="992" w:type="dxa"/>
            <w:tcBorders>
              <w:top w:val="nil"/>
              <w:left w:val="nil"/>
              <w:bottom w:val="single" w:sz="8" w:space="0" w:color="auto"/>
              <w:right w:val="single" w:sz="8" w:space="0" w:color="auto"/>
            </w:tcBorders>
            <w:shd w:val="clear" w:color="auto" w:fill="auto"/>
            <w:vAlign w:val="center"/>
          </w:tcPr>
          <w:p w14:paraId="49992256" w14:textId="77335086"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87</w:t>
            </w:r>
          </w:p>
        </w:tc>
        <w:tc>
          <w:tcPr>
            <w:tcW w:w="993" w:type="dxa"/>
            <w:tcBorders>
              <w:top w:val="nil"/>
              <w:left w:val="nil"/>
              <w:bottom w:val="single" w:sz="8" w:space="0" w:color="auto"/>
              <w:right w:val="single" w:sz="8" w:space="0" w:color="auto"/>
            </w:tcBorders>
            <w:shd w:val="clear" w:color="auto" w:fill="auto"/>
            <w:vAlign w:val="center"/>
          </w:tcPr>
          <w:p w14:paraId="12C7113D" w14:textId="04D02E88"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255</w:t>
            </w:r>
          </w:p>
        </w:tc>
      </w:tr>
      <w:tr w:rsidR="00532D49" w:rsidRPr="00FE7D50" w14:paraId="6FF084F5" w14:textId="77777777" w:rsidTr="00C83F4E">
        <w:trPr>
          <w:trHeight w:val="575"/>
        </w:trPr>
        <w:tc>
          <w:tcPr>
            <w:tcW w:w="3227" w:type="dxa"/>
            <w:shd w:val="clear" w:color="auto" w:fill="auto"/>
            <w:vAlign w:val="center"/>
          </w:tcPr>
          <w:p w14:paraId="1866E9E5" w14:textId="77777777" w:rsidR="00056958" w:rsidRPr="00FE7D50" w:rsidRDefault="00056958" w:rsidP="00056958">
            <w:pPr>
              <w:rPr>
                <w:rFonts w:ascii="Myriad Pro" w:hAnsi="Myriad Pro" w:cs="Times New Roman"/>
                <w:sz w:val="24"/>
                <w:szCs w:val="24"/>
              </w:rPr>
            </w:pPr>
            <w:r w:rsidRPr="00FE7D50">
              <w:rPr>
                <w:rFonts w:ascii="Myriad Pro" w:hAnsi="Myriad Pro" w:cs="Times New Roman"/>
                <w:sz w:val="24"/>
                <w:szCs w:val="24"/>
              </w:rPr>
              <w:t>Потери электроэнергии в сети</w:t>
            </w:r>
          </w:p>
        </w:tc>
        <w:tc>
          <w:tcPr>
            <w:tcW w:w="879" w:type="dxa"/>
            <w:tcBorders>
              <w:top w:val="nil"/>
              <w:left w:val="nil"/>
              <w:bottom w:val="single" w:sz="8" w:space="0" w:color="auto"/>
              <w:right w:val="single" w:sz="8" w:space="0" w:color="auto"/>
            </w:tcBorders>
            <w:shd w:val="clear" w:color="auto" w:fill="auto"/>
            <w:vAlign w:val="center"/>
          </w:tcPr>
          <w:p w14:paraId="3F27A745" w14:textId="28648AFE"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790" w:type="dxa"/>
            <w:tcBorders>
              <w:top w:val="nil"/>
              <w:left w:val="nil"/>
              <w:bottom w:val="single" w:sz="8" w:space="0" w:color="auto"/>
              <w:right w:val="single" w:sz="8" w:space="0" w:color="auto"/>
            </w:tcBorders>
            <w:shd w:val="clear" w:color="auto" w:fill="auto"/>
            <w:vAlign w:val="center"/>
          </w:tcPr>
          <w:p w14:paraId="6F48DAEE" w14:textId="71BFAA79"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842" w:type="dxa"/>
            <w:tcBorders>
              <w:top w:val="nil"/>
              <w:left w:val="nil"/>
              <w:bottom w:val="single" w:sz="8" w:space="0" w:color="auto"/>
              <w:right w:val="single" w:sz="8" w:space="0" w:color="auto"/>
            </w:tcBorders>
            <w:shd w:val="clear" w:color="auto" w:fill="auto"/>
            <w:vAlign w:val="center"/>
          </w:tcPr>
          <w:p w14:paraId="5903C6A2" w14:textId="37BDC97A"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876" w:type="dxa"/>
            <w:tcBorders>
              <w:top w:val="nil"/>
              <w:left w:val="nil"/>
              <w:bottom w:val="single" w:sz="8" w:space="0" w:color="auto"/>
              <w:right w:val="single" w:sz="8" w:space="0" w:color="auto"/>
            </w:tcBorders>
            <w:shd w:val="clear" w:color="auto" w:fill="auto"/>
            <w:vAlign w:val="center"/>
          </w:tcPr>
          <w:p w14:paraId="00E81D88" w14:textId="6AE4D7F0"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771" w:type="dxa"/>
            <w:tcBorders>
              <w:top w:val="nil"/>
              <w:left w:val="nil"/>
              <w:bottom w:val="single" w:sz="8" w:space="0" w:color="auto"/>
              <w:right w:val="single" w:sz="8" w:space="0" w:color="auto"/>
            </w:tcBorders>
            <w:shd w:val="clear" w:color="auto" w:fill="auto"/>
            <w:vAlign w:val="center"/>
          </w:tcPr>
          <w:p w14:paraId="63C1945D" w14:textId="0781D453"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717" w:type="dxa"/>
            <w:tcBorders>
              <w:top w:val="nil"/>
              <w:left w:val="nil"/>
              <w:bottom w:val="single" w:sz="8" w:space="0" w:color="auto"/>
              <w:right w:val="single" w:sz="8" w:space="0" w:color="auto"/>
            </w:tcBorders>
            <w:shd w:val="clear" w:color="auto" w:fill="auto"/>
            <w:vAlign w:val="center"/>
          </w:tcPr>
          <w:p w14:paraId="1465A934" w14:textId="1BE01B26"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771" w:type="dxa"/>
            <w:tcBorders>
              <w:top w:val="nil"/>
              <w:left w:val="nil"/>
              <w:bottom w:val="single" w:sz="8" w:space="0" w:color="auto"/>
              <w:right w:val="single" w:sz="8" w:space="0" w:color="auto"/>
            </w:tcBorders>
            <w:shd w:val="clear" w:color="auto" w:fill="auto"/>
            <w:vAlign w:val="center"/>
          </w:tcPr>
          <w:p w14:paraId="1B18E0AC" w14:textId="2BE42F13"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961" w:type="dxa"/>
            <w:tcBorders>
              <w:top w:val="nil"/>
              <w:left w:val="nil"/>
              <w:bottom w:val="single" w:sz="8" w:space="0" w:color="auto"/>
              <w:right w:val="single" w:sz="8" w:space="0" w:color="auto"/>
            </w:tcBorders>
            <w:shd w:val="clear" w:color="auto" w:fill="auto"/>
            <w:vAlign w:val="center"/>
          </w:tcPr>
          <w:p w14:paraId="246FE37A" w14:textId="3F397D52"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1047" w:type="dxa"/>
            <w:tcBorders>
              <w:top w:val="nil"/>
              <w:left w:val="nil"/>
              <w:bottom w:val="single" w:sz="8" w:space="0" w:color="auto"/>
              <w:right w:val="single" w:sz="8" w:space="0" w:color="auto"/>
            </w:tcBorders>
            <w:shd w:val="clear" w:color="auto" w:fill="auto"/>
            <w:vAlign w:val="center"/>
          </w:tcPr>
          <w:p w14:paraId="7376939D" w14:textId="0671D356"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993" w:type="dxa"/>
            <w:tcBorders>
              <w:top w:val="nil"/>
              <w:left w:val="nil"/>
              <w:bottom w:val="single" w:sz="8" w:space="0" w:color="auto"/>
              <w:right w:val="single" w:sz="8" w:space="0" w:color="auto"/>
            </w:tcBorders>
            <w:shd w:val="clear" w:color="auto" w:fill="auto"/>
            <w:vAlign w:val="center"/>
          </w:tcPr>
          <w:p w14:paraId="2709D523" w14:textId="46813AA2"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850" w:type="dxa"/>
            <w:tcBorders>
              <w:top w:val="nil"/>
              <w:left w:val="nil"/>
              <w:bottom w:val="single" w:sz="8" w:space="0" w:color="auto"/>
              <w:right w:val="single" w:sz="8" w:space="0" w:color="auto"/>
            </w:tcBorders>
            <w:shd w:val="clear" w:color="auto" w:fill="auto"/>
            <w:vAlign w:val="center"/>
          </w:tcPr>
          <w:p w14:paraId="3F427728" w14:textId="056CEDCD"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992" w:type="dxa"/>
            <w:tcBorders>
              <w:top w:val="nil"/>
              <w:left w:val="nil"/>
              <w:bottom w:val="single" w:sz="8" w:space="0" w:color="auto"/>
              <w:right w:val="single" w:sz="8" w:space="0" w:color="auto"/>
            </w:tcBorders>
            <w:shd w:val="clear" w:color="auto" w:fill="auto"/>
            <w:vAlign w:val="center"/>
          </w:tcPr>
          <w:p w14:paraId="73E21265" w14:textId="6DAB60B0"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993" w:type="dxa"/>
            <w:tcBorders>
              <w:top w:val="nil"/>
              <w:left w:val="nil"/>
              <w:bottom w:val="single" w:sz="8" w:space="0" w:color="auto"/>
              <w:right w:val="single" w:sz="8" w:space="0" w:color="auto"/>
            </w:tcBorders>
            <w:shd w:val="clear" w:color="auto" w:fill="auto"/>
            <w:vAlign w:val="center"/>
          </w:tcPr>
          <w:p w14:paraId="42E896DD" w14:textId="0E1AA45A"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r>
      <w:tr w:rsidR="00532D49" w:rsidRPr="00FE7D50" w14:paraId="6DC777C4" w14:textId="77777777" w:rsidTr="00C83F4E">
        <w:tc>
          <w:tcPr>
            <w:tcW w:w="3227" w:type="dxa"/>
            <w:shd w:val="clear" w:color="auto" w:fill="auto"/>
            <w:vAlign w:val="center"/>
          </w:tcPr>
          <w:p w14:paraId="7929A1B0" w14:textId="77777777" w:rsidR="00056958" w:rsidRPr="00FE7D50" w:rsidRDefault="00056958" w:rsidP="00056958">
            <w:pPr>
              <w:rPr>
                <w:rFonts w:ascii="Myriad Pro" w:hAnsi="Myriad Pro" w:cs="Times New Roman"/>
                <w:sz w:val="24"/>
                <w:szCs w:val="24"/>
              </w:rPr>
            </w:pPr>
            <w:r w:rsidRPr="00FE7D50">
              <w:rPr>
                <w:rFonts w:ascii="Myriad Pro" w:hAnsi="Myriad Pro" w:cs="Times New Roman"/>
                <w:sz w:val="24"/>
                <w:szCs w:val="24"/>
              </w:rPr>
              <w:t>Потери электроэнергии в сети, %</w:t>
            </w:r>
          </w:p>
        </w:tc>
        <w:tc>
          <w:tcPr>
            <w:tcW w:w="879" w:type="dxa"/>
            <w:tcBorders>
              <w:top w:val="nil"/>
              <w:left w:val="nil"/>
              <w:bottom w:val="single" w:sz="8" w:space="0" w:color="auto"/>
              <w:right w:val="single" w:sz="8" w:space="0" w:color="auto"/>
            </w:tcBorders>
            <w:shd w:val="clear" w:color="auto" w:fill="auto"/>
            <w:vAlign w:val="center"/>
          </w:tcPr>
          <w:p w14:paraId="4D2CD25A" w14:textId="709BBED1"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790" w:type="dxa"/>
            <w:tcBorders>
              <w:top w:val="nil"/>
              <w:left w:val="nil"/>
              <w:bottom w:val="single" w:sz="8" w:space="0" w:color="auto"/>
              <w:right w:val="single" w:sz="8" w:space="0" w:color="auto"/>
            </w:tcBorders>
            <w:shd w:val="clear" w:color="auto" w:fill="auto"/>
            <w:vAlign w:val="center"/>
          </w:tcPr>
          <w:p w14:paraId="4B8E9273" w14:textId="35A39EA3"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842" w:type="dxa"/>
            <w:tcBorders>
              <w:top w:val="nil"/>
              <w:left w:val="nil"/>
              <w:bottom w:val="single" w:sz="8" w:space="0" w:color="auto"/>
              <w:right w:val="single" w:sz="8" w:space="0" w:color="auto"/>
            </w:tcBorders>
            <w:shd w:val="clear" w:color="auto" w:fill="auto"/>
            <w:vAlign w:val="center"/>
          </w:tcPr>
          <w:p w14:paraId="379511C1" w14:textId="48248795"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876" w:type="dxa"/>
            <w:tcBorders>
              <w:top w:val="nil"/>
              <w:left w:val="nil"/>
              <w:bottom w:val="single" w:sz="8" w:space="0" w:color="auto"/>
              <w:right w:val="single" w:sz="8" w:space="0" w:color="auto"/>
            </w:tcBorders>
            <w:shd w:val="clear" w:color="auto" w:fill="auto"/>
            <w:vAlign w:val="center"/>
          </w:tcPr>
          <w:p w14:paraId="6CD6F9FE" w14:textId="0387C4B6"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771" w:type="dxa"/>
            <w:tcBorders>
              <w:top w:val="nil"/>
              <w:left w:val="nil"/>
              <w:bottom w:val="single" w:sz="8" w:space="0" w:color="auto"/>
              <w:right w:val="single" w:sz="8" w:space="0" w:color="auto"/>
            </w:tcBorders>
            <w:shd w:val="clear" w:color="auto" w:fill="auto"/>
            <w:vAlign w:val="center"/>
          </w:tcPr>
          <w:p w14:paraId="0E418029" w14:textId="25450DE2"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717" w:type="dxa"/>
            <w:tcBorders>
              <w:top w:val="nil"/>
              <w:left w:val="nil"/>
              <w:bottom w:val="single" w:sz="8" w:space="0" w:color="auto"/>
              <w:right w:val="single" w:sz="8" w:space="0" w:color="auto"/>
            </w:tcBorders>
            <w:shd w:val="clear" w:color="auto" w:fill="auto"/>
            <w:vAlign w:val="center"/>
          </w:tcPr>
          <w:p w14:paraId="01DE542E" w14:textId="592C95DA"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771" w:type="dxa"/>
            <w:tcBorders>
              <w:top w:val="nil"/>
              <w:left w:val="nil"/>
              <w:bottom w:val="single" w:sz="8" w:space="0" w:color="auto"/>
              <w:right w:val="single" w:sz="8" w:space="0" w:color="auto"/>
            </w:tcBorders>
            <w:shd w:val="clear" w:color="auto" w:fill="auto"/>
            <w:vAlign w:val="center"/>
          </w:tcPr>
          <w:p w14:paraId="49500D6D" w14:textId="59DDE4D2"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961" w:type="dxa"/>
            <w:tcBorders>
              <w:top w:val="nil"/>
              <w:left w:val="nil"/>
              <w:bottom w:val="single" w:sz="8" w:space="0" w:color="auto"/>
              <w:right w:val="single" w:sz="8" w:space="0" w:color="auto"/>
            </w:tcBorders>
            <w:shd w:val="clear" w:color="auto" w:fill="auto"/>
            <w:vAlign w:val="center"/>
          </w:tcPr>
          <w:p w14:paraId="1F1FE897" w14:textId="0EE5C37E"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1047" w:type="dxa"/>
            <w:tcBorders>
              <w:top w:val="nil"/>
              <w:left w:val="nil"/>
              <w:bottom w:val="single" w:sz="8" w:space="0" w:color="auto"/>
              <w:right w:val="single" w:sz="8" w:space="0" w:color="auto"/>
            </w:tcBorders>
            <w:shd w:val="clear" w:color="auto" w:fill="auto"/>
            <w:vAlign w:val="center"/>
          </w:tcPr>
          <w:p w14:paraId="262AB91B" w14:textId="79B69AA1"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993" w:type="dxa"/>
            <w:tcBorders>
              <w:top w:val="nil"/>
              <w:left w:val="nil"/>
              <w:bottom w:val="single" w:sz="8" w:space="0" w:color="auto"/>
              <w:right w:val="single" w:sz="8" w:space="0" w:color="auto"/>
            </w:tcBorders>
            <w:shd w:val="clear" w:color="auto" w:fill="auto"/>
            <w:vAlign w:val="center"/>
          </w:tcPr>
          <w:p w14:paraId="500C08E4" w14:textId="3FA8CB28"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850" w:type="dxa"/>
            <w:tcBorders>
              <w:top w:val="nil"/>
              <w:left w:val="nil"/>
              <w:bottom w:val="single" w:sz="8" w:space="0" w:color="auto"/>
              <w:right w:val="single" w:sz="8" w:space="0" w:color="auto"/>
            </w:tcBorders>
            <w:shd w:val="clear" w:color="auto" w:fill="auto"/>
            <w:vAlign w:val="center"/>
          </w:tcPr>
          <w:p w14:paraId="78BDE2A0" w14:textId="49368288"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992" w:type="dxa"/>
            <w:tcBorders>
              <w:top w:val="nil"/>
              <w:left w:val="nil"/>
              <w:bottom w:val="single" w:sz="8" w:space="0" w:color="auto"/>
              <w:right w:val="single" w:sz="8" w:space="0" w:color="auto"/>
            </w:tcBorders>
            <w:shd w:val="clear" w:color="auto" w:fill="auto"/>
            <w:vAlign w:val="center"/>
          </w:tcPr>
          <w:p w14:paraId="27ABFF20" w14:textId="1CF000B7"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993" w:type="dxa"/>
            <w:tcBorders>
              <w:top w:val="nil"/>
              <w:left w:val="nil"/>
              <w:bottom w:val="single" w:sz="8" w:space="0" w:color="auto"/>
              <w:right w:val="single" w:sz="8" w:space="0" w:color="auto"/>
            </w:tcBorders>
            <w:shd w:val="clear" w:color="auto" w:fill="auto"/>
            <w:vAlign w:val="center"/>
          </w:tcPr>
          <w:p w14:paraId="0C6730CA" w14:textId="5966A24A"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r>
      <w:tr w:rsidR="00532D49" w:rsidRPr="00FE7D50" w14:paraId="16AD23C1" w14:textId="77777777" w:rsidTr="00C83F4E">
        <w:tc>
          <w:tcPr>
            <w:tcW w:w="3227" w:type="dxa"/>
            <w:shd w:val="clear" w:color="auto" w:fill="auto"/>
            <w:vAlign w:val="center"/>
          </w:tcPr>
          <w:p w14:paraId="184A97DC" w14:textId="77777777" w:rsidR="00056958" w:rsidRPr="00FE7D50" w:rsidRDefault="00056958" w:rsidP="00056958">
            <w:pPr>
              <w:rPr>
                <w:rFonts w:ascii="Myriad Pro" w:hAnsi="Myriad Pro" w:cs="Times New Roman"/>
                <w:sz w:val="24"/>
                <w:szCs w:val="24"/>
              </w:rPr>
            </w:pPr>
            <w:r w:rsidRPr="00FE7D50">
              <w:rPr>
                <w:rFonts w:ascii="Myriad Pro" w:hAnsi="Myriad Pro" w:cs="Times New Roman"/>
                <w:sz w:val="24"/>
                <w:szCs w:val="24"/>
              </w:rPr>
              <w:t>Величина заявленной мощности всех потребителей, в т.ч.</w:t>
            </w:r>
          </w:p>
        </w:tc>
        <w:tc>
          <w:tcPr>
            <w:tcW w:w="879" w:type="dxa"/>
            <w:tcBorders>
              <w:top w:val="nil"/>
              <w:left w:val="nil"/>
              <w:bottom w:val="single" w:sz="8" w:space="0" w:color="auto"/>
              <w:right w:val="single" w:sz="8" w:space="0" w:color="auto"/>
            </w:tcBorders>
            <w:shd w:val="clear" w:color="auto" w:fill="auto"/>
            <w:vAlign w:val="center"/>
          </w:tcPr>
          <w:p w14:paraId="00B09DEE" w14:textId="59308445"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10</w:t>
            </w:r>
          </w:p>
        </w:tc>
        <w:tc>
          <w:tcPr>
            <w:tcW w:w="790" w:type="dxa"/>
            <w:tcBorders>
              <w:top w:val="nil"/>
              <w:left w:val="nil"/>
              <w:bottom w:val="single" w:sz="8" w:space="0" w:color="auto"/>
              <w:right w:val="single" w:sz="8" w:space="0" w:color="auto"/>
            </w:tcBorders>
            <w:shd w:val="clear" w:color="auto" w:fill="auto"/>
            <w:vAlign w:val="center"/>
          </w:tcPr>
          <w:p w14:paraId="12A7601F" w14:textId="39C318E2"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3</w:t>
            </w:r>
          </w:p>
        </w:tc>
        <w:tc>
          <w:tcPr>
            <w:tcW w:w="842" w:type="dxa"/>
            <w:tcBorders>
              <w:top w:val="nil"/>
              <w:left w:val="nil"/>
              <w:bottom w:val="single" w:sz="8" w:space="0" w:color="auto"/>
              <w:right w:val="single" w:sz="8" w:space="0" w:color="auto"/>
            </w:tcBorders>
            <w:shd w:val="clear" w:color="auto" w:fill="auto"/>
            <w:vAlign w:val="center"/>
          </w:tcPr>
          <w:p w14:paraId="3A1F42A1" w14:textId="341F8EE6"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12</w:t>
            </w:r>
          </w:p>
        </w:tc>
        <w:tc>
          <w:tcPr>
            <w:tcW w:w="876" w:type="dxa"/>
            <w:tcBorders>
              <w:top w:val="nil"/>
              <w:left w:val="nil"/>
              <w:bottom w:val="single" w:sz="8" w:space="0" w:color="auto"/>
              <w:right w:val="single" w:sz="8" w:space="0" w:color="auto"/>
            </w:tcBorders>
            <w:shd w:val="clear" w:color="auto" w:fill="auto"/>
            <w:vAlign w:val="center"/>
          </w:tcPr>
          <w:p w14:paraId="5C4BF6C3" w14:textId="2925FF70"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43</w:t>
            </w:r>
          </w:p>
        </w:tc>
        <w:tc>
          <w:tcPr>
            <w:tcW w:w="771" w:type="dxa"/>
            <w:tcBorders>
              <w:top w:val="nil"/>
              <w:left w:val="nil"/>
              <w:bottom w:val="single" w:sz="8" w:space="0" w:color="auto"/>
              <w:right w:val="single" w:sz="8" w:space="0" w:color="auto"/>
            </w:tcBorders>
            <w:shd w:val="clear" w:color="auto" w:fill="auto"/>
            <w:vAlign w:val="center"/>
          </w:tcPr>
          <w:p w14:paraId="694677F2" w14:textId="75E6F649"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9</w:t>
            </w:r>
          </w:p>
        </w:tc>
        <w:tc>
          <w:tcPr>
            <w:tcW w:w="717" w:type="dxa"/>
            <w:tcBorders>
              <w:top w:val="nil"/>
              <w:left w:val="nil"/>
              <w:bottom w:val="single" w:sz="8" w:space="0" w:color="auto"/>
              <w:right w:val="single" w:sz="8" w:space="0" w:color="auto"/>
            </w:tcBorders>
            <w:shd w:val="clear" w:color="auto" w:fill="auto"/>
            <w:vAlign w:val="center"/>
          </w:tcPr>
          <w:p w14:paraId="4F746856" w14:textId="1CFA88CA"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0</w:t>
            </w:r>
          </w:p>
        </w:tc>
        <w:tc>
          <w:tcPr>
            <w:tcW w:w="771" w:type="dxa"/>
            <w:tcBorders>
              <w:top w:val="nil"/>
              <w:left w:val="nil"/>
              <w:bottom w:val="single" w:sz="8" w:space="0" w:color="auto"/>
              <w:right w:val="single" w:sz="8" w:space="0" w:color="auto"/>
            </w:tcBorders>
            <w:shd w:val="clear" w:color="auto" w:fill="auto"/>
            <w:vAlign w:val="center"/>
          </w:tcPr>
          <w:p w14:paraId="3FD39AE3" w14:textId="0B2F38A8"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15</w:t>
            </w:r>
          </w:p>
        </w:tc>
        <w:tc>
          <w:tcPr>
            <w:tcW w:w="961" w:type="dxa"/>
            <w:tcBorders>
              <w:top w:val="nil"/>
              <w:left w:val="nil"/>
              <w:bottom w:val="single" w:sz="8" w:space="0" w:color="auto"/>
              <w:right w:val="single" w:sz="8" w:space="0" w:color="auto"/>
            </w:tcBorders>
            <w:shd w:val="clear" w:color="auto" w:fill="auto"/>
            <w:vAlign w:val="center"/>
          </w:tcPr>
          <w:p w14:paraId="33E9C2AB" w14:textId="03120A77"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55</w:t>
            </w:r>
          </w:p>
        </w:tc>
        <w:tc>
          <w:tcPr>
            <w:tcW w:w="1047" w:type="dxa"/>
            <w:tcBorders>
              <w:top w:val="nil"/>
              <w:left w:val="nil"/>
              <w:bottom w:val="single" w:sz="8" w:space="0" w:color="auto"/>
              <w:right w:val="single" w:sz="8" w:space="0" w:color="auto"/>
            </w:tcBorders>
            <w:shd w:val="clear" w:color="auto" w:fill="auto"/>
            <w:vAlign w:val="center"/>
          </w:tcPr>
          <w:p w14:paraId="29DDE98C" w14:textId="2BB96D6D"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9</w:t>
            </w:r>
          </w:p>
        </w:tc>
        <w:tc>
          <w:tcPr>
            <w:tcW w:w="993" w:type="dxa"/>
            <w:tcBorders>
              <w:top w:val="nil"/>
              <w:left w:val="nil"/>
              <w:bottom w:val="single" w:sz="8" w:space="0" w:color="auto"/>
              <w:right w:val="single" w:sz="8" w:space="0" w:color="auto"/>
            </w:tcBorders>
            <w:shd w:val="clear" w:color="auto" w:fill="auto"/>
            <w:vAlign w:val="center"/>
          </w:tcPr>
          <w:p w14:paraId="41556804" w14:textId="5209F8AD"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2</w:t>
            </w:r>
          </w:p>
        </w:tc>
        <w:tc>
          <w:tcPr>
            <w:tcW w:w="850" w:type="dxa"/>
            <w:tcBorders>
              <w:top w:val="nil"/>
              <w:left w:val="nil"/>
              <w:bottom w:val="single" w:sz="8" w:space="0" w:color="auto"/>
              <w:right w:val="single" w:sz="8" w:space="0" w:color="auto"/>
            </w:tcBorders>
            <w:shd w:val="clear" w:color="auto" w:fill="auto"/>
            <w:vAlign w:val="center"/>
          </w:tcPr>
          <w:p w14:paraId="04843839" w14:textId="082810A1"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13</w:t>
            </w:r>
          </w:p>
        </w:tc>
        <w:tc>
          <w:tcPr>
            <w:tcW w:w="992" w:type="dxa"/>
            <w:tcBorders>
              <w:top w:val="nil"/>
              <w:left w:val="nil"/>
              <w:bottom w:val="single" w:sz="8" w:space="0" w:color="auto"/>
              <w:right w:val="single" w:sz="8" w:space="0" w:color="auto"/>
            </w:tcBorders>
            <w:shd w:val="clear" w:color="auto" w:fill="auto"/>
            <w:vAlign w:val="center"/>
          </w:tcPr>
          <w:p w14:paraId="5F6DA338" w14:textId="5B3CFFFC"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49</w:t>
            </w:r>
          </w:p>
        </w:tc>
        <w:tc>
          <w:tcPr>
            <w:tcW w:w="993" w:type="dxa"/>
            <w:tcBorders>
              <w:top w:val="nil"/>
              <w:left w:val="nil"/>
              <w:bottom w:val="single" w:sz="8" w:space="0" w:color="auto"/>
              <w:right w:val="single" w:sz="8" w:space="0" w:color="auto"/>
            </w:tcBorders>
            <w:shd w:val="clear" w:color="auto" w:fill="auto"/>
            <w:vAlign w:val="center"/>
          </w:tcPr>
          <w:p w14:paraId="0C1B843F" w14:textId="6FD67AE3"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73</w:t>
            </w:r>
          </w:p>
        </w:tc>
      </w:tr>
      <w:tr w:rsidR="00532D49" w:rsidRPr="00FE7D50" w14:paraId="40E89D06" w14:textId="77777777" w:rsidTr="00C83F4E">
        <w:tc>
          <w:tcPr>
            <w:tcW w:w="3227" w:type="dxa"/>
            <w:shd w:val="clear" w:color="auto" w:fill="auto"/>
            <w:vAlign w:val="center"/>
          </w:tcPr>
          <w:p w14:paraId="0B4165CE" w14:textId="77777777" w:rsidR="00056958" w:rsidRPr="00FE7D50" w:rsidRDefault="00056958" w:rsidP="00056958">
            <w:pPr>
              <w:rPr>
                <w:rFonts w:ascii="Myriad Pro" w:hAnsi="Myriad Pro" w:cs="Times New Roman"/>
                <w:sz w:val="24"/>
                <w:szCs w:val="24"/>
              </w:rPr>
            </w:pPr>
            <w:r w:rsidRPr="00FE7D50">
              <w:rPr>
                <w:rFonts w:ascii="Myriad Pro" w:hAnsi="Myriad Pro" w:cs="Times New Roman"/>
                <w:sz w:val="24"/>
                <w:szCs w:val="24"/>
              </w:rPr>
              <w:t>население и приравненные к нему категории потребителей</w:t>
            </w:r>
          </w:p>
        </w:tc>
        <w:tc>
          <w:tcPr>
            <w:tcW w:w="879" w:type="dxa"/>
            <w:tcBorders>
              <w:top w:val="nil"/>
              <w:left w:val="nil"/>
              <w:bottom w:val="single" w:sz="8" w:space="0" w:color="auto"/>
              <w:right w:val="single" w:sz="8" w:space="0" w:color="auto"/>
            </w:tcBorders>
            <w:shd w:val="clear" w:color="auto" w:fill="auto"/>
            <w:vAlign w:val="center"/>
          </w:tcPr>
          <w:p w14:paraId="66EB3646" w14:textId="22423BC5"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 </w:t>
            </w:r>
          </w:p>
        </w:tc>
        <w:tc>
          <w:tcPr>
            <w:tcW w:w="790" w:type="dxa"/>
            <w:tcBorders>
              <w:top w:val="nil"/>
              <w:left w:val="nil"/>
              <w:bottom w:val="single" w:sz="8" w:space="0" w:color="auto"/>
              <w:right w:val="single" w:sz="8" w:space="0" w:color="auto"/>
            </w:tcBorders>
            <w:shd w:val="clear" w:color="auto" w:fill="auto"/>
            <w:vAlign w:val="center"/>
          </w:tcPr>
          <w:p w14:paraId="688DFC3C" w14:textId="0EB81C2E"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 </w:t>
            </w:r>
          </w:p>
        </w:tc>
        <w:tc>
          <w:tcPr>
            <w:tcW w:w="842" w:type="dxa"/>
            <w:tcBorders>
              <w:top w:val="nil"/>
              <w:left w:val="nil"/>
              <w:bottom w:val="single" w:sz="8" w:space="0" w:color="auto"/>
              <w:right w:val="single" w:sz="8" w:space="0" w:color="auto"/>
            </w:tcBorders>
            <w:shd w:val="clear" w:color="auto" w:fill="auto"/>
            <w:vAlign w:val="center"/>
          </w:tcPr>
          <w:p w14:paraId="2A127DB6" w14:textId="397D914A"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 </w:t>
            </w:r>
          </w:p>
        </w:tc>
        <w:tc>
          <w:tcPr>
            <w:tcW w:w="876" w:type="dxa"/>
            <w:tcBorders>
              <w:top w:val="nil"/>
              <w:left w:val="nil"/>
              <w:bottom w:val="single" w:sz="8" w:space="0" w:color="auto"/>
              <w:right w:val="single" w:sz="8" w:space="0" w:color="auto"/>
            </w:tcBorders>
            <w:shd w:val="clear" w:color="auto" w:fill="auto"/>
            <w:vAlign w:val="center"/>
          </w:tcPr>
          <w:p w14:paraId="226D88E2" w14:textId="0801A9AA"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31</w:t>
            </w:r>
          </w:p>
        </w:tc>
        <w:tc>
          <w:tcPr>
            <w:tcW w:w="771" w:type="dxa"/>
            <w:tcBorders>
              <w:top w:val="nil"/>
              <w:left w:val="nil"/>
              <w:bottom w:val="single" w:sz="8" w:space="0" w:color="auto"/>
              <w:right w:val="single" w:sz="8" w:space="0" w:color="auto"/>
            </w:tcBorders>
            <w:shd w:val="clear" w:color="auto" w:fill="auto"/>
            <w:vAlign w:val="center"/>
          </w:tcPr>
          <w:p w14:paraId="5F2910CE" w14:textId="3F97983B"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 </w:t>
            </w:r>
          </w:p>
        </w:tc>
        <w:tc>
          <w:tcPr>
            <w:tcW w:w="717" w:type="dxa"/>
            <w:tcBorders>
              <w:top w:val="nil"/>
              <w:left w:val="nil"/>
              <w:bottom w:val="single" w:sz="8" w:space="0" w:color="auto"/>
              <w:right w:val="single" w:sz="8" w:space="0" w:color="auto"/>
            </w:tcBorders>
            <w:shd w:val="clear" w:color="auto" w:fill="auto"/>
            <w:vAlign w:val="center"/>
          </w:tcPr>
          <w:p w14:paraId="45768C59" w14:textId="6DAD7AE1"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 </w:t>
            </w:r>
          </w:p>
        </w:tc>
        <w:tc>
          <w:tcPr>
            <w:tcW w:w="771" w:type="dxa"/>
            <w:tcBorders>
              <w:top w:val="nil"/>
              <w:left w:val="nil"/>
              <w:bottom w:val="single" w:sz="8" w:space="0" w:color="auto"/>
              <w:right w:val="single" w:sz="8" w:space="0" w:color="auto"/>
            </w:tcBorders>
            <w:shd w:val="clear" w:color="auto" w:fill="auto"/>
            <w:vAlign w:val="center"/>
          </w:tcPr>
          <w:p w14:paraId="6FF3002E" w14:textId="20D69182"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 </w:t>
            </w:r>
          </w:p>
        </w:tc>
        <w:tc>
          <w:tcPr>
            <w:tcW w:w="961" w:type="dxa"/>
            <w:tcBorders>
              <w:top w:val="nil"/>
              <w:left w:val="nil"/>
              <w:bottom w:val="single" w:sz="8" w:space="0" w:color="auto"/>
              <w:right w:val="single" w:sz="8" w:space="0" w:color="auto"/>
            </w:tcBorders>
            <w:shd w:val="clear" w:color="auto" w:fill="auto"/>
            <w:vAlign w:val="center"/>
          </w:tcPr>
          <w:p w14:paraId="585ADA59" w14:textId="21674991"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34</w:t>
            </w:r>
          </w:p>
        </w:tc>
        <w:tc>
          <w:tcPr>
            <w:tcW w:w="1047" w:type="dxa"/>
            <w:tcBorders>
              <w:top w:val="nil"/>
              <w:left w:val="nil"/>
              <w:bottom w:val="single" w:sz="8" w:space="0" w:color="auto"/>
              <w:right w:val="single" w:sz="8" w:space="0" w:color="auto"/>
            </w:tcBorders>
            <w:shd w:val="clear" w:color="auto" w:fill="auto"/>
            <w:vAlign w:val="center"/>
          </w:tcPr>
          <w:p w14:paraId="30776911" w14:textId="08F3A228"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0</w:t>
            </w:r>
          </w:p>
        </w:tc>
        <w:tc>
          <w:tcPr>
            <w:tcW w:w="993" w:type="dxa"/>
            <w:tcBorders>
              <w:top w:val="nil"/>
              <w:left w:val="nil"/>
              <w:bottom w:val="single" w:sz="8" w:space="0" w:color="auto"/>
              <w:right w:val="single" w:sz="8" w:space="0" w:color="auto"/>
            </w:tcBorders>
            <w:shd w:val="clear" w:color="auto" w:fill="auto"/>
            <w:vAlign w:val="center"/>
          </w:tcPr>
          <w:p w14:paraId="700677C1" w14:textId="7C5B8C8F"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0</w:t>
            </w:r>
          </w:p>
        </w:tc>
        <w:tc>
          <w:tcPr>
            <w:tcW w:w="850" w:type="dxa"/>
            <w:tcBorders>
              <w:top w:val="nil"/>
              <w:left w:val="nil"/>
              <w:bottom w:val="single" w:sz="8" w:space="0" w:color="auto"/>
              <w:right w:val="single" w:sz="8" w:space="0" w:color="auto"/>
            </w:tcBorders>
            <w:shd w:val="clear" w:color="auto" w:fill="auto"/>
            <w:vAlign w:val="center"/>
          </w:tcPr>
          <w:p w14:paraId="432D2B5D" w14:textId="3E3D0D56"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0</w:t>
            </w:r>
          </w:p>
        </w:tc>
        <w:tc>
          <w:tcPr>
            <w:tcW w:w="992" w:type="dxa"/>
            <w:tcBorders>
              <w:top w:val="nil"/>
              <w:left w:val="nil"/>
              <w:bottom w:val="single" w:sz="8" w:space="0" w:color="auto"/>
              <w:right w:val="single" w:sz="8" w:space="0" w:color="auto"/>
            </w:tcBorders>
            <w:shd w:val="clear" w:color="auto" w:fill="auto"/>
            <w:vAlign w:val="center"/>
          </w:tcPr>
          <w:p w14:paraId="36E55931" w14:textId="67E901D8"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33</w:t>
            </w:r>
          </w:p>
        </w:tc>
        <w:tc>
          <w:tcPr>
            <w:tcW w:w="993" w:type="dxa"/>
            <w:tcBorders>
              <w:top w:val="nil"/>
              <w:left w:val="nil"/>
              <w:bottom w:val="single" w:sz="8" w:space="0" w:color="auto"/>
              <w:right w:val="single" w:sz="8" w:space="0" w:color="auto"/>
            </w:tcBorders>
            <w:shd w:val="clear" w:color="auto" w:fill="auto"/>
            <w:vAlign w:val="center"/>
          </w:tcPr>
          <w:p w14:paraId="179B6E71" w14:textId="0DDD8E58"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33</w:t>
            </w:r>
          </w:p>
        </w:tc>
      </w:tr>
      <w:tr w:rsidR="00532D49" w:rsidRPr="00FE7D50" w14:paraId="582D1E59" w14:textId="77777777" w:rsidTr="00056958">
        <w:trPr>
          <w:trHeight w:val="291"/>
        </w:trPr>
        <w:tc>
          <w:tcPr>
            <w:tcW w:w="3227" w:type="dxa"/>
            <w:shd w:val="clear" w:color="auto" w:fill="auto"/>
            <w:vAlign w:val="center"/>
          </w:tcPr>
          <w:p w14:paraId="36DCBCF5" w14:textId="77777777" w:rsidR="00056958" w:rsidRPr="00FE7D50" w:rsidRDefault="00056958" w:rsidP="00056958">
            <w:pPr>
              <w:rPr>
                <w:rFonts w:ascii="Myriad Pro" w:hAnsi="Myriad Pro" w:cs="Times New Roman"/>
                <w:sz w:val="24"/>
                <w:szCs w:val="24"/>
              </w:rPr>
            </w:pPr>
            <w:r w:rsidRPr="00FE7D50">
              <w:rPr>
                <w:rFonts w:ascii="Myriad Pro" w:hAnsi="Myriad Pro" w:cs="Times New Roman"/>
                <w:sz w:val="24"/>
                <w:szCs w:val="24"/>
              </w:rPr>
              <w:t>прочие потребители</w:t>
            </w:r>
          </w:p>
        </w:tc>
        <w:tc>
          <w:tcPr>
            <w:tcW w:w="879" w:type="dxa"/>
            <w:tcBorders>
              <w:top w:val="nil"/>
              <w:left w:val="nil"/>
              <w:bottom w:val="single" w:sz="8" w:space="0" w:color="auto"/>
              <w:right w:val="single" w:sz="8" w:space="0" w:color="auto"/>
            </w:tcBorders>
            <w:shd w:val="clear" w:color="auto" w:fill="auto"/>
            <w:vAlign w:val="center"/>
          </w:tcPr>
          <w:p w14:paraId="4D49CB4F" w14:textId="351B3865"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10</w:t>
            </w:r>
          </w:p>
        </w:tc>
        <w:tc>
          <w:tcPr>
            <w:tcW w:w="790" w:type="dxa"/>
            <w:tcBorders>
              <w:top w:val="nil"/>
              <w:left w:val="nil"/>
              <w:bottom w:val="single" w:sz="8" w:space="0" w:color="auto"/>
              <w:right w:val="single" w:sz="8" w:space="0" w:color="auto"/>
            </w:tcBorders>
            <w:shd w:val="clear" w:color="auto" w:fill="auto"/>
            <w:vAlign w:val="center"/>
          </w:tcPr>
          <w:p w14:paraId="23097A68" w14:textId="2A9F22CB"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3</w:t>
            </w:r>
          </w:p>
        </w:tc>
        <w:tc>
          <w:tcPr>
            <w:tcW w:w="842" w:type="dxa"/>
            <w:tcBorders>
              <w:top w:val="nil"/>
              <w:left w:val="nil"/>
              <w:bottom w:val="single" w:sz="8" w:space="0" w:color="auto"/>
              <w:right w:val="single" w:sz="8" w:space="0" w:color="auto"/>
            </w:tcBorders>
            <w:shd w:val="clear" w:color="auto" w:fill="auto"/>
            <w:vAlign w:val="center"/>
          </w:tcPr>
          <w:p w14:paraId="3DA9A00E" w14:textId="331A3DB9"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12</w:t>
            </w:r>
          </w:p>
        </w:tc>
        <w:tc>
          <w:tcPr>
            <w:tcW w:w="876" w:type="dxa"/>
            <w:tcBorders>
              <w:top w:val="nil"/>
              <w:left w:val="nil"/>
              <w:bottom w:val="single" w:sz="8" w:space="0" w:color="auto"/>
              <w:right w:val="single" w:sz="8" w:space="0" w:color="auto"/>
            </w:tcBorders>
            <w:shd w:val="clear" w:color="auto" w:fill="auto"/>
            <w:vAlign w:val="center"/>
          </w:tcPr>
          <w:p w14:paraId="2F6DFC5F" w14:textId="7E4CC088"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12</w:t>
            </w:r>
          </w:p>
        </w:tc>
        <w:tc>
          <w:tcPr>
            <w:tcW w:w="771" w:type="dxa"/>
            <w:tcBorders>
              <w:top w:val="nil"/>
              <w:left w:val="nil"/>
              <w:bottom w:val="single" w:sz="8" w:space="0" w:color="auto"/>
              <w:right w:val="single" w:sz="8" w:space="0" w:color="auto"/>
            </w:tcBorders>
            <w:shd w:val="clear" w:color="auto" w:fill="auto"/>
            <w:vAlign w:val="center"/>
          </w:tcPr>
          <w:p w14:paraId="2977A6B3" w14:textId="7CD5C4A0"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9</w:t>
            </w:r>
          </w:p>
        </w:tc>
        <w:tc>
          <w:tcPr>
            <w:tcW w:w="717" w:type="dxa"/>
            <w:tcBorders>
              <w:top w:val="nil"/>
              <w:left w:val="nil"/>
              <w:bottom w:val="single" w:sz="8" w:space="0" w:color="auto"/>
              <w:right w:val="single" w:sz="8" w:space="0" w:color="auto"/>
            </w:tcBorders>
            <w:shd w:val="clear" w:color="auto" w:fill="auto"/>
            <w:vAlign w:val="center"/>
          </w:tcPr>
          <w:p w14:paraId="6E42E0DD" w14:textId="04F5CC70"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0</w:t>
            </w:r>
          </w:p>
        </w:tc>
        <w:tc>
          <w:tcPr>
            <w:tcW w:w="771" w:type="dxa"/>
            <w:tcBorders>
              <w:top w:val="nil"/>
              <w:left w:val="nil"/>
              <w:bottom w:val="single" w:sz="8" w:space="0" w:color="auto"/>
              <w:right w:val="single" w:sz="8" w:space="0" w:color="auto"/>
            </w:tcBorders>
            <w:shd w:val="clear" w:color="auto" w:fill="auto"/>
            <w:vAlign w:val="center"/>
          </w:tcPr>
          <w:p w14:paraId="16B97533" w14:textId="662370EB"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15</w:t>
            </w:r>
          </w:p>
        </w:tc>
        <w:tc>
          <w:tcPr>
            <w:tcW w:w="961" w:type="dxa"/>
            <w:tcBorders>
              <w:top w:val="nil"/>
              <w:left w:val="nil"/>
              <w:bottom w:val="single" w:sz="8" w:space="0" w:color="auto"/>
              <w:right w:val="single" w:sz="8" w:space="0" w:color="auto"/>
            </w:tcBorders>
            <w:shd w:val="clear" w:color="auto" w:fill="auto"/>
            <w:vAlign w:val="center"/>
          </w:tcPr>
          <w:p w14:paraId="63D1E331" w14:textId="0D5CBAB6"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21</w:t>
            </w:r>
          </w:p>
        </w:tc>
        <w:tc>
          <w:tcPr>
            <w:tcW w:w="1047" w:type="dxa"/>
            <w:tcBorders>
              <w:top w:val="nil"/>
              <w:left w:val="nil"/>
              <w:bottom w:val="single" w:sz="8" w:space="0" w:color="auto"/>
              <w:right w:val="single" w:sz="8" w:space="0" w:color="auto"/>
            </w:tcBorders>
            <w:shd w:val="clear" w:color="auto" w:fill="auto"/>
            <w:vAlign w:val="center"/>
          </w:tcPr>
          <w:p w14:paraId="0605BB73" w14:textId="1F88A5DC"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9</w:t>
            </w:r>
          </w:p>
        </w:tc>
        <w:tc>
          <w:tcPr>
            <w:tcW w:w="993" w:type="dxa"/>
            <w:tcBorders>
              <w:top w:val="nil"/>
              <w:left w:val="nil"/>
              <w:bottom w:val="single" w:sz="8" w:space="0" w:color="auto"/>
              <w:right w:val="single" w:sz="8" w:space="0" w:color="auto"/>
            </w:tcBorders>
            <w:shd w:val="clear" w:color="auto" w:fill="auto"/>
            <w:vAlign w:val="center"/>
          </w:tcPr>
          <w:p w14:paraId="24F4ECCB" w14:textId="0493DFAD"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2</w:t>
            </w:r>
          </w:p>
        </w:tc>
        <w:tc>
          <w:tcPr>
            <w:tcW w:w="850" w:type="dxa"/>
            <w:tcBorders>
              <w:top w:val="nil"/>
              <w:left w:val="nil"/>
              <w:bottom w:val="single" w:sz="8" w:space="0" w:color="auto"/>
              <w:right w:val="single" w:sz="8" w:space="0" w:color="auto"/>
            </w:tcBorders>
            <w:shd w:val="clear" w:color="auto" w:fill="auto"/>
            <w:vAlign w:val="center"/>
          </w:tcPr>
          <w:p w14:paraId="632CDC32" w14:textId="560396D4"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13</w:t>
            </w:r>
          </w:p>
        </w:tc>
        <w:tc>
          <w:tcPr>
            <w:tcW w:w="992" w:type="dxa"/>
            <w:tcBorders>
              <w:top w:val="nil"/>
              <w:left w:val="nil"/>
              <w:bottom w:val="single" w:sz="8" w:space="0" w:color="auto"/>
              <w:right w:val="single" w:sz="8" w:space="0" w:color="auto"/>
            </w:tcBorders>
            <w:shd w:val="clear" w:color="auto" w:fill="auto"/>
            <w:vAlign w:val="center"/>
          </w:tcPr>
          <w:p w14:paraId="4B0849B3" w14:textId="31E1952E"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16</w:t>
            </w:r>
          </w:p>
        </w:tc>
        <w:tc>
          <w:tcPr>
            <w:tcW w:w="993" w:type="dxa"/>
            <w:tcBorders>
              <w:top w:val="nil"/>
              <w:left w:val="nil"/>
              <w:bottom w:val="single" w:sz="8" w:space="0" w:color="auto"/>
              <w:right w:val="single" w:sz="8" w:space="0" w:color="auto"/>
            </w:tcBorders>
            <w:shd w:val="clear" w:color="auto" w:fill="auto"/>
            <w:vAlign w:val="center"/>
          </w:tcPr>
          <w:p w14:paraId="18002236" w14:textId="3F397A8D"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41</w:t>
            </w:r>
          </w:p>
        </w:tc>
      </w:tr>
      <w:tr w:rsidR="00532D49" w:rsidRPr="00FE7D50" w14:paraId="66EBDE3B" w14:textId="77777777" w:rsidTr="00056958">
        <w:trPr>
          <w:trHeight w:val="283"/>
        </w:trPr>
        <w:tc>
          <w:tcPr>
            <w:tcW w:w="3227" w:type="dxa"/>
            <w:shd w:val="clear" w:color="auto" w:fill="auto"/>
            <w:vAlign w:val="center"/>
          </w:tcPr>
          <w:p w14:paraId="55F22707" w14:textId="77777777" w:rsidR="00056958" w:rsidRPr="00FE7D50" w:rsidRDefault="00056958" w:rsidP="00056958">
            <w:pPr>
              <w:rPr>
                <w:rFonts w:ascii="Myriad Pro" w:hAnsi="Myriad Pro" w:cs="Times New Roman"/>
                <w:sz w:val="24"/>
                <w:szCs w:val="24"/>
              </w:rPr>
            </w:pPr>
            <w:r w:rsidRPr="00FE7D50">
              <w:rPr>
                <w:rFonts w:ascii="Myriad Pro" w:hAnsi="Myriad Pro" w:cs="Times New Roman"/>
                <w:sz w:val="24"/>
                <w:szCs w:val="24"/>
              </w:rPr>
              <w:lastRenderedPageBreak/>
              <w:t>Потери электроэнергии в сети</w:t>
            </w:r>
          </w:p>
        </w:tc>
        <w:tc>
          <w:tcPr>
            <w:tcW w:w="879" w:type="dxa"/>
            <w:tcBorders>
              <w:top w:val="nil"/>
              <w:left w:val="nil"/>
              <w:bottom w:val="single" w:sz="8" w:space="0" w:color="auto"/>
              <w:right w:val="single" w:sz="8" w:space="0" w:color="auto"/>
            </w:tcBorders>
            <w:shd w:val="clear" w:color="auto" w:fill="auto"/>
            <w:vAlign w:val="center"/>
          </w:tcPr>
          <w:p w14:paraId="45D02A8F" w14:textId="1A077A0F"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790" w:type="dxa"/>
            <w:tcBorders>
              <w:top w:val="nil"/>
              <w:left w:val="nil"/>
              <w:bottom w:val="single" w:sz="8" w:space="0" w:color="auto"/>
              <w:right w:val="single" w:sz="8" w:space="0" w:color="auto"/>
            </w:tcBorders>
            <w:shd w:val="clear" w:color="auto" w:fill="auto"/>
            <w:vAlign w:val="center"/>
          </w:tcPr>
          <w:p w14:paraId="5DFD82D2" w14:textId="221F0DE9"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842" w:type="dxa"/>
            <w:tcBorders>
              <w:top w:val="nil"/>
              <w:left w:val="nil"/>
              <w:bottom w:val="single" w:sz="8" w:space="0" w:color="auto"/>
              <w:right w:val="single" w:sz="8" w:space="0" w:color="auto"/>
            </w:tcBorders>
            <w:shd w:val="clear" w:color="auto" w:fill="auto"/>
            <w:vAlign w:val="center"/>
          </w:tcPr>
          <w:p w14:paraId="61908815" w14:textId="793EB5BD"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876" w:type="dxa"/>
            <w:tcBorders>
              <w:top w:val="nil"/>
              <w:left w:val="nil"/>
              <w:bottom w:val="single" w:sz="8" w:space="0" w:color="auto"/>
              <w:right w:val="single" w:sz="8" w:space="0" w:color="auto"/>
            </w:tcBorders>
            <w:shd w:val="clear" w:color="auto" w:fill="auto"/>
            <w:vAlign w:val="center"/>
          </w:tcPr>
          <w:p w14:paraId="00C166A6" w14:textId="21C1737C"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771" w:type="dxa"/>
            <w:tcBorders>
              <w:top w:val="nil"/>
              <w:left w:val="nil"/>
              <w:bottom w:val="single" w:sz="8" w:space="0" w:color="auto"/>
              <w:right w:val="single" w:sz="8" w:space="0" w:color="auto"/>
            </w:tcBorders>
            <w:shd w:val="clear" w:color="auto" w:fill="auto"/>
            <w:vAlign w:val="center"/>
          </w:tcPr>
          <w:p w14:paraId="168B99B1" w14:textId="3E98A412"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717" w:type="dxa"/>
            <w:tcBorders>
              <w:top w:val="nil"/>
              <w:left w:val="nil"/>
              <w:bottom w:val="single" w:sz="8" w:space="0" w:color="auto"/>
              <w:right w:val="single" w:sz="8" w:space="0" w:color="auto"/>
            </w:tcBorders>
            <w:shd w:val="clear" w:color="auto" w:fill="auto"/>
            <w:vAlign w:val="center"/>
          </w:tcPr>
          <w:p w14:paraId="0493D54D" w14:textId="6FE94CC1"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771" w:type="dxa"/>
            <w:tcBorders>
              <w:top w:val="nil"/>
              <w:left w:val="nil"/>
              <w:bottom w:val="single" w:sz="8" w:space="0" w:color="auto"/>
              <w:right w:val="single" w:sz="8" w:space="0" w:color="auto"/>
            </w:tcBorders>
            <w:shd w:val="clear" w:color="auto" w:fill="auto"/>
            <w:vAlign w:val="center"/>
          </w:tcPr>
          <w:p w14:paraId="366A9A37" w14:textId="00907522"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961" w:type="dxa"/>
            <w:tcBorders>
              <w:top w:val="nil"/>
              <w:left w:val="nil"/>
              <w:bottom w:val="single" w:sz="8" w:space="0" w:color="auto"/>
              <w:right w:val="single" w:sz="8" w:space="0" w:color="auto"/>
            </w:tcBorders>
            <w:shd w:val="clear" w:color="auto" w:fill="auto"/>
            <w:vAlign w:val="center"/>
          </w:tcPr>
          <w:p w14:paraId="32AB0AC2" w14:textId="747036C5"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1047" w:type="dxa"/>
            <w:tcBorders>
              <w:top w:val="nil"/>
              <w:left w:val="nil"/>
              <w:bottom w:val="single" w:sz="8" w:space="0" w:color="auto"/>
              <w:right w:val="single" w:sz="8" w:space="0" w:color="auto"/>
            </w:tcBorders>
            <w:shd w:val="clear" w:color="auto" w:fill="auto"/>
            <w:vAlign w:val="center"/>
          </w:tcPr>
          <w:p w14:paraId="66C87D4E" w14:textId="530EBF75"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993" w:type="dxa"/>
            <w:tcBorders>
              <w:top w:val="nil"/>
              <w:left w:val="nil"/>
              <w:bottom w:val="single" w:sz="8" w:space="0" w:color="auto"/>
              <w:right w:val="single" w:sz="8" w:space="0" w:color="auto"/>
            </w:tcBorders>
            <w:shd w:val="clear" w:color="auto" w:fill="auto"/>
            <w:vAlign w:val="center"/>
          </w:tcPr>
          <w:p w14:paraId="347C0875" w14:textId="1238334A"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850" w:type="dxa"/>
            <w:tcBorders>
              <w:top w:val="nil"/>
              <w:left w:val="nil"/>
              <w:bottom w:val="single" w:sz="8" w:space="0" w:color="auto"/>
              <w:right w:val="single" w:sz="8" w:space="0" w:color="auto"/>
            </w:tcBorders>
            <w:shd w:val="clear" w:color="auto" w:fill="auto"/>
            <w:vAlign w:val="center"/>
          </w:tcPr>
          <w:p w14:paraId="155D324B" w14:textId="568A252D"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992" w:type="dxa"/>
            <w:tcBorders>
              <w:top w:val="nil"/>
              <w:left w:val="nil"/>
              <w:bottom w:val="single" w:sz="8" w:space="0" w:color="auto"/>
              <w:right w:val="single" w:sz="8" w:space="0" w:color="auto"/>
            </w:tcBorders>
            <w:shd w:val="clear" w:color="auto" w:fill="auto"/>
            <w:vAlign w:val="center"/>
          </w:tcPr>
          <w:p w14:paraId="335F2D28" w14:textId="64734924"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c>
          <w:tcPr>
            <w:tcW w:w="993" w:type="dxa"/>
            <w:tcBorders>
              <w:top w:val="nil"/>
              <w:left w:val="nil"/>
              <w:bottom w:val="single" w:sz="8" w:space="0" w:color="auto"/>
              <w:right w:val="single" w:sz="8" w:space="0" w:color="auto"/>
            </w:tcBorders>
            <w:shd w:val="clear" w:color="auto" w:fill="auto"/>
            <w:vAlign w:val="center"/>
          </w:tcPr>
          <w:p w14:paraId="65541D10" w14:textId="1D4D67EB" w:rsidR="00056958" w:rsidRPr="00FE7D50" w:rsidRDefault="00056958" w:rsidP="00056958">
            <w:pPr>
              <w:jc w:val="center"/>
              <w:rPr>
                <w:rFonts w:ascii="Myriad Pro" w:hAnsi="Myriad Pro" w:cs="Times New Roman"/>
                <w:sz w:val="24"/>
                <w:szCs w:val="24"/>
              </w:rPr>
            </w:pPr>
            <w:r w:rsidRPr="00FE7D50">
              <w:rPr>
                <w:rFonts w:ascii="Myriad Pro" w:hAnsi="Myriad Pro" w:cs="Times New Roman"/>
                <w:sz w:val="24"/>
                <w:szCs w:val="24"/>
              </w:rPr>
              <w:t>н/д</w:t>
            </w:r>
          </w:p>
        </w:tc>
      </w:tr>
    </w:tbl>
    <w:p w14:paraId="01B95B19" w14:textId="4986D0E8" w:rsidR="009A5101" w:rsidRPr="00FE7D50" w:rsidRDefault="009A5101" w:rsidP="00B9117D">
      <w:pPr>
        <w:pStyle w:val="32"/>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879"/>
        <w:gridCol w:w="790"/>
        <w:gridCol w:w="842"/>
        <w:gridCol w:w="876"/>
        <w:gridCol w:w="771"/>
        <w:gridCol w:w="717"/>
        <w:gridCol w:w="771"/>
        <w:gridCol w:w="961"/>
        <w:gridCol w:w="1047"/>
        <w:gridCol w:w="993"/>
        <w:gridCol w:w="850"/>
        <w:gridCol w:w="992"/>
        <w:gridCol w:w="993"/>
      </w:tblGrid>
      <w:tr w:rsidR="00B9117D" w:rsidRPr="00FE7D50" w14:paraId="76156C86" w14:textId="77777777" w:rsidTr="00B9117D">
        <w:trPr>
          <w:tblHeader/>
        </w:trPr>
        <w:tc>
          <w:tcPr>
            <w:tcW w:w="32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316E24" w14:textId="77777777" w:rsidR="00056958" w:rsidRPr="00FE7D50" w:rsidRDefault="00056958" w:rsidP="00C83F4E">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Наименование</w:t>
            </w:r>
          </w:p>
        </w:tc>
        <w:tc>
          <w:tcPr>
            <w:tcW w:w="11482" w:type="dxa"/>
            <w:gridSpan w:val="1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5B3537" w14:textId="77777777" w:rsidR="00056958" w:rsidRPr="00FE7D50" w:rsidRDefault="00056958" w:rsidP="00C83F4E">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Уровень напряжения</w:t>
            </w:r>
          </w:p>
        </w:tc>
      </w:tr>
      <w:tr w:rsidR="00B9117D" w:rsidRPr="00FE7D50" w14:paraId="7EB7E27E" w14:textId="77777777" w:rsidTr="00B9117D">
        <w:trPr>
          <w:tblHeader/>
        </w:trPr>
        <w:tc>
          <w:tcPr>
            <w:tcW w:w="32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F14019" w14:textId="77777777" w:rsidR="00056958" w:rsidRPr="00FE7D50" w:rsidRDefault="00056958" w:rsidP="00C83F4E">
            <w:pPr>
              <w:jc w:val="center"/>
              <w:rPr>
                <w:rFonts w:ascii="Myriad Pro" w:hAnsi="Myriad Pro" w:cs="Times New Roman"/>
                <w:b/>
                <w:bCs/>
                <w:color w:val="FFFFFF" w:themeColor="background1"/>
                <w:sz w:val="24"/>
                <w:szCs w:val="24"/>
                <w:lang w:val="en-US"/>
              </w:rPr>
            </w:pPr>
          </w:p>
        </w:tc>
        <w:tc>
          <w:tcPr>
            <w:tcW w:w="338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34DCD0" w14:textId="77777777" w:rsidR="00056958" w:rsidRPr="00FE7D50" w:rsidRDefault="00056958" w:rsidP="00C83F4E">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1 полугодие, млн. кВт×ч/ МВт</w:t>
            </w:r>
          </w:p>
        </w:tc>
        <w:tc>
          <w:tcPr>
            <w:tcW w:w="322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0820AF" w14:textId="77777777" w:rsidR="00056958" w:rsidRPr="00FE7D50" w:rsidRDefault="00056958" w:rsidP="00C83F4E">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2 полугодие, млн. кВт×ч/ МВт</w:t>
            </w:r>
          </w:p>
        </w:tc>
        <w:tc>
          <w:tcPr>
            <w:tcW w:w="487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DA9CA3" w14:textId="5CD8C113" w:rsidR="00056958" w:rsidRPr="00FE7D50" w:rsidRDefault="00056958" w:rsidP="00056958">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2018 год, млн. кВт×ч</w:t>
            </w:r>
          </w:p>
        </w:tc>
      </w:tr>
      <w:tr w:rsidR="00B9117D" w:rsidRPr="00FE7D50" w14:paraId="3A85DEF4" w14:textId="77777777" w:rsidTr="00B9117D">
        <w:trPr>
          <w:tblHeader/>
        </w:trPr>
        <w:tc>
          <w:tcPr>
            <w:tcW w:w="32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78EE56" w14:textId="77777777" w:rsidR="00056958" w:rsidRPr="00FE7D50" w:rsidRDefault="00056958" w:rsidP="00C83F4E">
            <w:pPr>
              <w:jc w:val="center"/>
              <w:rPr>
                <w:rFonts w:ascii="Myriad Pro" w:hAnsi="Myriad Pro" w:cs="Times New Roman"/>
                <w:b/>
                <w:bCs/>
                <w:color w:val="FFFFFF" w:themeColor="background1"/>
                <w:sz w:val="24"/>
                <w:szCs w:val="24"/>
              </w:rPr>
            </w:pPr>
          </w:p>
        </w:tc>
        <w:tc>
          <w:tcPr>
            <w:tcW w:w="8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5C4F1C" w14:textId="77777777" w:rsidR="00056958" w:rsidRPr="00FE7D50" w:rsidRDefault="00056958" w:rsidP="00C83F4E">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ВН</w:t>
            </w:r>
          </w:p>
        </w:tc>
        <w:tc>
          <w:tcPr>
            <w:tcW w:w="7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538E02" w14:textId="77777777" w:rsidR="00056958" w:rsidRPr="00FE7D50" w:rsidRDefault="00056958" w:rsidP="00C83F4E">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СН1</w:t>
            </w:r>
          </w:p>
        </w:tc>
        <w:tc>
          <w:tcPr>
            <w:tcW w:w="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7BBC58" w14:textId="77777777" w:rsidR="00056958" w:rsidRPr="00FE7D50" w:rsidRDefault="00056958" w:rsidP="00C83F4E">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СН2</w:t>
            </w:r>
          </w:p>
        </w:tc>
        <w:tc>
          <w:tcPr>
            <w:tcW w:w="8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F538BC" w14:textId="77777777" w:rsidR="00056958" w:rsidRPr="00FE7D50" w:rsidRDefault="00056958" w:rsidP="00C83F4E">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НН</w:t>
            </w:r>
          </w:p>
        </w:tc>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8E6A0D" w14:textId="77777777" w:rsidR="00056958" w:rsidRPr="00FE7D50" w:rsidRDefault="00056958" w:rsidP="00C83F4E">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ВН</w:t>
            </w:r>
          </w:p>
        </w:tc>
        <w:tc>
          <w:tcPr>
            <w:tcW w:w="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8741F9" w14:textId="77777777" w:rsidR="00056958" w:rsidRPr="00FE7D50" w:rsidRDefault="00056958" w:rsidP="00C83F4E">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СН1</w:t>
            </w:r>
          </w:p>
        </w:tc>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FAD1B6" w14:textId="77777777" w:rsidR="00056958" w:rsidRPr="00FE7D50" w:rsidRDefault="00056958" w:rsidP="00C83F4E">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СН2</w:t>
            </w:r>
          </w:p>
        </w:tc>
        <w:tc>
          <w:tcPr>
            <w:tcW w:w="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4C0E4E" w14:textId="77777777" w:rsidR="00056958" w:rsidRPr="00FE7D50" w:rsidRDefault="00056958" w:rsidP="00C83F4E">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НН</w:t>
            </w:r>
          </w:p>
        </w:tc>
        <w:tc>
          <w:tcPr>
            <w:tcW w:w="10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CDA259" w14:textId="77777777" w:rsidR="00056958" w:rsidRPr="00FE7D50" w:rsidRDefault="00056958" w:rsidP="00C83F4E">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ВН</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DA0C45" w14:textId="77777777" w:rsidR="00056958" w:rsidRPr="00FE7D50" w:rsidRDefault="00056958" w:rsidP="00C83F4E">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СН1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158809" w14:textId="77777777" w:rsidR="00056958" w:rsidRPr="00FE7D50" w:rsidRDefault="00056958" w:rsidP="00C83F4E">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СН2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109A5C" w14:textId="77777777" w:rsidR="00056958" w:rsidRPr="00FE7D50" w:rsidRDefault="00056958" w:rsidP="00C83F4E">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НН</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FE9423" w14:textId="77777777" w:rsidR="00056958" w:rsidRPr="00FE7D50" w:rsidRDefault="00056958" w:rsidP="00C83F4E">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Итого</w:t>
            </w:r>
          </w:p>
        </w:tc>
      </w:tr>
      <w:tr w:rsidR="002B6435" w:rsidRPr="00FE7D50" w14:paraId="16D9027C" w14:textId="77777777" w:rsidTr="00B9117D">
        <w:trPr>
          <w:trHeight w:val="580"/>
        </w:trPr>
        <w:tc>
          <w:tcPr>
            <w:tcW w:w="3227" w:type="dxa"/>
            <w:tcBorders>
              <w:top w:val="single" w:sz="4" w:space="0" w:color="FFFFFF" w:themeColor="background1"/>
            </w:tcBorders>
            <w:shd w:val="clear" w:color="auto" w:fill="auto"/>
            <w:vAlign w:val="center"/>
          </w:tcPr>
          <w:p w14:paraId="3CC7011F" w14:textId="77777777" w:rsidR="002B6435" w:rsidRPr="00FE7D50" w:rsidRDefault="002B6435" w:rsidP="002B6435">
            <w:pPr>
              <w:rPr>
                <w:rFonts w:ascii="Myriad Pro" w:hAnsi="Myriad Pro" w:cs="Times New Roman"/>
                <w:sz w:val="24"/>
                <w:szCs w:val="24"/>
              </w:rPr>
            </w:pPr>
            <w:r w:rsidRPr="00FE7D50">
              <w:rPr>
                <w:rFonts w:ascii="Myriad Pro" w:hAnsi="Myriad Pro" w:cs="Times New Roman"/>
                <w:sz w:val="24"/>
                <w:szCs w:val="24"/>
              </w:rPr>
              <w:t>Плановый объем полезного отпуска электрической энергии всех потребителей, в т.ч.</w:t>
            </w:r>
          </w:p>
        </w:tc>
        <w:tc>
          <w:tcPr>
            <w:tcW w:w="879" w:type="dxa"/>
            <w:tcBorders>
              <w:top w:val="single" w:sz="4" w:space="0" w:color="FFFFFF" w:themeColor="background1"/>
              <w:left w:val="nil"/>
              <w:bottom w:val="single" w:sz="8" w:space="0" w:color="auto"/>
              <w:right w:val="single" w:sz="8" w:space="0" w:color="auto"/>
            </w:tcBorders>
            <w:shd w:val="clear" w:color="auto" w:fill="auto"/>
            <w:vAlign w:val="center"/>
          </w:tcPr>
          <w:p w14:paraId="3982CADE" w14:textId="594EE2E4"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26</w:t>
            </w:r>
          </w:p>
        </w:tc>
        <w:tc>
          <w:tcPr>
            <w:tcW w:w="790" w:type="dxa"/>
            <w:tcBorders>
              <w:top w:val="single" w:sz="4" w:space="0" w:color="FFFFFF" w:themeColor="background1"/>
              <w:left w:val="nil"/>
              <w:bottom w:val="single" w:sz="8" w:space="0" w:color="auto"/>
              <w:right w:val="single" w:sz="8" w:space="0" w:color="auto"/>
            </w:tcBorders>
            <w:shd w:val="clear" w:color="auto" w:fill="auto"/>
            <w:vAlign w:val="center"/>
          </w:tcPr>
          <w:p w14:paraId="69AD80DC" w14:textId="6ED320D8"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12</w:t>
            </w:r>
          </w:p>
        </w:tc>
        <w:tc>
          <w:tcPr>
            <w:tcW w:w="842" w:type="dxa"/>
            <w:tcBorders>
              <w:top w:val="single" w:sz="4" w:space="0" w:color="FFFFFF" w:themeColor="background1"/>
              <w:left w:val="nil"/>
              <w:bottom w:val="single" w:sz="8" w:space="0" w:color="auto"/>
              <w:right w:val="single" w:sz="8" w:space="0" w:color="auto"/>
            </w:tcBorders>
            <w:shd w:val="clear" w:color="auto" w:fill="auto"/>
            <w:vAlign w:val="center"/>
          </w:tcPr>
          <w:p w14:paraId="40356C70" w14:textId="76257ED1"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25</w:t>
            </w:r>
          </w:p>
        </w:tc>
        <w:tc>
          <w:tcPr>
            <w:tcW w:w="876" w:type="dxa"/>
            <w:tcBorders>
              <w:top w:val="single" w:sz="4" w:space="0" w:color="FFFFFF" w:themeColor="background1"/>
              <w:left w:val="nil"/>
              <w:bottom w:val="single" w:sz="8" w:space="0" w:color="auto"/>
              <w:right w:val="single" w:sz="8" w:space="0" w:color="auto"/>
            </w:tcBorders>
            <w:shd w:val="clear" w:color="auto" w:fill="auto"/>
            <w:vAlign w:val="center"/>
          </w:tcPr>
          <w:p w14:paraId="5C8DC978" w14:textId="032F0BE8"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138</w:t>
            </w:r>
          </w:p>
        </w:tc>
        <w:tc>
          <w:tcPr>
            <w:tcW w:w="771" w:type="dxa"/>
            <w:tcBorders>
              <w:top w:val="single" w:sz="4" w:space="0" w:color="FFFFFF" w:themeColor="background1"/>
              <w:left w:val="nil"/>
              <w:bottom w:val="single" w:sz="8" w:space="0" w:color="auto"/>
              <w:right w:val="single" w:sz="8" w:space="0" w:color="auto"/>
            </w:tcBorders>
            <w:shd w:val="clear" w:color="auto" w:fill="auto"/>
            <w:vAlign w:val="center"/>
          </w:tcPr>
          <w:p w14:paraId="4676F70E" w14:textId="77ECD8F7"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51</w:t>
            </w:r>
          </w:p>
        </w:tc>
        <w:tc>
          <w:tcPr>
            <w:tcW w:w="717" w:type="dxa"/>
            <w:tcBorders>
              <w:top w:val="single" w:sz="4" w:space="0" w:color="FFFFFF" w:themeColor="background1"/>
              <w:left w:val="nil"/>
              <w:bottom w:val="single" w:sz="8" w:space="0" w:color="auto"/>
              <w:right w:val="single" w:sz="8" w:space="0" w:color="auto"/>
            </w:tcBorders>
            <w:shd w:val="clear" w:color="auto" w:fill="auto"/>
            <w:vAlign w:val="center"/>
          </w:tcPr>
          <w:p w14:paraId="5CF0B498" w14:textId="1501D429"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11</w:t>
            </w:r>
          </w:p>
        </w:tc>
        <w:tc>
          <w:tcPr>
            <w:tcW w:w="771" w:type="dxa"/>
            <w:tcBorders>
              <w:top w:val="single" w:sz="4" w:space="0" w:color="FFFFFF" w:themeColor="background1"/>
              <w:left w:val="nil"/>
              <w:bottom w:val="single" w:sz="8" w:space="0" w:color="auto"/>
              <w:right w:val="single" w:sz="8" w:space="0" w:color="auto"/>
            </w:tcBorders>
            <w:shd w:val="clear" w:color="auto" w:fill="auto"/>
            <w:vAlign w:val="center"/>
          </w:tcPr>
          <w:p w14:paraId="194D0343" w14:textId="42CB851B"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23</w:t>
            </w:r>
          </w:p>
        </w:tc>
        <w:tc>
          <w:tcPr>
            <w:tcW w:w="961" w:type="dxa"/>
            <w:tcBorders>
              <w:top w:val="single" w:sz="4" w:space="0" w:color="FFFFFF" w:themeColor="background1"/>
              <w:left w:val="nil"/>
              <w:bottom w:val="single" w:sz="8" w:space="0" w:color="auto"/>
              <w:right w:val="single" w:sz="8" w:space="0" w:color="auto"/>
            </w:tcBorders>
            <w:shd w:val="clear" w:color="auto" w:fill="auto"/>
            <w:vAlign w:val="center"/>
          </w:tcPr>
          <w:p w14:paraId="3A82E53A" w14:textId="5D43E982"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164</w:t>
            </w:r>
          </w:p>
        </w:tc>
        <w:tc>
          <w:tcPr>
            <w:tcW w:w="1047" w:type="dxa"/>
            <w:tcBorders>
              <w:top w:val="single" w:sz="4" w:space="0" w:color="FFFFFF" w:themeColor="background1"/>
              <w:left w:val="nil"/>
              <w:bottom w:val="single" w:sz="8" w:space="0" w:color="auto"/>
              <w:right w:val="single" w:sz="8" w:space="0" w:color="auto"/>
            </w:tcBorders>
            <w:shd w:val="clear" w:color="auto" w:fill="auto"/>
            <w:vAlign w:val="center"/>
          </w:tcPr>
          <w:p w14:paraId="4AA0AB46" w14:textId="79415322"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77</w:t>
            </w:r>
          </w:p>
        </w:tc>
        <w:tc>
          <w:tcPr>
            <w:tcW w:w="993" w:type="dxa"/>
            <w:tcBorders>
              <w:top w:val="single" w:sz="4" w:space="0" w:color="FFFFFF" w:themeColor="background1"/>
              <w:left w:val="nil"/>
              <w:bottom w:val="single" w:sz="8" w:space="0" w:color="auto"/>
              <w:right w:val="single" w:sz="8" w:space="0" w:color="auto"/>
            </w:tcBorders>
            <w:shd w:val="clear" w:color="auto" w:fill="auto"/>
            <w:vAlign w:val="center"/>
          </w:tcPr>
          <w:p w14:paraId="10D78808" w14:textId="7CA4F305"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23</w:t>
            </w:r>
          </w:p>
        </w:tc>
        <w:tc>
          <w:tcPr>
            <w:tcW w:w="850" w:type="dxa"/>
            <w:tcBorders>
              <w:top w:val="single" w:sz="4" w:space="0" w:color="FFFFFF" w:themeColor="background1"/>
              <w:left w:val="nil"/>
              <w:bottom w:val="single" w:sz="8" w:space="0" w:color="auto"/>
              <w:right w:val="single" w:sz="8" w:space="0" w:color="auto"/>
            </w:tcBorders>
            <w:shd w:val="clear" w:color="auto" w:fill="auto"/>
            <w:vAlign w:val="center"/>
          </w:tcPr>
          <w:p w14:paraId="378A4817" w14:textId="68376203"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48</w:t>
            </w:r>
          </w:p>
        </w:tc>
        <w:tc>
          <w:tcPr>
            <w:tcW w:w="992" w:type="dxa"/>
            <w:tcBorders>
              <w:top w:val="single" w:sz="4" w:space="0" w:color="FFFFFF" w:themeColor="background1"/>
              <w:left w:val="nil"/>
              <w:bottom w:val="single" w:sz="8" w:space="0" w:color="auto"/>
              <w:right w:val="single" w:sz="8" w:space="0" w:color="auto"/>
            </w:tcBorders>
            <w:shd w:val="clear" w:color="auto" w:fill="auto"/>
            <w:vAlign w:val="center"/>
          </w:tcPr>
          <w:p w14:paraId="4EFC6223" w14:textId="3F6A8FE1"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302</w:t>
            </w:r>
          </w:p>
        </w:tc>
        <w:tc>
          <w:tcPr>
            <w:tcW w:w="993" w:type="dxa"/>
            <w:tcBorders>
              <w:top w:val="single" w:sz="4" w:space="0" w:color="FFFFFF" w:themeColor="background1"/>
              <w:left w:val="nil"/>
              <w:bottom w:val="single" w:sz="8" w:space="0" w:color="auto"/>
              <w:right w:val="single" w:sz="8" w:space="0" w:color="auto"/>
            </w:tcBorders>
            <w:shd w:val="clear" w:color="auto" w:fill="auto"/>
            <w:vAlign w:val="center"/>
          </w:tcPr>
          <w:p w14:paraId="434DB301" w14:textId="0CDC476A"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450</w:t>
            </w:r>
          </w:p>
        </w:tc>
      </w:tr>
      <w:tr w:rsidR="002B6435" w:rsidRPr="00FE7D50" w14:paraId="3E624BE8" w14:textId="77777777" w:rsidTr="00C83F4E">
        <w:tc>
          <w:tcPr>
            <w:tcW w:w="3227" w:type="dxa"/>
            <w:shd w:val="clear" w:color="auto" w:fill="auto"/>
            <w:vAlign w:val="center"/>
          </w:tcPr>
          <w:p w14:paraId="1E410FB6" w14:textId="77777777" w:rsidR="002B6435" w:rsidRPr="00FE7D50" w:rsidRDefault="002B6435" w:rsidP="002B6435">
            <w:pPr>
              <w:rPr>
                <w:rFonts w:ascii="Myriad Pro" w:hAnsi="Myriad Pro" w:cs="Times New Roman"/>
                <w:sz w:val="24"/>
                <w:szCs w:val="24"/>
              </w:rPr>
            </w:pPr>
            <w:r w:rsidRPr="00FE7D50">
              <w:rPr>
                <w:rFonts w:ascii="Myriad Pro" w:hAnsi="Myriad Pro" w:cs="Times New Roman"/>
                <w:sz w:val="24"/>
                <w:szCs w:val="24"/>
              </w:rPr>
              <w:t>население и приравненные к нему категории потребителей</w:t>
            </w:r>
          </w:p>
        </w:tc>
        <w:tc>
          <w:tcPr>
            <w:tcW w:w="879" w:type="dxa"/>
            <w:tcBorders>
              <w:top w:val="nil"/>
              <w:left w:val="nil"/>
              <w:bottom w:val="single" w:sz="8" w:space="0" w:color="auto"/>
              <w:right w:val="single" w:sz="8" w:space="0" w:color="auto"/>
            </w:tcBorders>
            <w:shd w:val="clear" w:color="auto" w:fill="auto"/>
            <w:vAlign w:val="center"/>
          </w:tcPr>
          <w:p w14:paraId="41048997" w14:textId="65117537"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790" w:type="dxa"/>
            <w:tcBorders>
              <w:top w:val="nil"/>
              <w:left w:val="nil"/>
              <w:bottom w:val="single" w:sz="8" w:space="0" w:color="auto"/>
              <w:right w:val="single" w:sz="8" w:space="0" w:color="auto"/>
            </w:tcBorders>
            <w:shd w:val="clear" w:color="auto" w:fill="auto"/>
            <w:vAlign w:val="center"/>
          </w:tcPr>
          <w:p w14:paraId="661F42D7" w14:textId="2209C044"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842" w:type="dxa"/>
            <w:tcBorders>
              <w:top w:val="nil"/>
              <w:left w:val="nil"/>
              <w:bottom w:val="single" w:sz="8" w:space="0" w:color="auto"/>
              <w:right w:val="single" w:sz="8" w:space="0" w:color="auto"/>
            </w:tcBorders>
            <w:shd w:val="clear" w:color="auto" w:fill="auto"/>
            <w:vAlign w:val="center"/>
          </w:tcPr>
          <w:p w14:paraId="58541BE7" w14:textId="070B6EB6"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876" w:type="dxa"/>
            <w:tcBorders>
              <w:top w:val="nil"/>
              <w:left w:val="nil"/>
              <w:bottom w:val="single" w:sz="8" w:space="0" w:color="auto"/>
              <w:right w:val="single" w:sz="8" w:space="0" w:color="auto"/>
            </w:tcBorders>
            <w:shd w:val="clear" w:color="auto" w:fill="auto"/>
            <w:vAlign w:val="center"/>
          </w:tcPr>
          <w:p w14:paraId="2DBF590A" w14:textId="71CE6BE3"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107</w:t>
            </w:r>
          </w:p>
        </w:tc>
        <w:tc>
          <w:tcPr>
            <w:tcW w:w="771" w:type="dxa"/>
            <w:tcBorders>
              <w:top w:val="nil"/>
              <w:left w:val="nil"/>
              <w:bottom w:val="single" w:sz="8" w:space="0" w:color="auto"/>
              <w:right w:val="single" w:sz="8" w:space="0" w:color="auto"/>
            </w:tcBorders>
            <w:shd w:val="clear" w:color="auto" w:fill="auto"/>
            <w:vAlign w:val="center"/>
          </w:tcPr>
          <w:p w14:paraId="20C7B298" w14:textId="0AD2A9A6"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717" w:type="dxa"/>
            <w:tcBorders>
              <w:top w:val="nil"/>
              <w:left w:val="nil"/>
              <w:bottom w:val="single" w:sz="8" w:space="0" w:color="auto"/>
              <w:right w:val="single" w:sz="8" w:space="0" w:color="auto"/>
            </w:tcBorders>
            <w:shd w:val="clear" w:color="auto" w:fill="auto"/>
            <w:vAlign w:val="center"/>
          </w:tcPr>
          <w:p w14:paraId="281B4285" w14:textId="27BDCE9E"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771" w:type="dxa"/>
            <w:tcBorders>
              <w:top w:val="nil"/>
              <w:left w:val="nil"/>
              <w:bottom w:val="single" w:sz="8" w:space="0" w:color="auto"/>
              <w:right w:val="single" w:sz="8" w:space="0" w:color="auto"/>
            </w:tcBorders>
            <w:shd w:val="clear" w:color="auto" w:fill="auto"/>
            <w:vAlign w:val="center"/>
          </w:tcPr>
          <w:p w14:paraId="38D39EDD" w14:textId="65DE943E"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961" w:type="dxa"/>
            <w:tcBorders>
              <w:top w:val="nil"/>
              <w:left w:val="nil"/>
              <w:bottom w:val="single" w:sz="8" w:space="0" w:color="auto"/>
              <w:right w:val="single" w:sz="8" w:space="0" w:color="auto"/>
            </w:tcBorders>
            <w:shd w:val="clear" w:color="auto" w:fill="auto"/>
            <w:vAlign w:val="center"/>
          </w:tcPr>
          <w:p w14:paraId="2982671E" w14:textId="788C520C"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108</w:t>
            </w:r>
          </w:p>
        </w:tc>
        <w:tc>
          <w:tcPr>
            <w:tcW w:w="1047" w:type="dxa"/>
            <w:tcBorders>
              <w:top w:val="nil"/>
              <w:left w:val="nil"/>
              <w:bottom w:val="single" w:sz="8" w:space="0" w:color="auto"/>
              <w:right w:val="single" w:sz="8" w:space="0" w:color="auto"/>
            </w:tcBorders>
            <w:shd w:val="clear" w:color="auto" w:fill="auto"/>
            <w:vAlign w:val="center"/>
          </w:tcPr>
          <w:p w14:paraId="0ABAB3C8" w14:textId="0BE32245"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0</w:t>
            </w:r>
          </w:p>
        </w:tc>
        <w:tc>
          <w:tcPr>
            <w:tcW w:w="993" w:type="dxa"/>
            <w:tcBorders>
              <w:top w:val="nil"/>
              <w:left w:val="nil"/>
              <w:bottom w:val="single" w:sz="8" w:space="0" w:color="auto"/>
              <w:right w:val="single" w:sz="8" w:space="0" w:color="auto"/>
            </w:tcBorders>
            <w:shd w:val="clear" w:color="auto" w:fill="auto"/>
            <w:vAlign w:val="center"/>
          </w:tcPr>
          <w:p w14:paraId="378FB6E1" w14:textId="439C80F3"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0</w:t>
            </w:r>
          </w:p>
        </w:tc>
        <w:tc>
          <w:tcPr>
            <w:tcW w:w="850" w:type="dxa"/>
            <w:tcBorders>
              <w:top w:val="nil"/>
              <w:left w:val="nil"/>
              <w:bottom w:val="single" w:sz="8" w:space="0" w:color="auto"/>
              <w:right w:val="single" w:sz="8" w:space="0" w:color="auto"/>
            </w:tcBorders>
            <w:shd w:val="clear" w:color="auto" w:fill="auto"/>
            <w:vAlign w:val="center"/>
          </w:tcPr>
          <w:p w14:paraId="1F67AA8F" w14:textId="6CABE1DA"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0</w:t>
            </w:r>
          </w:p>
        </w:tc>
        <w:tc>
          <w:tcPr>
            <w:tcW w:w="992" w:type="dxa"/>
            <w:tcBorders>
              <w:top w:val="nil"/>
              <w:left w:val="nil"/>
              <w:bottom w:val="single" w:sz="8" w:space="0" w:color="auto"/>
              <w:right w:val="single" w:sz="8" w:space="0" w:color="auto"/>
            </w:tcBorders>
            <w:shd w:val="clear" w:color="auto" w:fill="auto"/>
            <w:vAlign w:val="center"/>
          </w:tcPr>
          <w:p w14:paraId="6706FB1A" w14:textId="579C1498"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215</w:t>
            </w:r>
          </w:p>
        </w:tc>
        <w:tc>
          <w:tcPr>
            <w:tcW w:w="993" w:type="dxa"/>
            <w:tcBorders>
              <w:top w:val="nil"/>
              <w:left w:val="nil"/>
              <w:bottom w:val="single" w:sz="8" w:space="0" w:color="auto"/>
              <w:right w:val="single" w:sz="8" w:space="0" w:color="auto"/>
            </w:tcBorders>
            <w:shd w:val="clear" w:color="auto" w:fill="auto"/>
            <w:vAlign w:val="center"/>
          </w:tcPr>
          <w:p w14:paraId="11DBF568" w14:textId="319ADD99"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215</w:t>
            </w:r>
          </w:p>
        </w:tc>
      </w:tr>
      <w:tr w:rsidR="002B6435" w:rsidRPr="00FE7D50" w14:paraId="63FC9D9E" w14:textId="77777777" w:rsidTr="00C83F4E">
        <w:trPr>
          <w:trHeight w:val="394"/>
        </w:trPr>
        <w:tc>
          <w:tcPr>
            <w:tcW w:w="3227" w:type="dxa"/>
            <w:shd w:val="clear" w:color="auto" w:fill="auto"/>
            <w:vAlign w:val="center"/>
          </w:tcPr>
          <w:p w14:paraId="5C06D4CD" w14:textId="77777777" w:rsidR="002B6435" w:rsidRPr="00FE7D50" w:rsidRDefault="002B6435" w:rsidP="002B6435">
            <w:pPr>
              <w:rPr>
                <w:rFonts w:ascii="Myriad Pro" w:hAnsi="Myriad Pro" w:cs="Times New Roman"/>
                <w:sz w:val="24"/>
                <w:szCs w:val="24"/>
              </w:rPr>
            </w:pPr>
            <w:r w:rsidRPr="00FE7D50">
              <w:rPr>
                <w:rFonts w:ascii="Myriad Pro" w:hAnsi="Myriad Pro" w:cs="Times New Roman"/>
                <w:sz w:val="24"/>
                <w:szCs w:val="24"/>
              </w:rPr>
              <w:t>прочие потребители</w:t>
            </w:r>
          </w:p>
        </w:tc>
        <w:tc>
          <w:tcPr>
            <w:tcW w:w="879" w:type="dxa"/>
            <w:tcBorders>
              <w:top w:val="nil"/>
              <w:left w:val="nil"/>
              <w:bottom w:val="single" w:sz="8" w:space="0" w:color="auto"/>
              <w:right w:val="single" w:sz="8" w:space="0" w:color="auto"/>
            </w:tcBorders>
            <w:shd w:val="clear" w:color="auto" w:fill="auto"/>
            <w:vAlign w:val="center"/>
          </w:tcPr>
          <w:p w14:paraId="0D1EAE4B" w14:textId="6CF763FD"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26</w:t>
            </w:r>
          </w:p>
        </w:tc>
        <w:tc>
          <w:tcPr>
            <w:tcW w:w="790" w:type="dxa"/>
            <w:tcBorders>
              <w:top w:val="nil"/>
              <w:left w:val="nil"/>
              <w:bottom w:val="single" w:sz="8" w:space="0" w:color="auto"/>
              <w:right w:val="single" w:sz="8" w:space="0" w:color="auto"/>
            </w:tcBorders>
            <w:shd w:val="clear" w:color="auto" w:fill="auto"/>
            <w:vAlign w:val="center"/>
          </w:tcPr>
          <w:p w14:paraId="6D112359" w14:textId="174A2DC5"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12</w:t>
            </w:r>
          </w:p>
        </w:tc>
        <w:tc>
          <w:tcPr>
            <w:tcW w:w="842" w:type="dxa"/>
            <w:tcBorders>
              <w:top w:val="nil"/>
              <w:left w:val="nil"/>
              <w:bottom w:val="single" w:sz="8" w:space="0" w:color="auto"/>
              <w:right w:val="single" w:sz="8" w:space="0" w:color="auto"/>
            </w:tcBorders>
            <w:shd w:val="clear" w:color="auto" w:fill="auto"/>
            <w:vAlign w:val="center"/>
          </w:tcPr>
          <w:p w14:paraId="4585FEB3" w14:textId="5ECA10BA"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25</w:t>
            </w:r>
          </w:p>
        </w:tc>
        <w:tc>
          <w:tcPr>
            <w:tcW w:w="876" w:type="dxa"/>
            <w:tcBorders>
              <w:top w:val="nil"/>
              <w:left w:val="nil"/>
              <w:bottom w:val="single" w:sz="8" w:space="0" w:color="auto"/>
              <w:right w:val="single" w:sz="8" w:space="0" w:color="auto"/>
            </w:tcBorders>
            <w:shd w:val="clear" w:color="auto" w:fill="auto"/>
            <w:vAlign w:val="center"/>
          </w:tcPr>
          <w:p w14:paraId="4088EC20" w14:textId="0E58B861"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31</w:t>
            </w:r>
          </w:p>
        </w:tc>
        <w:tc>
          <w:tcPr>
            <w:tcW w:w="771" w:type="dxa"/>
            <w:tcBorders>
              <w:top w:val="nil"/>
              <w:left w:val="nil"/>
              <w:bottom w:val="single" w:sz="8" w:space="0" w:color="auto"/>
              <w:right w:val="single" w:sz="8" w:space="0" w:color="auto"/>
            </w:tcBorders>
            <w:shd w:val="clear" w:color="auto" w:fill="auto"/>
            <w:vAlign w:val="center"/>
          </w:tcPr>
          <w:p w14:paraId="5FD74BF5" w14:textId="0DF379EF"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51</w:t>
            </w:r>
          </w:p>
        </w:tc>
        <w:tc>
          <w:tcPr>
            <w:tcW w:w="717" w:type="dxa"/>
            <w:tcBorders>
              <w:top w:val="nil"/>
              <w:left w:val="nil"/>
              <w:bottom w:val="single" w:sz="8" w:space="0" w:color="auto"/>
              <w:right w:val="single" w:sz="8" w:space="0" w:color="auto"/>
            </w:tcBorders>
            <w:shd w:val="clear" w:color="auto" w:fill="auto"/>
            <w:vAlign w:val="center"/>
          </w:tcPr>
          <w:p w14:paraId="6189E904" w14:textId="2E27EA1B"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11</w:t>
            </w:r>
          </w:p>
        </w:tc>
        <w:tc>
          <w:tcPr>
            <w:tcW w:w="771" w:type="dxa"/>
            <w:tcBorders>
              <w:top w:val="nil"/>
              <w:left w:val="nil"/>
              <w:bottom w:val="single" w:sz="8" w:space="0" w:color="auto"/>
              <w:right w:val="single" w:sz="8" w:space="0" w:color="auto"/>
            </w:tcBorders>
            <w:shd w:val="clear" w:color="auto" w:fill="auto"/>
            <w:vAlign w:val="center"/>
          </w:tcPr>
          <w:p w14:paraId="02BD37B1" w14:textId="3D3D1E87"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23</w:t>
            </w:r>
          </w:p>
        </w:tc>
        <w:tc>
          <w:tcPr>
            <w:tcW w:w="961" w:type="dxa"/>
            <w:tcBorders>
              <w:top w:val="nil"/>
              <w:left w:val="nil"/>
              <w:bottom w:val="single" w:sz="8" w:space="0" w:color="auto"/>
              <w:right w:val="single" w:sz="8" w:space="0" w:color="auto"/>
            </w:tcBorders>
            <w:shd w:val="clear" w:color="auto" w:fill="auto"/>
            <w:vAlign w:val="center"/>
          </w:tcPr>
          <w:p w14:paraId="300E30BB" w14:textId="76E5AF68"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56</w:t>
            </w:r>
          </w:p>
        </w:tc>
        <w:tc>
          <w:tcPr>
            <w:tcW w:w="1047" w:type="dxa"/>
            <w:tcBorders>
              <w:top w:val="nil"/>
              <w:left w:val="nil"/>
              <w:bottom w:val="single" w:sz="8" w:space="0" w:color="auto"/>
              <w:right w:val="single" w:sz="8" w:space="0" w:color="auto"/>
            </w:tcBorders>
            <w:shd w:val="clear" w:color="auto" w:fill="auto"/>
            <w:vAlign w:val="center"/>
          </w:tcPr>
          <w:p w14:paraId="2B704EF4" w14:textId="2EB52EE2"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77</w:t>
            </w:r>
          </w:p>
        </w:tc>
        <w:tc>
          <w:tcPr>
            <w:tcW w:w="993" w:type="dxa"/>
            <w:tcBorders>
              <w:top w:val="nil"/>
              <w:left w:val="nil"/>
              <w:bottom w:val="single" w:sz="8" w:space="0" w:color="auto"/>
              <w:right w:val="single" w:sz="8" w:space="0" w:color="auto"/>
            </w:tcBorders>
            <w:shd w:val="clear" w:color="auto" w:fill="auto"/>
            <w:vAlign w:val="center"/>
          </w:tcPr>
          <w:p w14:paraId="0E91A908" w14:textId="2A45B6D7"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23</w:t>
            </w:r>
          </w:p>
        </w:tc>
        <w:tc>
          <w:tcPr>
            <w:tcW w:w="850" w:type="dxa"/>
            <w:tcBorders>
              <w:top w:val="nil"/>
              <w:left w:val="nil"/>
              <w:bottom w:val="single" w:sz="8" w:space="0" w:color="auto"/>
              <w:right w:val="single" w:sz="8" w:space="0" w:color="auto"/>
            </w:tcBorders>
            <w:shd w:val="clear" w:color="auto" w:fill="auto"/>
            <w:vAlign w:val="center"/>
          </w:tcPr>
          <w:p w14:paraId="050E48D7" w14:textId="182E2245"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48</w:t>
            </w:r>
          </w:p>
        </w:tc>
        <w:tc>
          <w:tcPr>
            <w:tcW w:w="992" w:type="dxa"/>
            <w:tcBorders>
              <w:top w:val="nil"/>
              <w:left w:val="nil"/>
              <w:bottom w:val="single" w:sz="8" w:space="0" w:color="auto"/>
              <w:right w:val="single" w:sz="8" w:space="0" w:color="auto"/>
            </w:tcBorders>
            <w:shd w:val="clear" w:color="auto" w:fill="auto"/>
            <w:vAlign w:val="center"/>
          </w:tcPr>
          <w:p w14:paraId="100D04AC" w14:textId="46B980E5"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87</w:t>
            </w:r>
          </w:p>
        </w:tc>
        <w:tc>
          <w:tcPr>
            <w:tcW w:w="993" w:type="dxa"/>
            <w:tcBorders>
              <w:top w:val="nil"/>
              <w:left w:val="nil"/>
              <w:bottom w:val="single" w:sz="8" w:space="0" w:color="auto"/>
              <w:right w:val="single" w:sz="8" w:space="0" w:color="auto"/>
            </w:tcBorders>
            <w:shd w:val="clear" w:color="auto" w:fill="auto"/>
            <w:vAlign w:val="center"/>
          </w:tcPr>
          <w:p w14:paraId="5E790689" w14:textId="74457FC5"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235</w:t>
            </w:r>
          </w:p>
        </w:tc>
      </w:tr>
      <w:tr w:rsidR="002B6435" w:rsidRPr="00FE7D50" w14:paraId="0FBA58AD" w14:textId="77777777" w:rsidTr="00C83F4E">
        <w:trPr>
          <w:trHeight w:val="575"/>
        </w:trPr>
        <w:tc>
          <w:tcPr>
            <w:tcW w:w="3227" w:type="dxa"/>
            <w:shd w:val="clear" w:color="auto" w:fill="auto"/>
            <w:vAlign w:val="center"/>
          </w:tcPr>
          <w:p w14:paraId="6D37AD28" w14:textId="77777777" w:rsidR="002B6435" w:rsidRPr="00FE7D50" w:rsidRDefault="002B6435" w:rsidP="002B6435">
            <w:pPr>
              <w:rPr>
                <w:rFonts w:ascii="Myriad Pro" w:hAnsi="Myriad Pro" w:cs="Times New Roman"/>
                <w:sz w:val="24"/>
                <w:szCs w:val="24"/>
              </w:rPr>
            </w:pPr>
            <w:r w:rsidRPr="00FE7D50">
              <w:rPr>
                <w:rFonts w:ascii="Myriad Pro" w:hAnsi="Myriad Pro" w:cs="Times New Roman"/>
                <w:sz w:val="24"/>
                <w:szCs w:val="24"/>
              </w:rPr>
              <w:t>Потери электроэнергии в сети</w:t>
            </w:r>
          </w:p>
        </w:tc>
        <w:tc>
          <w:tcPr>
            <w:tcW w:w="879" w:type="dxa"/>
            <w:tcBorders>
              <w:top w:val="nil"/>
              <w:left w:val="nil"/>
              <w:bottom w:val="single" w:sz="8" w:space="0" w:color="auto"/>
              <w:right w:val="single" w:sz="8" w:space="0" w:color="auto"/>
            </w:tcBorders>
            <w:shd w:val="clear" w:color="auto" w:fill="auto"/>
            <w:vAlign w:val="center"/>
          </w:tcPr>
          <w:p w14:paraId="0BFAD3EA" w14:textId="204486A1"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5</w:t>
            </w:r>
          </w:p>
        </w:tc>
        <w:tc>
          <w:tcPr>
            <w:tcW w:w="790" w:type="dxa"/>
            <w:tcBorders>
              <w:top w:val="nil"/>
              <w:left w:val="nil"/>
              <w:bottom w:val="single" w:sz="8" w:space="0" w:color="auto"/>
              <w:right w:val="single" w:sz="8" w:space="0" w:color="auto"/>
            </w:tcBorders>
            <w:shd w:val="clear" w:color="auto" w:fill="auto"/>
            <w:vAlign w:val="center"/>
          </w:tcPr>
          <w:p w14:paraId="30A07F91" w14:textId="5A5F9BB2"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4</w:t>
            </w:r>
          </w:p>
        </w:tc>
        <w:tc>
          <w:tcPr>
            <w:tcW w:w="842" w:type="dxa"/>
            <w:tcBorders>
              <w:top w:val="nil"/>
              <w:left w:val="nil"/>
              <w:bottom w:val="single" w:sz="8" w:space="0" w:color="auto"/>
              <w:right w:val="single" w:sz="8" w:space="0" w:color="auto"/>
            </w:tcBorders>
            <w:shd w:val="clear" w:color="auto" w:fill="auto"/>
            <w:vAlign w:val="center"/>
          </w:tcPr>
          <w:p w14:paraId="184AA310" w14:textId="090A2312"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12</w:t>
            </w:r>
          </w:p>
        </w:tc>
        <w:tc>
          <w:tcPr>
            <w:tcW w:w="876" w:type="dxa"/>
            <w:tcBorders>
              <w:top w:val="nil"/>
              <w:left w:val="nil"/>
              <w:bottom w:val="single" w:sz="8" w:space="0" w:color="auto"/>
              <w:right w:val="single" w:sz="8" w:space="0" w:color="auto"/>
            </w:tcBorders>
            <w:shd w:val="clear" w:color="auto" w:fill="auto"/>
            <w:vAlign w:val="center"/>
          </w:tcPr>
          <w:p w14:paraId="025E57EF" w14:textId="68D5884C"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71</w:t>
            </w:r>
          </w:p>
        </w:tc>
        <w:tc>
          <w:tcPr>
            <w:tcW w:w="771" w:type="dxa"/>
            <w:tcBorders>
              <w:top w:val="nil"/>
              <w:left w:val="nil"/>
              <w:bottom w:val="single" w:sz="8" w:space="0" w:color="auto"/>
              <w:right w:val="single" w:sz="8" w:space="0" w:color="auto"/>
            </w:tcBorders>
            <w:shd w:val="clear" w:color="auto" w:fill="auto"/>
            <w:vAlign w:val="center"/>
          </w:tcPr>
          <w:p w14:paraId="78602B5C" w14:textId="7D540D0B"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5</w:t>
            </w:r>
          </w:p>
        </w:tc>
        <w:tc>
          <w:tcPr>
            <w:tcW w:w="717" w:type="dxa"/>
            <w:tcBorders>
              <w:top w:val="nil"/>
              <w:left w:val="nil"/>
              <w:bottom w:val="single" w:sz="8" w:space="0" w:color="auto"/>
              <w:right w:val="single" w:sz="8" w:space="0" w:color="auto"/>
            </w:tcBorders>
            <w:shd w:val="clear" w:color="auto" w:fill="auto"/>
            <w:vAlign w:val="center"/>
          </w:tcPr>
          <w:p w14:paraId="1C6C69D4" w14:textId="435CFC61"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3</w:t>
            </w:r>
          </w:p>
        </w:tc>
        <w:tc>
          <w:tcPr>
            <w:tcW w:w="771" w:type="dxa"/>
            <w:tcBorders>
              <w:top w:val="nil"/>
              <w:left w:val="nil"/>
              <w:bottom w:val="single" w:sz="8" w:space="0" w:color="auto"/>
              <w:right w:val="single" w:sz="8" w:space="0" w:color="auto"/>
            </w:tcBorders>
            <w:shd w:val="clear" w:color="auto" w:fill="auto"/>
            <w:vAlign w:val="center"/>
          </w:tcPr>
          <w:p w14:paraId="0624A8BC" w14:textId="114FD4A0"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11</w:t>
            </w:r>
          </w:p>
        </w:tc>
        <w:tc>
          <w:tcPr>
            <w:tcW w:w="961" w:type="dxa"/>
            <w:tcBorders>
              <w:top w:val="nil"/>
              <w:left w:val="nil"/>
              <w:bottom w:val="single" w:sz="8" w:space="0" w:color="auto"/>
              <w:right w:val="single" w:sz="8" w:space="0" w:color="auto"/>
            </w:tcBorders>
            <w:shd w:val="clear" w:color="auto" w:fill="auto"/>
            <w:vAlign w:val="center"/>
          </w:tcPr>
          <w:p w14:paraId="4769E90C" w14:textId="1B731CD6"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62</w:t>
            </w:r>
          </w:p>
        </w:tc>
        <w:tc>
          <w:tcPr>
            <w:tcW w:w="1047" w:type="dxa"/>
            <w:tcBorders>
              <w:top w:val="nil"/>
              <w:left w:val="nil"/>
              <w:bottom w:val="single" w:sz="8" w:space="0" w:color="auto"/>
              <w:right w:val="single" w:sz="8" w:space="0" w:color="auto"/>
            </w:tcBorders>
            <w:shd w:val="clear" w:color="auto" w:fill="auto"/>
            <w:vAlign w:val="center"/>
          </w:tcPr>
          <w:p w14:paraId="451E4667" w14:textId="0F5E4398"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9</w:t>
            </w:r>
          </w:p>
        </w:tc>
        <w:tc>
          <w:tcPr>
            <w:tcW w:w="993" w:type="dxa"/>
            <w:tcBorders>
              <w:top w:val="nil"/>
              <w:left w:val="nil"/>
              <w:bottom w:val="single" w:sz="8" w:space="0" w:color="auto"/>
              <w:right w:val="single" w:sz="8" w:space="0" w:color="auto"/>
            </w:tcBorders>
            <w:shd w:val="clear" w:color="auto" w:fill="auto"/>
            <w:vAlign w:val="center"/>
          </w:tcPr>
          <w:p w14:paraId="357FBD7A" w14:textId="5FF6D2F7"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7</w:t>
            </w:r>
          </w:p>
        </w:tc>
        <w:tc>
          <w:tcPr>
            <w:tcW w:w="850" w:type="dxa"/>
            <w:tcBorders>
              <w:top w:val="nil"/>
              <w:left w:val="nil"/>
              <w:bottom w:val="single" w:sz="8" w:space="0" w:color="auto"/>
              <w:right w:val="single" w:sz="8" w:space="0" w:color="auto"/>
            </w:tcBorders>
            <w:shd w:val="clear" w:color="auto" w:fill="auto"/>
            <w:vAlign w:val="center"/>
          </w:tcPr>
          <w:p w14:paraId="0094C5EB" w14:textId="24C2E81E"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23</w:t>
            </w:r>
          </w:p>
        </w:tc>
        <w:tc>
          <w:tcPr>
            <w:tcW w:w="992" w:type="dxa"/>
            <w:tcBorders>
              <w:top w:val="nil"/>
              <w:left w:val="nil"/>
              <w:bottom w:val="single" w:sz="8" w:space="0" w:color="auto"/>
              <w:right w:val="single" w:sz="8" w:space="0" w:color="auto"/>
            </w:tcBorders>
            <w:shd w:val="clear" w:color="auto" w:fill="auto"/>
            <w:vAlign w:val="center"/>
          </w:tcPr>
          <w:p w14:paraId="66797E9E" w14:textId="585E6350"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133</w:t>
            </w:r>
          </w:p>
        </w:tc>
        <w:tc>
          <w:tcPr>
            <w:tcW w:w="993" w:type="dxa"/>
            <w:tcBorders>
              <w:top w:val="nil"/>
              <w:left w:val="nil"/>
              <w:bottom w:val="single" w:sz="8" w:space="0" w:color="auto"/>
              <w:right w:val="single" w:sz="8" w:space="0" w:color="auto"/>
            </w:tcBorders>
            <w:shd w:val="clear" w:color="auto" w:fill="auto"/>
            <w:vAlign w:val="center"/>
          </w:tcPr>
          <w:p w14:paraId="5DFB60B8" w14:textId="12E9748C"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172</w:t>
            </w:r>
          </w:p>
        </w:tc>
      </w:tr>
      <w:tr w:rsidR="002B6435" w:rsidRPr="00FE7D50" w14:paraId="0EE8A247" w14:textId="77777777" w:rsidTr="00C83F4E">
        <w:tc>
          <w:tcPr>
            <w:tcW w:w="3227" w:type="dxa"/>
            <w:shd w:val="clear" w:color="auto" w:fill="auto"/>
            <w:vAlign w:val="center"/>
          </w:tcPr>
          <w:p w14:paraId="7AE8928D" w14:textId="77777777" w:rsidR="002B6435" w:rsidRPr="00FE7D50" w:rsidRDefault="002B6435" w:rsidP="002B6435">
            <w:pPr>
              <w:rPr>
                <w:rFonts w:ascii="Myriad Pro" w:hAnsi="Myriad Pro" w:cs="Times New Roman"/>
                <w:sz w:val="24"/>
                <w:szCs w:val="24"/>
              </w:rPr>
            </w:pPr>
            <w:r w:rsidRPr="00FE7D50">
              <w:rPr>
                <w:rFonts w:ascii="Myriad Pro" w:hAnsi="Myriad Pro" w:cs="Times New Roman"/>
                <w:sz w:val="24"/>
                <w:szCs w:val="24"/>
              </w:rPr>
              <w:t xml:space="preserve">Потери электроэнергии в </w:t>
            </w:r>
            <w:r w:rsidRPr="00FE7D50">
              <w:rPr>
                <w:rFonts w:ascii="Myriad Pro" w:hAnsi="Myriad Pro" w:cs="Times New Roman"/>
                <w:sz w:val="24"/>
                <w:szCs w:val="24"/>
              </w:rPr>
              <w:lastRenderedPageBreak/>
              <w:t>сети, %</w:t>
            </w:r>
          </w:p>
        </w:tc>
        <w:tc>
          <w:tcPr>
            <w:tcW w:w="879" w:type="dxa"/>
            <w:tcBorders>
              <w:top w:val="nil"/>
              <w:left w:val="nil"/>
              <w:bottom w:val="single" w:sz="8" w:space="0" w:color="auto"/>
              <w:right w:val="single" w:sz="8" w:space="0" w:color="auto"/>
            </w:tcBorders>
            <w:shd w:val="clear" w:color="auto" w:fill="auto"/>
            <w:vAlign w:val="center"/>
          </w:tcPr>
          <w:p w14:paraId="474B23C8" w14:textId="380B488B"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lastRenderedPageBreak/>
              <w:t>2%</w:t>
            </w:r>
          </w:p>
        </w:tc>
        <w:tc>
          <w:tcPr>
            <w:tcW w:w="790" w:type="dxa"/>
            <w:tcBorders>
              <w:top w:val="nil"/>
              <w:left w:val="nil"/>
              <w:bottom w:val="single" w:sz="8" w:space="0" w:color="auto"/>
              <w:right w:val="single" w:sz="8" w:space="0" w:color="auto"/>
            </w:tcBorders>
            <w:shd w:val="clear" w:color="auto" w:fill="auto"/>
            <w:vAlign w:val="center"/>
          </w:tcPr>
          <w:p w14:paraId="28A8938A" w14:textId="7FC0BA5B"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3%</w:t>
            </w:r>
          </w:p>
        </w:tc>
        <w:tc>
          <w:tcPr>
            <w:tcW w:w="842" w:type="dxa"/>
            <w:tcBorders>
              <w:top w:val="nil"/>
              <w:left w:val="nil"/>
              <w:bottom w:val="single" w:sz="8" w:space="0" w:color="auto"/>
              <w:right w:val="single" w:sz="8" w:space="0" w:color="auto"/>
            </w:tcBorders>
            <w:shd w:val="clear" w:color="auto" w:fill="auto"/>
            <w:vAlign w:val="center"/>
          </w:tcPr>
          <w:p w14:paraId="6630CD7A" w14:textId="442D0D70"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7%</w:t>
            </w:r>
          </w:p>
        </w:tc>
        <w:tc>
          <w:tcPr>
            <w:tcW w:w="876" w:type="dxa"/>
            <w:tcBorders>
              <w:top w:val="nil"/>
              <w:left w:val="nil"/>
              <w:bottom w:val="single" w:sz="8" w:space="0" w:color="auto"/>
              <w:right w:val="single" w:sz="8" w:space="0" w:color="auto"/>
            </w:tcBorders>
            <w:shd w:val="clear" w:color="auto" w:fill="auto"/>
            <w:vAlign w:val="center"/>
          </w:tcPr>
          <w:p w14:paraId="7947B1EF" w14:textId="55C9D428"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34%</w:t>
            </w:r>
          </w:p>
        </w:tc>
        <w:tc>
          <w:tcPr>
            <w:tcW w:w="771" w:type="dxa"/>
            <w:tcBorders>
              <w:top w:val="nil"/>
              <w:left w:val="nil"/>
              <w:bottom w:val="single" w:sz="8" w:space="0" w:color="auto"/>
              <w:right w:val="single" w:sz="8" w:space="0" w:color="auto"/>
            </w:tcBorders>
            <w:shd w:val="clear" w:color="auto" w:fill="auto"/>
            <w:vAlign w:val="center"/>
          </w:tcPr>
          <w:p w14:paraId="4E821E40" w14:textId="47AB46EA"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w:t>
            </w:r>
          </w:p>
        </w:tc>
        <w:tc>
          <w:tcPr>
            <w:tcW w:w="717" w:type="dxa"/>
            <w:tcBorders>
              <w:top w:val="nil"/>
              <w:left w:val="nil"/>
              <w:bottom w:val="single" w:sz="8" w:space="0" w:color="auto"/>
              <w:right w:val="single" w:sz="8" w:space="0" w:color="auto"/>
            </w:tcBorders>
            <w:shd w:val="clear" w:color="auto" w:fill="auto"/>
            <w:vAlign w:val="center"/>
          </w:tcPr>
          <w:p w14:paraId="70CF63F9" w14:textId="0A5F6FAC"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2%</w:t>
            </w:r>
          </w:p>
        </w:tc>
        <w:tc>
          <w:tcPr>
            <w:tcW w:w="771" w:type="dxa"/>
            <w:tcBorders>
              <w:top w:val="nil"/>
              <w:left w:val="nil"/>
              <w:bottom w:val="single" w:sz="8" w:space="0" w:color="auto"/>
              <w:right w:val="single" w:sz="8" w:space="0" w:color="auto"/>
            </w:tcBorders>
            <w:shd w:val="clear" w:color="auto" w:fill="auto"/>
            <w:vAlign w:val="center"/>
          </w:tcPr>
          <w:p w14:paraId="5F3B48C8" w14:textId="18C0AE04"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6%</w:t>
            </w:r>
          </w:p>
        </w:tc>
        <w:tc>
          <w:tcPr>
            <w:tcW w:w="961" w:type="dxa"/>
            <w:tcBorders>
              <w:top w:val="nil"/>
              <w:left w:val="nil"/>
              <w:bottom w:val="single" w:sz="8" w:space="0" w:color="auto"/>
              <w:right w:val="single" w:sz="8" w:space="0" w:color="auto"/>
            </w:tcBorders>
            <w:shd w:val="clear" w:color="auto" w:fill="auto"/>
            <w:vAlign w:val="center"/>
          </w:tcPr>
          <w:p w14:paraId="00640E48" w14:textId="6CAF37BD"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28%</w:t>
            </w:r>
          </w:p>
        </w:tc>
        <w:tc>
          <w:tcPr>
            <w:tcW w:w="1047" w:type="dxa"/>
            <w:tcBorders>
              <w:top w:val="nil"/>
              <w:left w:val="nil"/>
              <w:bottom w:val="single" w:sz="8" w:space="0" w:color="auto"/>
              <w:right w:val="single" w:sz="8" w:space="0" w:color="auto"/>
            </w:tcBorders>
            <w:shd w:val="clear" w:color="auto" w:fill="auto"/>
            <w:vAlign w:val="center"/>
          </w:tcPr>
          <w:p w14:paraId="198489AB" w14:textId="541159E6"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w:t>
            </w:r>
          </w:p>
        </w:tc>
        <w:tc>
          <w:tcPr>
            <w:tcW w:w="993" w:type="dxa"/>
            <w:tcBorders>
              <w:top w:val="nil"/>
              <w:left w:val="nil"/>
              <w:bottom w:val="single" w:sz="8" w:space="0" w:color="auto"/>
              <w:right w:val="single" w:sz="8" w:space="0" w:color="auto"/>
            </w:tcBorders>
            <w:shd w:val="clear" w:color="auto" w:fill="auto"/>
            <w:vAlign w:val="center"/>
          </w:tcPr>
          <w:p w14:paraId="0CA230BB" w14:textId="38FF5E5B"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3%</w:t>
            </w:r>
          </w:p>
        </w:tc>
        <w:tc>
          <w:tcPr>
            <w:tcW w:w="850" w:type="dxa"/>
            <w:tcBorders>
              <w:top w:val="nil"/>
              <w:left w:val="nil"/>
              <w:bottom w:val="single" w:sz="8" w:space="0" w:color="auto"/>
              <w:right w:val="single" w:sz="8" w:space="0" w:color="auto"/>
            </w:tcBorders>
            <w:shd w:val="clear" w:color="auto" w:fill="auto"/>
            <w:vAlign w:val="center"/>
          </w:tcPr>
          <w:p w14:paraId="45341BFA" w14:textId="4B2619DC"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6%</w:t>
            </w:r>
          </w:p>
        </w:tc>
        <w:tc>
          <w:tcPr>
            <w:tcW w:w="992" w:type="dxa"/>
            <w:tcBorders>
              <w:top w:val="nil"/>
              <w:left w:val="nil"/>
              <w:bottom w:val="single" w:sz="8" w:space="0" w:color="auto"/>
              <w:right w:val="single" w:sz="8" w:space="0" w:color="auto"/>
            </w:tcBorders>
            <w:shd w:val="clear" w:color="auto" w:fill="auto"/>
            <w:vAlign w:val="center"/>
          </w:tcPr>
          <w:p w14:paraId="7B2231FF" w14:textId="0EFA469D"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31%</w:t>
            </w:r>
          </w:p>
        </w:tc>
        <w:tc>
          <w:tcPr>
            <w:tcW w:w="993" w:type="dxa"/>
            <w:tcBorders>
              <w:top w:val="nil"/>
              <w:left w:val="nil"/>
              <w:bottom w:val="single" w:sz="8" w:space="0" w:color="auto"/>
              <w:right w:val="single" w:sz="8" w:space="0" w:color="auto"/>
            </w:tcBorders>
            <w:shd w:val="clear" w:color="auto" w:fill="auto"/>
            <w:vAlign w:val="center"/>
          </w:tcPr>
          <w:p w14:paraId="69E4F06E" w14:textId="1856EF4F"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28%</w:t>
            </w:r>
          </w:p>
        </w:tc>
      </w:tr>
      <w:tr w:rsidR="002B6435" w:rsidRPr="00FE7D50" w14:paraId="2BE7D570" w14:textId="77777777" w:rsidTr="00C83F4E">
        <w:tc>
          <w:tcPr>
            <w:tcW w:w="3227" w:type="dxa"/>
            <w:shd w:val="clear" w:color="auto" w:fill="auto"/>
            <w:vAlign w:val="center"/>
          </w:tcPr>
          <w:p w14:paraId="0DA62A01" w14:textId="77777777" w:rsidR="002B6435" w:rsidRPr="00FE7D50" w:rsidRDefault="002B6435" w:rsidP="002B6435">
            <w:pPr>
              <w:rPr>
                <w:rFonts w:ascii="Myriad Pro" w:hAnsi="Myriad Pro" w:cs="Times New Roman"/>
                <w:sz w:val="24"/>
                <w:szCs w:val="24"/>
              </w:rPr>
            </w:pPr>
            <w:r w:rsidRPr="00FE7D50">
              <w:rPr>
                <w:rFonts w:ascii="Myriad Pro" w:hAnsi="Myriad Pro" w:cs="Times New Roman"/>
                <w:sz w:val="24"/>
                <w:szCs w:val="24"/>
              </w:rPr>
              <w:t>Величина заявленной мощности всех потребителей, в т.ч.</w:t>
            </w:r>
          </w:p>
        </w:tc>
        <w:tc>
          <w:tcPr>
            <w:tcW w:w="879" w:type="dxa"/>
            <w:tcBorders>
              <w:top w:val="nil"/>
              <w:left w:val="nil"/>
              <w:bottom w:val="single" w:sz="8" w:space="0" w:color="auto"/>
              <w:right w:val="single" w:sz="8" w:space="0" w:color="auto"/>
            </w:tcBorders>
            <w:shd w:val="clear" w:color="auto" w:fill="auto"/>
            <w:vAlign w:val="center"/>
          </w:tcPr>
          <w:p w14:paraId="3AA62249" w14:textId="36DA4EBB"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5</w:t>
            </w:r>
          </w:p>
        </w:tc>
        <w:tc>
          <w:tcPr>
            <w:tcW w:w="790" w:type="dxa"/>
            <w:tcBorders>
              <w:top w:val="nil"/>
              <w:left w:val="nil"/>
              <w:bottom w:val="single" w:sz="8" w:space="0" w:color="auto"/>
              <w:right w:val="single" w:sz="8" w:space="0" w:color="auto"/>
            </w:tcBorders>
            <w:shd w:val="clear" w:color="auto" w:fill="auto"/>
            <w:vAlign w:val="center"/>
          </w:tcPr>
          <w:p w14:paraId="127E0DA9" w14:textId="784EA7C8"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4</w:t>
            </w:r>
          </w:p>
        </w:tc>
        <w:tc>
          <w:tcPr>
            <w:tcW w:w="842" w:type="dxa"/>
            <w:tcBorders>
              <w:top w:val="nil"/>
              <w:left w:val="nil"/>
              <w:bottom w:val="single" w:sz="8" w:space="0" w:color="auto"/>
              <w:right w:val="single" w:sz="8" w:space="0" w:color="auto"/>
            </w:tcBorders>
            <w:shd w:val="clear" w:color="auto" w:fill="auto"/>
            <w:vAlign w:val="center"/>
          </w:tcPr>
          <w:p w14:paraId="08DEB648" w14:textId="78729A03"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12</w:t>
            </w:r>
          </w:p>
        </w:tc>
        <w:tc>
          <w:tcPr>
            <w:tcW w:w="876" w:type="dxa"/>
            <w:tcBorders>
              <w:top w:val="nil"/>
              <w:left w:val="nil"/>
              <w:bottom w:val="single" w:sz="8" w:space="0" w:color="auto"/>
              <w:right w:val="single" w:sz="8" w:space="0" w:color="auto"/>
            </w:tcBorders>
            <w:shd w:val="clear" w:color="auto" w:fill="auto"/>
            <w:vAlign w:val="center"/>
          </w:tcPr>
          <w:p w14:paraId="6303B03C" w14:textId="030730FF"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47</w:t>
            </w:r>
          </w:p>
        </w:tc>
        <w:tc>
          <w:tcPr>
            <w:tcW w:w="771" w:type="dxa"/>
            <w:tcBorders>
              <w:top w:val="nil"/>
              <w:left w:val="nil"/>
              <w:bottom w:val="single" w:sz="8" w:space="0" w:color="auto"/>
              <w:right w:val="single" w:sz="8" w:space="0" w:color="auto"/>
            </w:tcBorders>
            <w:shd w:val="clear" w:color="auto" w:fill="auto"/>
            <w:vAlign w:val="center"/>
          </w:tcPr>
          <w:p w14:paraId="1F8CE3F6" w14:textId="08B48F7C"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9</w:t>
            </w:r>
          </w:p>
        </w:tc>
        <w:tc>
          <w:tcPr>
            <w:tcW w:w="717" w:type="dxa"/>
            <w:tcBorders>
              <w:top w:val="nil"/>
              <w:left w:val="nil"/>
              <w:bottom w:val="single" w:sz="8" w:space="0" w:color="auto"/>
              <w:right w:val="single" w:sz="8" w:space="0" w:color="auto"/>
            </w:tcBorders>
            <w:shd w:val="clear" w:color="auto" w:fill="auto"/>
            <w:vAlign w:val="center"/>
          </w:tcPr>
          <w:p w14:paraId="7B121900" w14:textId="6C2F7040"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4</w:t>
            </w:r>
          </w:p>
        </w:tc>
        <w:tc>
          <w:tcPr>
            <w:tcW w:w="771" w:type="dxa"/>
            <w:tcBorders>
              <w:top w:val="nil"/>
              <w:left w:val="nil"/>
              <w:bottom w:val="single" w:sz="8" w:space="0" w:color="auto"/>
              <w:right w:val="single" w:sz="8" w:space="0" w:color="auto"/>
            </w:tcBorders>
            <w:shd w:val="clear" w:color="auto" w:fill="auto"/>
            <w:vAlign w:val="center"/>
          </w:tcPr>
          <w:p w14:paraId="0055FD87" w14:textId="4FD4EB1E"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11</w:t>
            </w:r>
          </w:p>
        </w:tc>
        <w:tc>
          <w:tcPr>
            <w:tcW w:w="961" w:type="dxa"/>
            <w:tcBorders>
              <w:top w:val="nil"/>
              <w:left w:val="nil"/>
              <w:bottom w:val="single" w:sz="8" w:space="0" w:color="auto"/>
              <w:right w:val="single" w:sz="8" w:space="0" w:color="auto"/>
            </w:tcBorders>
            <w:shd w:val="clear" w:color="auto" w:fill="auto"/>
            <w:vAlign w:val="center"/>
          </w:tcPr>
          <w:p w14:paraId="7DEBE680" w14:textId="37AD6548"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57</w:t>
            </w:r>
          </w:p>
        </w:tc>
        <w:tc>
          <w:tcPr>
            <w:tcW w:w="1047" w:type="dxa"/>
            <w:tcBorders>
              <w:top w:val="nil"/>
              <w:left w:val="nil"/>
              <w:bottom w:val="single" w:sz="8" w:space="0" w:color="auto"/>
              <w:right w:val="single" w:sz="8" w:space="0" w:color="auto"/>
            </w:tcBorders>
            <w:shd w:val="clear" w:color="auto" w:fill="auto"/>
            <w:vAlign w:val="center"/>
          </w:tcPr>
          <w:p w14:paraId="5DF6C11F" w14:textId="0A4910F8"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7</w:t>
            </w:r>
          </w:p>
        </w:tc>
        <w:tc>
          <w:tcPr>
            <w:tcW w:w="993" w:type="dxa"/>
            <w:tcBorders>
              <w:top w:val="nil"/>
              <w:left w:val="nil"/>
              <w:bottom w:val="single" w:sz="8" w:space="0" w:color="auto"/>
              <w:right w:val="single" w:sz="8" w:space="0" w:color="auto"/>
            </w:tcBorders>
            <w:shd w:val="clear" w:color="auto" w:fill="auto"/>
            <w:vAlign w:val="center"/>
          </w:tcPr>
          <w:p w14:paraId="5E5BBDD1" w14:textId="5666D548"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4</w:t>
            </w:r>
          </w:p>
        </w:tc>
        <w:tc>
          <w:tcPr>
            <w:tcW w:w="850" w:type="dxa"/>
            <w:tcBorders>
              <w:top w:val="nil"/>
              <w:left w:val="nil"/>
              <w:bottom w:val="single" w:sz="8" w:space="0" w:color="auto"/>
              <w:right w:val="single" w:sz="8" w:space="0" w:color="auto"/>
            </w:tcBorders>
            <w:shd w:val="clear" w:color="auto" w:fill="auto"/>
            <w:vAlign w:val="center"/>
          </w:tcPr>
          <w:p w14:paraId="008DE8ED" w14:textId="219D8073"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12</w:t>
            </w:r>
          </w:p>
        </w:tc>
        <w:tc>
          <w:tcPr>
            <w:tcW w:w="992" w:type="dxa"/>
            <w:tcBorders>
              <w:top w:val="nil"/>
              <w:left w:val="nil"/>
              <w:bottom w:val="single" w:sz="8" w:space="0" w:color="auto"/>
              <w:right w:val="single" w:sz="8" w:space="0" w:color="auto"/>
            </w:tcBorders>
            <w:shd w:val="clear" w:color="auto" w:fill="auto"/>
            <w:vAlign w:val="center"/>
          </w:tcPr>
          <w:p w14:paraId="5F2D7216" w14:textId="150C8618"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52</w:t>
            </w:r>
          </w:p>
        </w:tc>
        <w:tc>
          <w:tcPr>
            <w:tcW w:w="993" w:type="dxa"/>
            <w:tcBorders>
              <w:top w:val="nil"/>
              <w:left w:val="nil"/>
              <w:bottom w:val="single" w:sz="8" w:space="0" w:color="auto"/>
              <w:right w:val="single" w:sz="8" w:space="0" w:color="auto"/>
            </w:tcBorders>
            <w:shd w:val="clear" w:color="auto" w:fill="auto"/>
            <w:vAlign w:val="center"/>
          </w:tcPr>
          <w:p w14:paraId="6D7E935A" w14:textId="1E527C13"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75</w:t>
            </w:r>
          </w:p>
        </w:tc>
      </w:tr>
      <w:tr w:rsidR="002B6435" w:rsidRPr="00FE7D50" w14:paraId="4146479A" w14:textId="77777777" w:rsidTr="00C83F4E">
        <w:tc>
          <w:tcPr>
            <w:tcW w:w="3227" w:type="dxa"/>
            <w:shd w:val="clear" w:color="auto" w:fill="auto"/>
            <w:vAlign w:val="center"/>
          </w:tcPr>
          <w:p w14:paraId="77F3F955" w14:textId="77777777" w:rsidR="002B6435" w:rsidRPr="00FE7D50" w:rsidRDefault="002B6435" w:rsidP="002B6435">
            <w:pPr>
              <w:rPr>
                <w:rFonts w:ascii="Myriad Pro" w:hAnsi="Myriad Pro" w:cs="Times New Roman"/>
                <w:sz w:val="24"/>
                <w:szCs w:val="24"/>
              </w:rPr>
            </w:pPr>
            <w:r w:rsidRPr="00FE7D50">
              <w:rPr>
                <w:rFonts w:ascii="Myriad Pro" w:hAnsi="Myriad Pro" w:cs="Times New Roman"/>
                <w:sz w:val="24"/>
                <w:szCs w:val="24"/>
              </w:rPr>
              <w:t>население и приравненные к нему категории потребителей</w:t>
            </w:r>
          </w:p>
        </w:tc>
        <w:tc>
          <w:tcPr>
            <w:tcW w:w="879" w:type="dxa"/>
            <w:tcBorders>
              <w:top w:val="nil"/>
              <w:left w:val="nil"/>
              <w:bottom w:val="single" w:sz="8" w:space="0" w:color="auto"/>
              <w:right w:val="single" w:sz="8" w:space="0" w:color="auto"/>
            </w:tcBorders>
            <w:shd w:val="clear" w:color="auto" w:fill="auto"/>
            <w:vAlign w:val="center"/>
          </w:tcPr>
          <w:p w14:paraId="65B1354D" w14:textId="7A6AA9C8"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790" w:type="dxa"/>
            <w:tcBorders>
              <w:top w:val="nil"/>
              <w:left w:val="nil"/>
              <w:bottom w:val="single" w:sz="8" w:space="0" w:color="auto"/>
              <w:right w:val="single" w:sz="8" w:space="0" w:color="auto"/>
            </w:tcBorders>
            <w:shd w:val="clear" w:color="auto" w:fill="auto"/>
            <w:vAlign w:val="center"/>
          </w:tcPr>
          <w:p w14:paraId="5A56BBE3" w14:textId="4D209E0D"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842" w:type="dxa"/>
            <w:tcBorders>
              <w:top w:val="nil"/>
              <w:left w:val="nil"/>
              <w:bottom w:val="single" w:sz="8" w:space="0" w:color="auto"/>
              <w:right w:val="single" w:sz="8" w:space="0" w:color="auto"/>
            </w:tcBorders>
            <w:shd w:val="clear" w:color="auto" w:fill="auto"/>
            <w:vAlign w:val="center"/>
          </w:tcPr>
          <w:p w14:paraId="4C72E967" w14:textId="24E1C8F2"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876" w:type="dxa"/>
            <w:tcBorders>
              <w:top w:val="nil"/>
              <w:left w:val="nil"/>
              <w:bottom w:val="single" w:sz="8" w:space="0" w:color="auto"/>
              <w:right w:val="single" w:sz="8" w:space="0" w:color="auto"/>
            </w:tcBorders>
            <w:shd w:val="clear" w:color="auto" w:fill="auto"/>
            <w:vAlign w:val="center"/>
          </w:tcPr>
          <w:p w14:paraId="6F70EA82" w14:textId="22A52127"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36</w:t>
            </w:r>
          </w:p>
        </w:tc>
        <w:tc>
          <w:tcPr>
            <w:tcW w:w="771" w:type="dxa"/>
            <w:tcBorders>
              <w:top w:val="nil"/>
              <w:left w:val="nil"/>
              <w:bottom w:val="single" w:sz="8" w:space="0" w:color="auto"/>
              <w:right w:val="single" w:sz="8" w:space="0" w:color="auto"/>
            </w:tcBorders>
            <w:shd w:val="clear" w:color="auto" w:fill="auto"/>
            <w:vAlign w:val="center"/>
          </w:tcPr>
          <w:p w14:paraId="59E1721D" w14:textId="6EEC6393"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717" w:type="dxa"/>
            <w:tcBorders>
              <w:top w:val="nil"/>
              <w:left w:val="nil"/>
              <w:bottom w:val="single" w:sz="8" w:space="0" w:color="auto"/>
              <w:right w:val="single" w:sz="8" w:space="0" w:color="auto"/>
            </w:tcBorders>
            <w:shd w:val="clear" w:color="auto" w:fill="auto"/>
            <w:vAlign w:val="center"/>
          </w:tcPr>
          <w:p w14:paraId="38E3AA29" w14:textId="21AFA80B"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771" w:type="dxa"/>
            <w:tcBorders>
              <w:top w:val="nil"/>
              <w:left w:val="nil"/>
              <w:bottom w:val="single" w:sz="8" w:space="0" w:color="auto"/>
              <w:right w:val="single" w:sz="8" w:space="0" w:color="auto"/>
            </w:tcBorders>
            <w:shd w:val="clear" w:color="auto" w:fill="auto"/>
            <w:vAlign w:val="center"/>
          </w:tcPr>
          <w:p w14:paraId="1103C8C1" w14:textId="0CFC53EC"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961" w:type="dxa"/>
            <w:tcBorders>
              <w:top w:val="nil"/>
              <w:left w:val="nil"/>
              <w:bottom w:val="single" w:sz="8" w:space="0" w:color="auto"/>
              <w:right w:val="single" w:sz="8" w:space="0" w:color="auto"/>
            </w:tcBorders>
            <w:shd w:val="clear" w:color="auto" w:fill="auto"/>
            <w:vAlign w:val="center"/>
          </w:tcPr>
          <w:p w14:paraId="59395021" w14:textId="074437FB"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36</w:t>
            </w:r>
          </w:p>
        </w:tc>
        <w:tc>
          <w:tcPr>
            <w:tcW w:w="1047" w:type="dxa"/>
            <w:tcBorders>
              <w:top w:val="nil"/>
              <w:left w:val="nil"/>
              <w:bottom w:val="single" w:sz="8" w:space="0" w:color="auto"/>
              <w:right w:val="single" w:sz="8" w:space="0" w:color="auto"/>
            </w:tcBorders>
            <w:shd w:val="clear" w:color="auto" w:fill="auto"/>
            <w:vAlign w:val="center"/>
          </w:tcPr>
          <w:p w14:paraId="06C3EECA" w14:textId="0FED1342"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0</w:t>
            </w:r>
          </w:p>
        </w:tc>
        <w:tc>
          <w:tcPr>
            <w:tcW w:w="993" w:type="dxa"/>
            <w:tcBorders>
              <w:top w:val="nil"/>
              <w:left w:val="nil"/>
              <w:bottom w:val="single" w:sz="8" w:space="0" w:color="auto"/>
              <w:right w:val="single" w:sz="8" w:space="0" w:color="auto"/>
            </w:tcBorders>
            <w:shd w:val="clear" w:color="auto" w:fill="auto"/>
            <w:vAlign w:val="center"/>
          </w:tcPr>
          <w:p w14:paraId="25AC64F8" w14:textId="020A7844"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0</w:t>
            </w:r>
          </w:p>
        </w:tc>
        <w:tc>
          <w:tcPr>
            <w:tcW w:w="850" w:type="dxa"/>
            <w:tcBorders>
              <w:top w:val="nil"/>
              <w:left w:val="nil"/>
              <w:bottom w:val="single" w:sz="8" w:space="0" w:color="auto"/>
              <w:right w:val="single" w:sz="8" w:space="0" w:color="auto"/>
            </w:tcBorders>
            <w:shd w:val="clear" w:color="auto" w:fill="auto"/>
            <w:vAlign w:val="center"/>
          </w:tcPr>
          <w:p w14:paraId="61AA50AA" w14:textId="3352164D"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0</w:t>
            </w:r>
          </w:p>
        </w:tc>
        <w:tc>
          <w:tcPr>
            <w:tcW w:w="992" w:type="dxa"/>
            <w:tcBorders>
              <w:top w:val="nil"/>
              <w:left w:val="nil"/>
              <w:bottom w:val="single" w:sz="8" w:space="0" w:color="auto"/>
              <w:right w:val="single" w:sz="8" w:space="0" w:color="auto"/>
            </w:tcBorders>
            <w:shd w:val="clear" w:color="auto" w:fill="auto"/>
            <w:vAlign w:val="center"/>
          </w:tcPr>
          <w:p w14:paraId="5DE56A0A" w14:textId="622BD191"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36</w:t>
            </w:r>
          </w:p>
        </w:tc>
        <w:tc>
          <w:tcPr>
            <w:tcW w:w="993" w:type="dxa"/>
            <w:tcBorders>
              <w:top w:val="nil"/>
              <w:left w:val="nil"/>
              <w:bottom w:val="single" w:sz="8" w:space="0" w:color="auto"/>
              <w:right w:val="single" w:sz="8" w:space="0" w:color="auto"/>
            </w:tcBorders>
            <w:shd w:val="clear" w:color="auto" w:fill="auto"/>
            <w:vAlign w:val="center"/>
          </w:tcPr>
          <w:p w14:paraId="4521EB22" w14:textId="79EB821E"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36</w:t>
            </w:r>
          </w:p>
        </w:tc>
      </w:tr>
      <w:tr w:rsidR="002B6435" w:rsidRPr="00FE7D50" w14:paraId="4B0E6916" w14:textId="77777777" w:rsidTr="00C83F4E">
        <w:trPr>
          <w:trHeight w:val="291"/>
        </w:trPr>
        <w:tc>
          <w:tcPr>
            <w:tcW w:w="3227" w:type="dxa"/>
            <w:shd w:val="clear" w:color="auto" w:fill="auto"/>
            <w:vAlign w:val="center"/>
          </w:tcPr>
          <w:p w14:paraId="4035A707" w14:textId="77777777" w:rsidR="002B6435" w:rsidRPr="00FE7D50" w:rsidRDefault="002B6435" w:rsidP="002B6435">
            <w:pPr>
              <w:rPr>
                <w:rFonts w:ascii="Myriad Pro" w:hAnsi="Myriad Pro" w:cs="Times New Roman"/>
                <w:sz w:val="24"/>
                <w:szCs w:val="24"/>
              </w:rPr>
            </w:pPr>
            <w:r w:rsidRPr="00FE7D50">
              <w:rPr>
                <w:rFonts w:ascii="Myriad Pro" w:hAnsi="Myriad Pro" w:cs="Times New Roman"/>
                <w:sz w:val="24"/>
                <w:szCs w:val="24"/>
              </w:rPr>
              <w:t>прочие потребители</w:t>
            </w:r>
          </w:p>
        </w:tc>
        <w:tc>
          <w:tcPr>
            <w:tcW w:w="879" w:type="dxa"/>
            <w:tcBorders>
              <w:top w:val="nil"/>
              <w:left w:val="nil"/>
              <w:bottom w:val="single" w:sz="8" w:space="0" w:color="auto"/>
              <w:right w:val="single" w:sz="8" w:space="0" w:color="auto"/>
            </w:tcBorders>
            <w:shd w:val="clear" w:color="auto" w:fill="auto"/>
            <w:vAlign w:val="center"/>
          </w:tcPr>
          <w:p w14:paraId="65558757" w14:textId="1C911594"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5</w:t>
            </w:r>
          </w:p>
        </w:tc>
        <w:tc>
          <w:tcPr>
            <w:tcW w:w="790" w:type="dxa"/>
            <w:tcBorders>
              <w:top w:val="nil"/>
              <w:left w:val="nil"/>
              <w:bottom w:val="single" w:sz="8" w:space="0" w:color="auto"/>
              <w:right w:val="single" w:sz="8" w:space="0" w:color="auto"/>
            </w:tcBorders>
            <w:shd w:val="clear" w:color="auto" w:fill="auto"/>
            <w:vAlign w:val="center"/>
          </w:tcPr>
          <w:p w14:paraId="1D35FF9B" w14:textId="5CB4521D"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4</w:t>
            </w:r>
          </w:p>
        </w:tc>
        <w:tc>
          <w:tcPr>
            <w:tcW w:w="842" w:type="dxa"/>
            <w:tcBorders>
              <w:top w:val="nil"/>
              <w:left w:val="nil"/>
              <w:bottom w:val="single" w:sz="8" w:space="0" w:color="auto"/>
              <w:right w:val="single" w:sz="8" w:space="0" w:color="auto"/>
            </w:tcBorders>
            <w:shd w:val="clear" w:color="auto" w:fill="auto"/>
            <w:vAlign w:val="center"/>
          </w:tcPr>
          <w:p w14:paraId="3B9B9F79" w14:textId="15FE9F63"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12</w:t>
            </w:r>
          </w:p>
        </w:tc>
        <w:tc>
          <w:tcPr>
            <w:tcW w:w="876" w:type="dxa"/>
            <w:tcBorders>
              <w:top w:val="nil"/>
              <w:left w:val="nil"/>
              <w:bottom w:val="single" w:sz="8" w:space="0" w:color="auto"/>
              <w:right w:val="single" w:sz="8" w:space="0" w:color="auto"/>
            </w:tcBorders>
            <w:shd w:val="clear" w:color="auto" w:fill="auto"/>
            <w:vAlign w:val="center"/>
          </w:tcPr>
          <w:p w14:paraId="5C41A758" w14:textId="6BE1FB4C"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12</w:t>
            </w:r>
          </w:p>
        </w:tc>
        <w:tc>
          <w:tcPr>
            <w:tcW w:w="771" w:type="dxa"/>
            <w:tcBorders>
              <w:top w:val="nil"/>
              <w:left w:val="nil"/>
              <w:bottom w:val="single" w:sz="8" w:space="0" w:color="auto"/>
              <w:right w:val="single" w:sz="8" w:space="0" w:color="auto"/>
            </w:tcBorders>
            <w:shd w:val="clear" w:color="auto" w:fill="auto"/>
            <w:vAlign w:val="center"/>
          </w:tcPr>
          <w:p w14:paraId="5DBDB242" w14:textId="605A7409"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9</w:t>
            </w:r>
          </w:p>
        </w:tc>
        <w:tc>
          <w:tcPr>
            <w:tcW w:w="717" w:type="dxa"/>
            <w:tcBorders>
              <w:top w:val="nil"/>
              <w:left w:val="nil"/>
              <w:bottom w:val="single" w:sz="8" w:space="0" w:color="auto"/>
              <w:right w:val="single" w:sz="8" w:space="0" w:color="auto"/>
            </w:tcBorders>
            <w:shd w:val="clear" w:color="auto" w:fill="auto"/>
            <w:vAlign w:val="center"/>
          </w:tcPr>
          <w:p w14:paraId="516C7F44" w14:textId="09099598"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4</w:t>
            </w:r>
          </w:p>
        </w:tc>
        <w:tc>
          <w:tcPr>
            <w:tcW w:w="771" w:type="dxa"/>
            <w:tcBorders>
              <w:top w:val="nil"/>
              <w:left w:val="nil"/>
              <w:bottom w:val="single" w:sz="8" w:space="0" w:color="auto"/>
              <w:right w:val="single" w:sz="8" w:space="0" w:color="auto"/>
            </w:tcBorders>
            <w:shd w:val="clear" w:color="auto" w:fill="auto"/>
            <w:vAlign w:val="center"/>
          </w:tcPr>
          <w:p w14:paraId="4A5B461E" w14:textId="1012BFD5"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11</w:t>
            </w:r>
          </w:p>
        </w:tc>
        <w:tc>
          <w:tcPr>
            <w:tcW w:w="961" w:type="dxa"/>
            <w:tcBorders>
              <w:top w:val="nil"/>
              <w:left w:val="nil"/>
              <w:bottom w:val="single" w:sz="8" w:space="0" w:color="auto"/>
              <w:right w:val="single" w:sz="8" w:space="0" w:color="auto"/>
            </w:tcBorders>
            <w:shd w:val="clear" w:color="auto" w:fill="auto"/>
            <w:vAlign w:val="center"/>
          </w:tcPr>
          <w:p w14:paraId="2A9DD4C0" w14:textId="12948916"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21</w:t>
            </w:r>
          </w:p>
        </w:tc>
        <w:tc>
          <w:tcPr>
            <w:tcW w:w="1047" w:type="dxa"/>
            <w:tcBorders>
              <w:top w:val="nil"/>
              <w:left w:val="nil"/>
              <w:bottom w:val="single" w:sz="8" w:space="0" w:color="auto"/>
              <w:right w:val="single" w:sz="8" w:space="0" w:color="auto"/>
            </w:tcBorders>
            <w:shd w:val="clear" w:color="auto" w:fill="auto"/>
            <w:vAlign w:val="center"/>
          </w:tcPr>
          <w:p w14:paraId="03F79A27" w14:textId="452B712C"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7</w:t>
            </w:r>
          </w:p>
        </w:tc>
        <w:tc>
          <w:tcPr>
            <w:tcW w:w="993" w:type="dxa"/>
            <w:tcBorders>
              <w:top w:val="nil"/>
              <w:left w:val="nil"/>
              <w:bottom w:val="single" w:sz="8" w:space="0" w:color="auto"/>
              <w:right w:val="single" w:sz="8" w:space="0" w:color="auto"/>
            </w:tcBorders>
            <w:shd w:val="clear" w:color="auto" w:fill="auto"/>
            <w:vAlign w:val="center"/>
          </w:tcPr>
          <w:p w14:paraId="4CE179D2" w14:textId="05B34902"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4</w:t>
            </w:r>
          </w:p>
        </w:tc>
        <w:tc>
          <w:tcPr>
            <w:tcW w:w="850" w:type="dxa"/>
            <w:tcBorders>
              <w:top w:val="nil"/>
              <w:left w:val="nil"/>
              <w:bottom w:val="single" w:sz="8" w:space="0" w:color="auto"/>
              <w:right w:val="single" w:sz="8" w:space="0" w:color="auto"/>
            </w:tcBorders>
            <w:shd w:val="clear" w:color="auto" w:fill="auto"/>
            <w:vAlign w:val="center"/>
          </w:tcPr>
          <w:p w14:paraId="010B5B37" w14:textId="2A06D29C"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12</w:t>
            </w:r>
          </w:p>
        </w:tc>
        <w:tc>
          <w:tcPr>
            <w:tcW w:w="992" w:type="dxa"/>
            <w:tcBorders>
              <w:top w:val="nil"/>
              <w:left w:val="nil"/>
              <w:bottom w:val="single" w:sz="8" w:space="0" w:color="auto"/>
              <w:right w:val="single" w:sz="8" w:space="0" w:color="auto"/>
            </w:tcBorders>
            <w:shd w:val="clear" w:color="auto" w:fill="auto"/>
            <w:vAlign w:val="center"/>
          </w:tcPr>
          <w:p w14:paraId="2BB6EC01" w14:textId="09903DB6"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16</w:t>
            </w:r>
          </w:p>
        </w:tc>
        <w:tc>
          <w:tcPr>
            <w:tcW w:w="993" w:type="dxa"/>
            <w:tcBorders>
              <w:top w:val="nil"/>
              <w:left w:val="nil"/>
              <w:bottom w:val="single" w:sz="8" w:space="0" w:color="auto"/>
              <w:right w:val="single" w:sz="8" w:space="0" w:color="auto"/>
            </w:tcBorders>
            <w:shd w:val="clear" w:color="auto" w:fill="auto"/>
            <w:vAlign w:val="center"/>
          </w:tcPr>
          <w:p w14:paraId="23889D7C" w14:textId="6B2144CB"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39</w:t>
            </w:r>
          </w:p>
        </w:tc>
      </w:tr>
      <w:tr w:rsidR="002B6435" w:rsidRPr="00FE7D50" w14:paraId="2FEC1F8B" w14:textId="77777777" w:rsidTr="00C83F4E">
        <w:trPr>
          <w:trHeight w:val="283"/>
        </w:trPr>
        <w:tc>
          <w:tcPr>
            <w:tcW w:w="3227" w:type="dxa"/>
            <w:shd w:val="clear" w:color="auto" w:fill="auto"/>
            <w:vAlign w:val="center"/>
          </w:tcPr>
          <w:p w14:paraId="02E25AAF" w14:textId="77777777" w:rsidR="002B6435" w:rsidRPr="00FE7D50" w:rsidRDefault="002B6435" w:rsidP="002B6435">
            <w:pPr>
              <w:rPr>
                <w:rFonts w:ascii="Myriad Pro" w:hAnsi="Myriad Pro" w:cs="Times New Roman"/>
                <w:sz w:val="24"/>
                <w:szCs w:val="24"/>
              </w:rPr>
            </w:pPr>
            <w:r w:rsidRPr="00FE7D50">
              <w:rPr>
                <w:rFonts w:ascii="Myriad Pro" w:hAnsi="Myriad Pro" w:cs="Times New Roman"/>
                <w:sz w:val="24"/>
                <w:szCs w:val="24"/>
              </w:rPr>
              <w:t>Потери электроэнергии в сети</w:t>
            </w:r>
          </w:p>
        </w:tc>
        <w:tc>
          <w:tcPr>
            <w:tcW w:w="879" w:type="dxa"/>
            <w:tcBorders>
              <w:top w:val="nil"/>
              <w:left w:val="nil"/>
              <w:bottom w:val="single" w:sz="8" w:space="0" w:color="auto"/>
              <w:right w:val="single" w:sz="8" w:space="0" w:color="auto"/>
            </w:tcBorders>
            <w:shd w:val="clear" w:color="auto" w:fill="auto"/>
            <w:vAlign w:val="center"/>
          </w:tcPr>
          <w:p w14:paraId="40BD93BC" w14:textId="5009AE9E"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790" w:type="dxa"/>
            <w:tcBorders>
              <w:top w:val="nil"/>
              <w:left w:val="nil"/>
              <w:bottom w:val="single" w:sz="8" w:space="0" w:color="auto"/>
              <w:right w:val="single" w:sz="8" w:space="0" w:color="auto"/>
            </w:tcBorders>
            <w:shd w:val="clear" w:color="auto" w:fill="auto"/>
            <w:vAlign w:val="center"/>
          </w:tcPr>
          <w:p w14:paraId="43D97AED" w14:textId="30BFB27E"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842" w:type="dxa"/>
            <w:tcBorders>
              <w:top w:val="nil"/>
              <w:left w:val="nil"/>
              <w:bottom w:val="single" w:sz="8" w:space="0" w:color="auto"/>
              <w:right w:val="single" w:sz="8" w:space="0" w:color="auto"/>
            </w:tcBorders>
            <w:shd w:val="clear" w:color="auto" w:fill="auto"/>
            <w:vAlign w:val="center"/>
          </w:tcPr>
          <w:p w14:paraId="094DA899" w14:textId="426BF6F9"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876" w:type="dxa"/>
            <w:tcBorders>
              <w:top w:val="nil"/>
              <w:left w:val="nil"/>
              <w:bottom w:val="single" w:sz="8" w:space="0" w:color="auto"/>
              <w:right w:val="single" w:sz="8" w:space="0" w:color="auto"/>
            </w:tcBorders>
            <w:shd w:val="clear" w:color="auto" w:fill="auto"/>
            <w:vAlign w:val="center"/>
          </w:tcPr>
          <w:p w14:paraId="0349A88A" w14:textId="518E38B3"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771" w:type="dxa"/>
            <w:tcBorders>
              <w:top w:val="nil"/>
              <w:left w:val="nil"/>
              <w:bottom w:val="single" w:sz="8" w:space="0" w:color="auto"/>
              <w:right w:val="single" w:sz="8" w:space="0" w:color="auto"/>
            </w:tcBorders>
            <w:shd w:val="clear" w:color="auto" w:fill="auto"/>
            <w:vAlign w:val="center"/>
          </w:tcPr>
          <w:p w14:paraId="3BD35707" w14:textId="2AC2DA1A"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717" w:type="dxa"/>
            <w:tcBorders>
              <w:top w:val="nil"/>
              <w:left w:val="nil"/>
              <w:bottom w:val="single" w:sz="8" w:space="0" w:color="auto"/>
              <w:right w:val="single" w:sz="8" w:space="0" w:color="auto"/>
            </w:tcBorders>
            <w:shd w:val="clear" w:color="auto" w:fill="auto"/>
            <w:vAlign w:val="center"/>
          </w:tcPr>
          <w:p w14:paraId="35BE776B" w14:textId="7B408B32"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771" w:type="dxa"/>
            <w:tcBorders>
              <w:top w:val="nil"/>
              <w:left w:val="nil"/>
              <w:bottom w:val="single" w:sz="8" w:space="0" w:color="auto"/>
              <w:right w:val="single" w:sz="8" w:space="0" w:color="auto"/>
            </w:tcBorders>
            <w:shd w:val="clear" w:color="auto" w:fill="auto"/>
            <w:vAlign w:val="center"/>
          </w:tcPr>
          <w:p w14:paraId="66F8267A" w14:textId="1C959C05"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961" w:type="dxa"/>
            <w:tcBorders>
              <w:top w:val="nil"/>
              <w:left w:val="nil"/>
              <w:bottom w:val="single" w:sz="8" w:space="0" w:color="auto"/>
              <w:right w:val="single" w:sz="8" w:space="0" w:color="auto"/>
            </w:tcBorders>
            <w:shd w:val="clear" w:color="auto" w:fill="auto"/>
            <w:vAlign w:val="center"/>
          </w:tcPr>
          <w:p w14:paraId="58E8F1A8" w14:textId="3A0BF6C3"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 </w:t>
            </w:r>
          </w:p>
        </w:tc>
        <w:tc>
          <w:tcPr>
            <w:tcW w:w="1047" w:type="dxa"/>
            <w:tcBorders>
              <w:top w:val="nil"/>
              <w:left w:val="nil"/>
              <w:bottom w:val="single" w:sz="8" w:space="0" w:color="auto"/>
              <w:right w:val="single" w:sz="8" w:space="0" w:color="auto"/>
            </w:tcBorders>
            <w:shd w:val="clear" w:color="auto" w:fill="auto"/>
            <w:vAlign w:val="center"/>
          </w:tcPr>
          <w:p w14:paraId="7B8BA3FA" w14:textId="26D63AA6"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0</w:t>
            </w:r>
          </w:p>
        </w:tc>
        <w:tc>
          <w:tcPr>
            <w:tcW w:w="993" w:type="dxa"/>
            <w:tcBorders>
              <w:top w:val="nil"/>
              <w:left w:val="nil"/>
              <w:bottom w:val="single" w:sz="8" w:space="0" w:color="auto"/>
              <w:right w:val="single" w:sz="8" w:space="0" w:color="auto"/>
            </w:tcBorders>
            <w:shd w:val="clear" w:color="auto" w:fill="auto"/>
            <w:vAlign w:val="center"/>
          </w:tcPr>
          <w:p w14:paraId="371EA7E1" w14:textId="7AB9A387"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0</w:t>
            </w:r>
          </w:p>
        </w:tc>
        <w:tc>
          <w:tcPr>
            <w:tcW w:w="850" w:type="dxa"/>
            <w:tcBorders>
              <w:top w:val="nil"/>
              <w:left w:val="nil"/>
              <w:bottom w:val="single" w:sz="8" w:space="0" w:color="auto"/>
              <w:right w:val="single" w:sz="8" w:space="0" w:color="auto"/>
            </w:tcBorders>
            <w:shd w:val="clear" w:color="auto" w:fill="auto"/>
            <w:vAlign w:val="center"/>
          </w:tcPr>
          <w:p w14:paraId="2E1B3888" w14:textId="6C4A5DE3"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0</w:t>
            </w:r>
          </w:p>
        </w:tc>
        <w:tc>
          <w:tcPr>
            <w:tcW w:w="992" w:type="dxa"/>
            <w:tcBorders>
              <w:top w:val="nil"/>
              <w:left w:val="nil"/>
              <w:bottom w:val="single" w:sz="8" w:space="0" w:color="auto"/>
              <w:right w:val="single" w:sz="8" w:space="0" w:color="auto"/>
            </w:tcBorders>
            <w:shd w:val="clear" w:color="auto" w:fill="auto"/>
            <w:vAlign w:val="center"/>
          </w:tcPr>
          <w:p w14:paraId="6554926B" w14:textId="456ECFD6"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0</w:t>
            </w:r>
          </w:p>
        </w:tc>
        <w:tc>
          <w:tcPr>
            <w:tcW w:w="993" w:type="dxa"/>
            <w:tcBorders>
              <w:top w:val="nil"/>
              <w:left w:val="nil"/>
              <w:bottom w:val="single" w:sz="8" w:space="0" w:color="auto"/>
              <w:right w:val="single" w:sz="8" w:space="0" w:color="auto"/>
            </w:tcBorders>
            <w:shd w:val="clear" w:color="auto" w:fill="auto"/>
            <w:vAlign w:val="center"/>
          </w:tcPr>
          <w:p w14:paraId="78820AFA" w14:textId="6A327FE7" w:rsidR="002B6435" w:rsidRPr="00FE7D50" w:rsidRDefault="002B6435" w:rsidP="002B6435">
            <w:pPr>
              <w:jc w:val="center"/>
              <w:rPr>
                <w:rFonts w:ascii="Myriad Pro" w:hAnsi="Myriad Pro" w:cs="Times New Roman"/>
                <w:sz w:val="24"/>
                <w:szCs w:val="24"/>
              </w:rPr>
            </w:pPr>
            <w:r w:rsidRPr="00FE7D50">
              <w:rPr>
                <w:rFonts w:ascii="Myriad Pro" w:hAnsi="Myriad Pro" w:cs="Times New Roman"/>
                <w:sz w:val="24"/>
                <w:szCs w:val="24"/>
              </w:rPr>
              <w:t>0</w:t>
            </w:r>
          </w:p>
        </w:tc>
      </w:tr>
    </w:tbl>
    <w:p w14:paraId="54094340" w14:textId="4000B363" w:rsidR="00056958" w:rsidRPr="00FE7D50" w:rsidRDefault="00056958" w:rsidP="00B9117D">
      <w:pPr>
        <w:pStyle w:val="32"/>
      </w:pP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1"/>
        <w:gridCol w:w="1144"/>
        <w:gridCol w:w="1144"/>
        <w:gridCol w:w="1144"/>
        <w:gridCol w:w="1289"/>
        <w:gridCol w:w="1289"/>
        <w:gridCol w:w="1174"/>
        <w:gridCol w:w="1153"/>
        <w:gridCol w:w="1346"/>
        <w:gridCol w:w="1417"/>
      </w:tblGrid>
      <w:tr w:rsidR="00B9117D" w:rsidRPr="00FE7D50" w14:paraId="3ACEFA24" w14:textId="0CBE3A74" w:rsidTr="00B9117D">
        <w:trPr>
          <w:trHeight w:val="315"/>
        </w:trPr>
        <w:tc>
          <w:tcPr>
            <w:tcW w:w="5000" w:type="pct"/>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8D52836" w14:textId="2AE66635" w:rsidR="00280D5C" w:rsidRPr="00FE7D50" w:rsidRDefault="00280D5C" w:rsidP="00B1593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Технологический расход электрической энергии (потери) в электрических сетях на 2018 год</w:t>
            </w:r>
          </w:p>
        </w:tc>
      </w:tr>
      <w:tr w:rsidR="00B9117D" w:rsidRPr="00FE7D50" w14:paraId="7126E76F" w14:textId="2474A90A" w:rsidTr="00B9117D">
        <w:trPr>
          <w:trHeight w:val="555"/>
        </w:trPr>
        <w:tc>
          <w:tcPr>
            <w:tcW w:w="12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57DCB8A" w14:textId="77777777" w:rsidR="00280D5C" w:rsidRPr="00FE7D50" w:rsidRDefault="00280D5C" w:rsidP="00E54AD2">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Показатель</w:t>
            </w:r>
          </w:p>
        </w:tc>
        <w:tc>
          <w:tcPr>
            <w:tcW w:w="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5F62E05" w14:textId="59DA04D9" w:rsidR="00280D5C" w:rsidRPr="00FE7D50" w:rsidRDefault="00280D5C" w:rsidP="00280D5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1 пол.</w:t>
            </w:r>
          </w:p>
        </w:tc>
        <w:tc>
          <w:tcPr>
            <w:tcW w:w="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B5D034" w14:textId="6019D2A9" w:rsidR="00280D5C" w:rsidRPr="00FE7D50" w:rsidRDefault="00280D5C" w:rsidP="00280D5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Июль</w:t>
            </w:r>
          </w:p>
        </w:tc>
        <w:tc>
          <w:tcPr>
            <w:tcW w:w="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505B32" w14:textId="2CCF888A" w:rsidR="00280D5C" w:rsidRPr="00FE7D50" w:rsidRDefault="00280D5C" w:rsidP="00280D5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Август</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C75DCA" w14:textId="77777777" w:rsidR="00280D5C" w:rsidRPr="00FE7D50" w:rsidRDefault="00280D5C" w:rsidP="00280D5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Сентябрь</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65D2F2" w14:textId="77777777" w:rsidR="00280D5C" w:rsidRPr="00FE7D50" w:rsidRDefault="00280D5C" w:rsidP="00280D5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Октябрь</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5A491C" w14:textId="77777777" w:rsidR="00280D5C" w:rsidRPr="00FE7D50" w:rsidRDefault="00280D5C" w:rsidP="00280D5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Ноябрь</w:t>
            </w:r>
          </w:p>
        </w:tc>
        <w:tc>
          <w:tcPr>
            <w:tcW w:w="3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B37DAD" w14:textId="77777777" w:rsidR="00280D5C" w:rsidRPr="00FE7D50" w:rsidRDefault="00280D5C" w:rsidP="00280D5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Декабрь</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E95320" w14:textId="77777777" w:rsidR="00280D5C" w:rsidRPr="00FE7D50" w:rsidRDefault="00280D5C" w:rsidP="00280D5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 пол</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859D35" w14:textId="4FE4B807" w:rsidR="00280D5C" w:rsidRPr="00FE7D50" w:rsidRDefault="00280D5C" w:rsidP="00280D5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год</w:t>
            </w:r>
          </w:p>
        </w:tc>
      </w:tr>
      <w:tr w:rsidR="00280D5C" w:rsidRPr="00FE7D50" w14:paraId="3B2EE838" w14:textId="62ECB30C" w:rsidTr="00B9117D">
        <w:trPr>
          <w:trHeight w:val="255"/>
        </w:trPr>
        <w:tc>
          <w:tcPr>
            <w:tcW w:w="1255" w:type="pct"/>
            <w:tcBorders>
              <w:top w:val="single" w:sz="4" w:space="0" w:color="FFFFFF" w:themeColor="background1"/>
            </w:tcBorders>
            <w:shd w:val="clear" w:color="auto" w:fill="auto"/>
            <w:vAlign w:val="center"/>
          </w:tcPr>
          <w:p w14:paraId="7312D73F" w14:textId="77777777" w:rsidR="00280D5C" w:rsidRPr="00FE7D50" w:rsidRDefault="00280D5C" w:rsidP="00E54AD2">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Потери в электрической сети. млн.кВтч</w:t>
            </w:r>
          </w:p>
        </w:tc>
        <w:tc>
          <w:tcPr>
            <w:tcW w:w="386" w:type="pct"/>
            <w:tcBorders>
              <w:top w:val="single" w:sz="4" w:space="0" w:color="FFFFFF" w:themeColor="background1"/>
            </w:tcBorders>
            <w:shd w:val="clear" w:color="auto" w:fill="auto"/>
            <w:noWrap/>
            <w:vAlign w:val="center"/>
          </w:tcPr>
          <w:p w14:paraId="34D86EDE" w14:textId="67522BC9" w:rsidR="00280D5C" w:rsidRPr="00FE7D50" w:rsidRDefault="00280D5C" w:rsidP="00E54AD2">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92</w:t>
            </w:r>
          </w:p>
        </w:tc>
        <w:tc>
          <w:tcPr>
            <w:tcW w:w="386" w:type="pct"/>
            <w:tcBorders>
              <w:top w:val="single" w:sz="4" w:space="0" w:color="FFFFFF" w:themeColor="background1"/>
            </w:tcBorders>
            <w:vAlign w:val="center"/>
          </w:tcPr>
          <w:p w14:paraId="2A006ABD" w14:textId="24CE9801" w:rsidR="00280D5C" w:rsidRPr="00FE7D50" w:rsidRDefault="00280D5C" w:rsidP="00280D5C">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w:t>
            </w:r>
          </w:p>
        </w:tc>
        <w:tc>
          <w:tcPr>
            <w:tcW w:w="386" w:type="pct"/>
            <w:tcBorders>
              <w:top w:val="single" w:sz="4" w:space="0" w:color="FFFFFF" w:themeColor="background1"/>
            </w:tcBorders>
            <w:shd w:val="clear" w:color="auto" w:fill="auto"/>
            <w:noWrap/>
            <w:vAlign w:val="center"/>
            <w:hideMark/>
          </w:tcPr>
          <w:p w14:paraId="6E221289" w14:textId="755A42DE" w:rsidR="00280D5C" w:rsidRPr="00FE7D50" w:rsidRDefault="00280D5C" w:rsidP="00280D5C">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w:t>
            </w:r>
          </w:p>
        </w:tc>
        <w:tc>
          <w:tcPr>
            <w:tcW w:w="435" w:type="pct"/>
            <w:tcBorders>
              <w:top w:val="single" w:sz="4" w:space="0" w:color="FFFFFF" w:themeColor="background1"/>
            </w:tcBorders>
            <w:shd w:val="clear" w:color="auto" w:fill="auto"/>
            <w:noWrap/>
            <w:vAlign w:val="center"/>
            <w:hideMark/>
          </w:tcPr>
          <w:p w14:paraId="2C2E1472" w14:textId="1C7389FB" w:rsidR="00280D5C" w:rsidRPr="00FE7D50" w:rsidRDefault="00280D5C" w:rsidP="00280D5C">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w:t>
            </w:r>
          </w:p>
        </w:tc>
        <w:tc>
          <w:tcPr>
            <w:tcW w:w="435" w:type="pct"/>
            <w:tcBorders>
              <w:top w:val="single" w:sz="4" w:space="0" w:color="FFFFFF" w:themeColor="background1"/>
            </w:tcBorders>
            <w:shd w:val="clear" w:color="auto" w:fill="auto"/>
            <w:noWrap/>
            <w:vAlign w:val="center"/>
            <w:hideMark/>
          </w:tcPr>
          <w:p w14:paraId="7ED32ADC" w14:textId="7FC6B663" w:rsidR="00280D5C" w:rsidRPr="00FE7D50" w:rsidRDefault="00280D5C" w:rsidP="00280D5C">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19</w:t>
            </w:r>
          </w:p>
        </w:tc>
        <w:tc>
          <w:tcPr>
            <w:tcW w:w="396" w:type="pct"/>
            <w:tcBorders>
              <w:top w:val="single" w:sz="4" w:space="0" w:color="FFFFFF" w:themeColor="background1"/>
            </w:tcBorders>
            <w:shd w:val="clear" w:color="auto" w:fill="auto"/>
            <w:noWrap/>
            <w:vAlign w:val="center"/>
            <w:hideMark/>
          </w:tcPr>
          <w:p w14:paraId="062024C6" w14:textId="56BB8368" w:rsidR="00280D5C" w:rsidRPr="00FE7D50" w:rsidRDefault="00280D5C" w:rsidP="00280D5C">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22</w:t>
            </w:r>
          </w:p>
        </w:tc>
        <w:tc>
          <w:tcPr>
            <w:tcW w:w="389" w:type="pct"/>
            <w:tcBorders>
              <w:top w:val="single" w:sz="4" w:space="0" w:color="FFFFFF" w:themeColor="background1"/>
            </w:tcBorders>
            <w:shd w:val="clear" w:color="auto" w:fill="auto"/>
            <w:noWrap/>
            <w:vAlign w:val="center"/>
            <w:hideMark/>
          </w:tcPr>
          <w:p w14:paraId="1A2F744F" w14:textId="78786043" w:rsidR="00280D5C" w:rsidRPr="00FE7D50" w:rsidRDefault="00280D5C" w:rsidP="00280D5C">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27</w:t>
            </w:r>
          </w:p>
        </w:tc>
        <w:tc>
          <w:tcPr>
            <w:tcW w:w="454" w:type="pct"/>
            <w:tcBorders>
              <w:top w:val="single" w:sz="4" w:space="0" w:color="FFFFFF" w:themeColor="background1"/>
            </w:tcBorders>
            <w:shd w:val="clear" w:color="auto" w:fill="auto"/>
            <w:noWrap/>
            <w:vAlign w:val="center"/>
            <w:hideMark/>
          </w:tcPr>
          <w:p w14:paraId="298DACE7" w14:textId="08E2B4FE" w:rsidR="00280D5C" w:rsidRPr="00FE7D50" w:rsidRDefault="00280D5C" w:rsidP="00280D5C">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91</w:t>
            </w:r>
          </w:p>
        </w:tc>
        <w:tc>
          <w:tcPr>
            <w:tcW w:w="478" w:type="pct"/>
            <w:tcBorders>
              <w:top w:val="single" w:sz="4" w:space="0" w:color="FFFFFF" w:themeColor="background1"/>
            </w:tcBorders>
          </w:tcPr>
          <w:p w14:paraId="2D9DC76D" w14:textId="2E6F2E80" w:rsidR="00280D5C" w:rsidRPr="00FE7D50" w:rsidRDefault="00280D5C" w:rsidP="00280D5C">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183</w:t>
            </w:r>
          </w:p>
        </w:tc>
      </w:tr>
      <w:tr w:rsidR="00280D5C" w:rsidRPr="00FE7D50" w14:paraId="0895C056" w14:textId="18F861F0" w:rsidTr="00B9117D">
        <w:trPr>
          <w:trHeight w:val="255"/>
        </w:trPr>
        <w:tc>
          <w:tcPr>
            <w:tcW w:w="1255" w:type="pct"/>
            <w:shd w:val="clear" w:color="auto" w:fill="auto"/>
            <w:vAlign w:val="center"/>
          </w:tcPr>
          <w:p w14:paraId="490A7708" w14:textId="77777777" w:rsidR="00280D5C" w:rsidRPr="00FE7D50" w:rsidRDefault="00280D5C" w:rsidP="00E54AD2">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Потери мощности в сети. МВт</w:t>
            </w:r>
          </w:p>
        </w:tc>
        <w:tc>
          <w:tcPr>
            <w:tcW w:w="386" w:type="pct"/>
            <w:shd w:val="clear" w:color="auto" w:fill="auto"/>
            <w:noWrap/>
            <w:vAlign w:val="center"/>
          </w:tcPr>
          <w:p w14:paraId="31854F2A" w14:textId="209288A5" w:rsidR="00280D5C" w:rsidRPr="00FE7D50" w:rsidRDefault="00280D5C" w:rsidP="00E54AD2">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23</w:t>
            </w:r>
          </w:p>
        </w:tc>
        <w:tc>
          <w:tcPr>
            <w:tcW w:w="386" w:type="pct"/>
            <w:vAlign w:val="center"/>
          </w:tcPr>
          <w:p w14:paraId="71A5B387" w14:textId="5D4C534D" w:rsidR="00280D5C" w:rsidRPr="00FE7D50" w:rsidRDefault="00280D5C" w:rsidP="00280D5C">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w:t>
            </w:r>
          </w:p>
        </w:tc>
        <w:tc>
          <w:tcPr>
            <w:tcW w:w="386" w:type="pct"/>
            <w:shd w:val="clear" w:color="auto" w:fill="auto"/>
            <w:noWrap/>
            <w:vAlign w:val="center"/>
            <w:hideMark/>
          </w:tcPr>
          <w:p w14:paraId="623ACF41" w14:textId="2E3FBA55" w:rsidR="00280D5C" w:rsidRPr="00FE7D50" w:rsidRDefault="00280D5C" w:rsidP="00280D5C">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w:t>
            </w:r>
          </w:p>
        </w:tc>
        <w:tc>
          <w:tcPr>
            <w:tcW w:w="435" w:type="pct"/>
            <w:shd w:val="clear" w:color="auto" w:fill="auto"/>
            <w:noWrap/>
            <w:vAlign w:val="center"/>
            <w:hideMark/>
          </w:tcPr>
          <w:p w14:paraId="052DD805" w14:textId="74FF2717" w:rsidR="00280D5C" w:rsidRPr="00FE7D50" w:rsidRDefault="00280D5C" w:rsidP="00280D5C">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17</w:t>
            </w:r>
          </w:p>
        </w:tc>
        <w:tc>
          <w:tcPr>
            <w:tcW w:w="435" w:type="pct"/>
            <w:shd w:val="clear" w:color="auto" w:fill="auto"/>
            <w:noWrap/>
            <w:vAlign w:val="center"/>
            <w:hideMark/>
          </w:tcPr>
          <w:p w14:paraId="4AC4DE67" w14:textId="2A2680A2" w:rsidR="00280D5C" w:rsidRPr="00FE7D50" w:rsidRDefault="00280D5C" w:rsidP="00280D5C">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32</w:t>
            </w:r>
          </w:p>
        </w:tc>
        <w:tc>
          <w:tcPr>
            <w:tcW w:w="396" w:type="pct"/>
            <w:shd w:val="clear" w:color="auto" w:fill="auto"/>
            <w:noWrap/>
            <w:vAlign w:val="center"/>
            <w:hideMark/>
          </w:tcPr>
          <w:p w14:paraId="7D950429" w14:textId="6EAE5BD9" w:rsidR="00280D5C" w:rsidRPr="00FE7D50" w:rsidRDefault="00280D5C" w:rsidP="00280D5C">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36</w:t>
            </w:r>
          </w:p>
        </w:tc>
        <w:tc>
          <w:tcPr>
            <w:tcW w:w="389" w:type="pct"/>
            <w:shd w:val="clear" w:color="auto" w:fill="auto"/>
            <w:noWrap/>
            <w:vAlign w:val="center"/>
            <w:hideMark/>
          </w:tcPr>
          <w:p w14:paraId="58CD8491" w14:textId="27E1B8F5" w:rsidR="00280D5C" w:rsidRPr="00FE7D50" w:rsidRDefault="00280D5C" w:rsidP="00280D5C">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45</w:t>
            </w:r>
          </w:p>
        </w:tc>
        <w:tc>
          <w:tcPr>
            <w:tcW w:w="454" w:type="pct"/>
            <w:shd w:val="clear" w:color="auto" w:fill="auto"/>
            <w:noWrap/>
            <w:vAlign w:val="center"/>
            <w:hideMark/>
          </w:tcPr>
          <w:p w14:paraId="5F638943" w14:textId="240F9C63" w:rsidR="00280D5C" w:rsidRPr="00FE7D50" w:rsidRDefault="00280D5C" w:rsidP="00280D5C">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25</w:t>
            </w:r>
          </w:p>
        </w:tc>
        <w:tc>
          <w:tcPr>
            <w:tcW w:w="478" w:type="pct"/>
          </w:tcPr>
          <w:p w14:paraId="0BD1F6A7" w14:textId="2645F017" w:rsidR="00280D5C" w:rsidRPr="00FE7D50" w:rsidRDefault="00280D5C" w:rsidP="00280D5C">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24</w:t>
            </w:r>
          </w:p>
        </w:tc>
      </w:tr>
    </w:tbl>
    <w:p w14:paraId="3EE88382" w14:textId="77777777" w:rsidR="009A5101" w:rsidRPr="00FE7D50" w:rsidRDefault="009A5101" w:rsidP="00B9117D">
      <w:pPr>
        <w:pStyle w:val="32"/>
      </w:pPr>
    </w:p>
    <w:p w14:paraId="7909D942" w14:textId="77777777" w:rsidR="009A5101" w:rsidRPr="00FE7D50" w:rsidRDefault="009A5101" w:rsidP="00B9117D">
      <w:pPr>
        <w:pStyle w:val="32"/>
        <w:sectPr w:rsidR="009A5101" w:rsidRPr="00FE7D50" w:rsidSect="00E7735B">
          <w:pgSz w:w="16838" w:h="11906" w:orient="landscape"/>
          <w:pgMar w:top="1701" w:right="1134" w:bottom="851" w:left="1134" w:header="1247" w:footer="709" w:gutter="0"/>
          <w:cols w:space="708"/>
          <w:docGrid w:linePitch="360"/>
        </w:sectPr>
      </w:pPr>
    </w:p>
    <w:p w14:paraId="5A57DFFA" w14:textId="6887A7CB" w:rsidR="00105884" w:rsidRPr="00FE7D50" w:rsidRDefault="00105884" w:rsidP="00B9117D">
      <w:pPr>
        <w:pStyle w:val="32"/>
      </w:pPr>
      <w:r w:rsidRPr="00FE7D50">
        <w:lastRenderedPageBreak/>
        <w:t xml:space="preserve">В связи с отсутствием у </w:t>
      </w:r>
      <w:r w:rsidR="00EE0BCE" w:rsidRPr="00FE7D50">
        <w:t>АО «Тываэнерго»</w:t>
      </w:r>
      <w:r w:rsidRPr="00FE7D50">
        <w:t xml:space="preserve"> экспертного заключения по </w:t>
      </w:r>
      <w:r w:rsidR="00837072" w:rsidRPr="00FE7D50">
        <w:t xml:space="preserve">предложению об установлении тарифов на услуги по передаче электрической энергии по электрическим сетям на 2017 год </w:t>
      </w:r>
      <w:r w:rsidR="00EE0BCE" w:rsidRPr="00FE7D50">
        <w:t>АО «Тываэнерго»</w:t>
      </w:r>
      <w:r w:rsidR="00837072" w:rsidRPr="00FE7D50">
        <w:t>, а также информации в протоколе заседания Правления Службы по тарифам Республики Тыва от 30.12.2016 года об объемах потерь у Исполнителя отсутствует возможность оценить соответствие объема потерь электрической энергии в электрических сетях на 2017 год учтенных Службой по тарифам Республики Тыва на 2017 год утверждённым приказом ФАС России от 17.11.2016 №1601/16-ДСП.</w:t>
      </w:r>
    </w:p>
    <w:p w14:paraId="09E0B151" w14:textId="1B982585" w:rsidR="00B6000B" w:rsidRPr="00FE7D50" w:rsidRDefault="00532D49" w:rsidP="00B9117D">
      <w:pPr>
        <w:pStyle w:val="32"/>
      </w:pPr>
      <w:r w:rsidRPr="00FE7D50">
        <w:t>Объема потерь электрической энергии в электрических сетях на 2018 год учтенный Службой по тарифам Республики Тыва соответствует объему потерь, утверждённому приказом ФАС России от 30.11.2017 №1613/17-ДСП.</w:t>
      </w:r>
    </w:p>
    <w:p w14:paraId="36E41830" w14:textId="282079CE" w:rsidR="002B6435" w:rsidRPr="00FE7D50" w:rsidRDefault="00B1593C" w:rsidP="00B9117D">
      <w:pPr>
        <w:pStyle w:val="32"/>
      </w:pPr>
      <w:r w:rsidRPr="00FE7D50">
        <w:t xml:space="preserve">Приказом ФАС России от 21.06.2018 №842/18-ДСП внесены изменения в сводный прогнозный баланс электрической энергии (мощности) в части объемов потерь. С учетом изменений Службой по тарифам Республики Тыва были внесены изменения в </w:t>
      </w:r>
      <w:r w:rsidR="00E54AD2" w:rsidRPr="00FE7D50">
        <w:t xml:space="preserve">приказ от 29.12.2017 </w:t>
      </w:r>
      <w:r w:rsidR="000038A8">
        <w:t>№ </w:t>
      </w:r>
      <w:r w:rsidR="00E54AD2" w:rsidRPr="00FE7D50">
        <w:t>68.</w:t>
      </w:r>
    </w:p>
    <w:p w14:paraId="4D071DF9" w14:textId="77777777" w:rsidR="00B9117D" w:rsidRPr="00FE7D50" w:rsidRDefault="00B9117D" w:rsidP="00B9117D">
      <w:pPr>
        <w:pStyle w:val="32"/>
      </w:pPr>
    </w:p>
    <w:p w14:paraId="0BFF191E" w14:textId="760D104F" w:rsidR="00B9307D" w:rsidRPr="00FE7D50" w:rsidRDefault="00B9117D" w:rsidP="00B9117D">
      <w:pPr>
        <w:spacing w:afterLines="32" w:after="76" w:line="360" w:lineRule="auto"/>
        <w:jc w:val="both"/>
        <w:rPr>
          <w:rFonts w:ascii="Myriad Pro" w:hAnsi="Myriad Pro" w:cs="Times New Roman"/>
          <w:b/>
          <w:bCs/>
          <w:sz w:val="26"/>
          <w:szCs w:val="26"/>
        </w:rPr>
      </w:pPr>
      <w:r w:rsidRPr="00FE7D50">
        <w:rPr>
          <w:rFonts w:ascii="Myriad Pro" w:hAnsi="Myriad Pro" w:cs="Times New Roman"/>
          <w:b/>
          <w:bCs/>
          <w:sz w:val="26"/>
          <w:szCs w:val="26"/>
        </w:rPr>
        <w:t>ПОЗИЦИЯ ИСПОЛНИТЕЛЯ</w:t>
      </w:r>
    </w:p>
    <w:p w14:paraId="0A73E368" w14:textId="0ABB18A5" w:rsidR="005223DE" w:rsidRDefault="00CB4FF2" w:rsidP="00B9117D">
      <w:pPr>
        <w:pStyle w:val="32"/>
      </w:pPr>
      <w:r w:rsidRPr="00FE7D50">
        <w:t xml:space="preserve">Исполнителем </w:t>
      </w:r>
      <w:r w:rsidR="005223DE" w:rsidRPr="00FE7D50">
        <w:t xml:space="preserve">проведена оценка параметров Сводного прогнозного баланса производства и поставок электрической энергии (мощности) в рамках Единой энергетической системы России по Республике Тыва на </w:t>
      </w:r>
      <w:r w:rsidR="00532D49" w:rsidRPr="00FE7D50">
        <w:t xml:space="preserve">2018 </w:t>
      </w:r>
      <w:r w:rsidR="005223DE" w:rsidRPr="00FE7D50">
        <w:t xml:space="preserve">год (далее- Сводный прогнозный баланс), утвержденных приказом ФАС России </w:t>
      </w:r>
      <w:r w:rsidR="00532D49" w:rsidRPr="00FE7D50">
        <w:t xml:space="preserve">от 30.11.2017 №1613/17-ДСП </w:t>
      </w:r>
      <w:r w:rsidRPr="00FE7D50">
        <w:t xml:space="preserve">и от 21.06.2018 №842/18-ДСП </w:t>
      </w:r>
      <w:r w:rsidR="005223DE" w:rsidRPr="00FE7D50">
        <w:t>на основе динамики фактических показателей за предыдущие периоды.</w:t>
      </w:r>
    </w:p>
    <w:p w14:paraId="46AD1CA7" w14:textId="1003B187" w:rsidR="00014B75" w:rsidRDefault="00014B75" w:rsidP="00B9117D">
      <w:pPr>
        <w:pStyle w:val="32"/>
      </w:pPr>
      <w:r w:rsidRPr="00FE7D50">
        <w:t>В Сводном прогнозном балансе на 201</w:t>
      </w:r>
      <w:r>
        <w:t>7</w:t>
      </w:r>
      <w:r w:rsidRPr="00FE7D50">
        <w:t xml:space="preserve"> год для АО «Тываэнерго» определен размер потерь электрической энергии в электрических сетях на 201</w:t>
      </w:r>
      <w:r>
        <w:t>7</w:t>
      </w:r>
      <w:r w:rsidRPr="00FE7D50">
        <w:t xml:space="preserve"> год – </w:t>
      </w:r>
      <w:r>
        <w:t>163,93</w:t>
      </w:r>
      <w:r w:rsidRPr="00FE7D50">
        <w:t xml:space="preserve"> млн. кВт*ч.</w:t>
      </w:r>
      <w:r>
        <w:t xml:space="preserve"> </w:t>
      </w:r>
      <w:r w:rsidRPr="00FE7D50">
        <w:t xml:space="preserve">Службой по тарифам Республики Тыва при принятии тарифов на услуги по передаче электрической энергии на 2017 год </w:t>
      </w:r>
      <w:r>
        <w:t>у</w:t>
      </w:r>
      <w:r w:rsidRPr="00FE7D50">
        <w:t>чтены потери АО «Тываэнерго» в размере 164 млн кВт*ч</w:t>
      </w:r>
      <w:r>
        <w:t xml:space="preserve">, </w:t>
      </w:r>
      <w:r w:rsidRPr="00FE7D50">
        <w:t>что значительно ниже фактического объема потерь за 2016 и 2017 годы – 277,3 млн. кВт*ч</w:t>
      </w:r>
      <w:r w:rsidRPr="00FE7D50" w:rsidDel="00264EA2">
        <w:t xml:space="preserve"> </w:t>
      </w:r>
      <w:r w:rsidRPr="00FE7D50">
        <w:t>и 256,8 млн. кВт*ч соответственно</w:t>
      </w:r>
      <w:r>
        <w:t>.</w:t>
      </w:r>
    </w:p>
    <w:p w14:paraId="4EE1EB60" w14:textId="5AD83E67" w:rsidR="00A84815" w:rsidRPr="00FE7D50" w:rsidRDefault="00A84815" w:rsidP="00B9117D">
      <w:pPr>
        <w:pStyle w:val="32"/>
      </w:pPr>
    </w:p>
    <w:p w14:paraId="6D0B02E7" w14:textId="34DECA50" w:rsidR="00532D49" w:rsidRPr="00FE7D50" w:rsidRDefault="00532D49" w:rsidP="00B9117D">
      <w:pPr>
        <w:pStyle w:val="32"/>
      </w:pPr>
      <w:r w:rsidRPr="00FE7D50">
        <w:lastRenderedPageBreak/>
        <w:t xml:space="preserve">В Сводном прогнозном балансе на 2018 год для </w:t>
      </w:r>
      <w:r w:rsidR="00EE0BCE" w:rsidRPr="00FE7D50">
        <w:t>АО «Тываэнерго»</w:t>
      </w:r>
      <w:r w:rsidRPr="00FE7D50">
        <w:t xml:space="preserve"> определен размер потерь электрической энергии в электрических сетях на 2018 год – 172,</w:t>
      </w:r>
      <w:r w:rsidR="00CB4FF2" w:rsidRPr="00FE7D50">
        <w:t>13</w:t>
      </w:r>
      <w:r w:rsidRPr="00FE7D50">
        <w:t xml:space="preserve"> млн. кВт*ч</w:t>
      </w:r>
      <w:r w:rsidR="00FD13B7" w:rsidRPr="00FE7D50">
        <w:t>.</w:t>
      </w:r>
      <w:r w:rsidR="00CB4FF2" w:rsidRPr="00FE7D50">
        <w:t xml:space="preserve"> </w:t>
      </w:r>
      <w:r w:rsidR="00FD13B7" w:rsidRPr="00FE7D50">
        <w:t>П</w:t>
      </w:r>
      <w:r w:rsidR="00CB4FF2" w:rsidRPr="00FE7D50">
        <w:t xml:space="preserve">риказом </w:t>
      </w:r>
      <w:r w:rsidR="00FD13B7" w:rsidRPr="00FE7D50">
        <w:t xml:space="preserve">ФАС России </w:t>
      </w:r>
      <w:r w:rsidR="00CB4FF2" w:rsidRPr="00FE7D50">
        <w:t>от 21.06.2018 №842/18-ДСП</w:t>
      </w:r>
      <w:r w:rsidRPr="00FE7D50">
        <w:t xml:space="preserve"> </w:t>
      </w:r>
      <w:r w:rsidR="00CB4FF2" w:rsidRPr="00FE7D50">
        <w:t xml:space="preserve">размер потерь скорректирован до 183,08 млн. кВт*ч, </w:t>
      </w:r>
      <w:r w:rsidRPr="00FE7D50">
        <w:t>что значительно ниже параметров Общества, направленных в рамках заявления от 28.04.2017 №1.9/1.9/1265-исх, в размере – 275,9 млн. кВт*ч.</w:t>
      </w:r>
    </w:p>
    <w:p w14:paraId="499640D4" w14:textId="55DFB4E9" w:rsidR="005223DE" w:rsidRPr="00FE7D50" w:rsidRDefault="005223DE" w:rsidP="00B9117D">
      <w:pPr>
        <w:pStyle w:val="32"/>
      </w:pPr>
      <w:r w:rsidRPr="00FE7D50">
        <w:t xml:space="preserve">Службой по тарифам Республики Тыва при принятии тарифов на услуги по передаче электрической энергии на </w:t>
      </w:r>
      <w:r w:rsidR="00B32240" w:rsidRPr="00FE7D50">
        <w:t>2018</w:t>
      </w:r>
      <w:r w:rsidRPr="00FE7D50">
        <w:t xml:space="preserve"> год учтены потери </w:t>
      </w:r>
      <w:r w:rsidR="00EE0BCE" w:rsidRPr="00FE7D50">
        <w:t>АО «Тываэнерго»</w:t>
      </w:r>
      <w:r w:rsidRPr="00FE7D50">
        <w:t xml:space="preserve"> в размере </w:t>
      </w:r>
      <w:r w:rsidR="00761AE1" w:rsidRPr="00FE7D50">
        <w:t xml:space="preserve"> </w:t>
      </w:r>
      <w:r w:rsidR="00B32240" w:rsidRPr="00FE7D50">
        <w:t>172</w:t>
      </w:r>
      <w:r w:rsidRPr="00FE7D50">
        <w:t xml:space="preserve"> млн. кВт*ч</w:t>
      </w:r>
      <w:r w:rsidR="00CB4FF2" w:rsidRPr="00FE7D50">
        <w:t>, с июля 2018 год объем потерь скорректирован до 183 млн. кВт*ч</w:t>
      </w:r>
      <w:r w:rsidRPr="00FE7D50">
        <w:t xml:space="preserve">. </w:t>
      </w:r>
    </w:p>
    <w:p w14:paraId="2441D318" w14:textId="385DA0D5" w:rsidR="005223DE" w:rsidRPr="00FE7D50" w:rsidRDefault="005223DE" w:rsidP="00B9117D">
      <w:pPr>
        <w:pStyle w:val="32"/>
      </w:pPr>
      <w:r w:rsidRPr="00FE7D50">
        <w:t xml:space="preserve">Согласно пункту 14 Основ ценообразования </w:t>
      </w:r>
      <w:r w:rsidR="000038A8">
        <w:t>№ </w:t>
      </w:r>
      <w:r w:rsidRPr="00FE7D50">
        <w:t>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следовательно величина потерь электрической энергии в тарифах на услуги по передаче электрической энергии должна быть учтена в размере отраженном в Сводном прогнозном балансе на соответствующий период.</w:t>
      </w:r>
    </w:p>
    <w:p w14:paraId="4F7480A3" w14:textId="4E688007" w:rsidR="00761AE1" w:rsidRPr="00FE7D50" w:rsidRDefault="00761AE1" w:rsidP="00B9117D">
      <w:pPr>
        <w:pStyle w:val="32"/>
      </w:pPr>
      <w:r w:rsidRPr="00FE7D50">
        <w:t xml:space="preserve">Отклонение утвержденных параметров потерь электрической энергии на 2017 год от </w:t>
      </w:r>
      <w:r w:rsidR="00C83F4E" w:rsidRPr="00FE7D50">
        <w:t xml:space="preserve">заявленных </w:t>
      </w:r>
      <w:r w:rsidR="00EE0BCE" w:rsidRPr="00FE7D50">
        <w:t>АО «Тываэнерго»</w:t>
      </w:r>
      <w:r w:rsidRPr="00FE7D50">
        <w:t xml:space="preserve"> </w:t>
      </w:r>
      <w:r w:rsidR="00C83F4E" w:rsidRPr="00FE7D50">
        <w:t xml:space="preserve">на </w:t>
      </w:r>
      <w:r w:rsidRPr="00FE7D50">
        <w:t>201</w:t>
      </w:r>
      <w:r w:rsidR="00C83F4E" w:rsidRPr="00FE7D50">
        <w:t>7</w:t>
      </w:r>
      <w:r w:rsidRPr="00FE7D50">
        <w:t xml:space="preserve"> года – 9</w:t>
      </w:r>
      <w:r w:rsidR="00C83F4E" w:rsidRPr="00FE7D50">
        <w:t>5</w:t>
      </w:r>
      <w:r w:rsidRPr="00FE7D50">
        <w:t>,</w:t>
      </w:r>
      <w:r w:rsidR="00C83F4E" w:rsidRPr="00FE7D50">
        <w:t>1</w:t>
      </w:r>
      <w:r w:rsidRPr="00FE7D50">
        <w:t xml:space="preserve"> млн. кВт*ч</w:t>
      </w:r>
      <w:r w:rsidRPr="00FE7D50" w:rsidDel="00264EA2">
        <w:t xml:space="preserve"> </w:t>
      </w:r>
      <w:r w:rsidRPr="00FE7D50">
        <w:t xml:space="preserve">соответственно приводит к выпадающим расходам Общества в размере </w:t>
      </w:r>
      <w:r w:rsidR="00C83F4E" w:rsidRPr="00FE7D50">
        <w:t>74,3</w:t>
      </w:r>
      <w:r w:rsidRPr="00FE7D50">
        <w:t xml:space="preserve"> </w:t>
      </w:r>
      <w:r w:rsidR="00D616C6" w:rsidRPr="00FE7D50">
        <w:t>млн</w:t>
      </w:r>
      <w:r w:rsidRPr="00FE7D50">
        <w:t xml:space="preserve">. руб., при учете, что цена покупки составит </w:t>
      </w:r>
      <w:r w:rsidR="00C83F4E" w:rsidRPr="00FE7D50">
        <w:t xml:space="preserve">782 руб./МВт*ч, учтенная Службой по тарифам Республики Тыва в НВВ </w:t>
      </w:r>
      <w:r w:rsidR="00EE0BCE" w:rsidRPr="00FE7D50">
        <w:t>АО «Тываэнерго»</w:t>
      </w:r>
      <w:r w:rsidR="00C83F4E" w:rsidRPr="00FE7D50">
        <w:t xml:space="preserve"> на 2017 год (Экспертное заключение на 2018 год</w:t>
      </w:r>
      <w:r w:rsidRPr="00FE7D50">
        <w:t>).</w:t>
      </w:r>
    </w:p>
    <w:p w14:paraId="5A4A44FD" w14:textId="32FD39BF" w:rsidR="005223DE" w:rsidRPr="00FE7D50" w:rsidRDefault="005223DE" w:rsidP="00B9117D">
      <w:pPr>
        <w:pStyle w:val="32"/>
      </w:pPr>
      <w:r w:rsidRPr="00FE7D50">
        <w:t>Отклонение утвержденных параметров потерь электрической энергии на 201</w:t>
      </w:r>
      <w:r w:rsidR="00CB4FF2" w:rsidRPr="00FE7D50">
        <w:t>8</w:t>
      </w:r>
      <w:r w:rsidRPr="00FE7D50">
        <w:t xml:space="preserve"> год от </w:t>
      </w:r>
      <w:r w:rsidR="00C83F4E" w:rsidRPr="00FE7D50">
        <w:t xml:space="preserve">заявленных </w:t>
      </w:r>
      <w:r w:rsidR="00EE0BCE" w:rsidRPr="00FE7D50">
        <w:t>АО «Тываэнерго»</w:t>
      </w:r>
      <w:r w:rsidR="00C83F4E" w:rsidRPr="00FE7D50">
        <w:t xml:space="preserve"> на</w:t>
      </w:r>
      <w:r w:rsidRPr="00FE7D50">
        <w:t xml:space="preserve"> 201</w:t>
      </w:r>
      <w:r w:rsidR="00C83F4E" w:rsidRPr="00FE7D50">
        <w:t>8</w:t>
      </w:r>
      <w:r w:rsidRPr="00FE7D50">
        <w:t xml:space="preserve"> года –</w:t>
      </w:r>
      <w:r w:rsidR="00C83F4E" w:rsidRPr="00FE7D50">
        <w:t>82,8</w:t>
      </w:r>
      <w:r w:rsidR="00761AE1" w:rsidRPr="00FE7D50">
        <w:t xml:space="preserve"> млн. кВт*ч соответственно </w:t>
      </w:r>
      <w:r w:rsidRPr="00FE7D50">
        <w:t xml:space="preserve">приводит к выпадающим расходам Общества в размере </w:t>
      </w:r>
      <w:r w:rsidR="00C83F4E" w:rsidRPr="00FE7D50">
        <w:t>78,3</w:t>
      </w:r>
      <w:r w:rsidRPr="00FE7D50">
        <w:t xml:space="preserve"> </w:t>
      </w:r>
      <w:r w:rsidR="00D616C6" w:rsidRPr="00FE7D50">
        <w:t>млн</w:t>
      </w:r>
      <w:r w:rsidRPr="00FE7D50">
        <w:t xml:space="preserve">. руб., при учете, что цена покупки составит </w:t>
      </w:r>
      <w:r w:rsidR="00C83F4E" w:rsidRPr="00FE7D50">
        <w:t>946</w:t>
      </w:r>
      <w:r w:rsidRPr="00FE7D50">
        <w:t xml:space="preserve"> руб./МВт*ч</w:t>
      </w:r>
      <w:r w:rsidR="00C83F4E" w:rsidRPr="00FE7D50">
        <w:t>,</w:t>
      </w:r>
      <w:r w:rsidRPr="00FE7D50">
        <w:t xml:space="preserve"> </w:t>
      </w:r>
      <w:r w:rsidR="00C83F4E" w:rsidRPr="00FE7D50">
        <w:t xml:space="preserve">учтенная Службой по тарифам Республики Тыва в НВВ </w:t>
      </w:r>
      <w:r w:rsidR="00EE0BCE" w:rsidRPr="00FE7D50">
        <w:t>АО «Тываэнерго»</w:t>
      </w:r>
      <w:r w:rsidR="00C83F4E" w:rsidRPr="00FE7D50">
        <w:t xml:space="preserve"> на 2018 год (Экспертное заключение на 2018 год).</w:t>
      </w:r>
    </w:p>
    <w:tbl>
      <w:tblPr>
        <w:tblW w:w="5000" w:type="pct"/>
        <w:tblLayout w:type="fixed"/>
        <w:tblLook w:val="04A0" w:firstRow="1" w:lastRow="0" w:firstColumn="1" w:lastColumn="0" w:noHBand="0" w:noVBand="1"/>
      </w:tblPr>
      <w:tblGrid>
        <w:gridCol w:w="1736"/>
        <w:gridCol w:w="1277"/>
        <w:gridCol w:w="1627"/>
        <w:gridCol w:w="1162"/>
        <w:gridCol w:w="1397"/>
        <w:gridCol w:w="1217"/>
        <w:gridCol w:w="1154"/>
      </w:tblGrid>
      <w:tr w:rsidR="00B9117D" w:rsidRPr="00FE7D50" w14:paraId="1CB505A7" w14:textId="77777777" w:rsidTr="00B9117D">
        <w:trPr>
          <w:trHeight w:val="1020"/>
          <w:tblHeader/>
        </w:trPr>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24AEB68" w14:textId="77777777" w:rsidR="00D616C6" w:rsidRPr="00FE7D50" w:rsidRDefault="00D616C6" w:rsidP="00D616C6">
            <w:pPr>
              <w:spacing w:after="0" w:line="240" w:lineRule="auto"/>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lastRenderedPageBreak/>
              <w:t> </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359CF2" w14:textId="224E4C67" w:rsidR="00D616C6" w:rsidRPr="00FE7D50" w:rsidRDefault="00D616C6" w:rsidP="00D616C6">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 xml:space="preserve">По данным </w:t>
            </w:r>
            <w:r w:rsidR="00EE0BCE" w:rsidRPr="00FE7D50">
              <w:rPr>
                <w:rFonts w:ascii="Myriad Pro" w:eastAsia="Times New Roman" w:hAnsi="Myriad Pro" w:cs="Times New Roman"/>
                <w:b/>
                <w:bCs/>
                <w:color w:val="FFFFFF" w:themeColor="background1"/>
                <w:sz w:val="24"/>
                <w:szCs w:val="24"/>
                <w:lang w:eastAsia="ru-RU"/>
              </w:rPr>
              <w:t>АО «Тываэнерго»</w:t>
            </w:r>
            <w:r w:rsidRPr="00FE7D50">
              <w:rPr>
                <w:rFonts w:ascii="Myriad Pro" w:eastAsia="Times New Roman" w:hAnsi="Myriad Pro" w:cs="Times New Roman"/>
                <w:b/>
                <w:bCs/>
                <w:color w:val="FFFFFF" w:themeColor="background1"/>
                <w:sz w:val="24"/>
                <w:szCs w:val="24"/>
                <w:lang w:eastAsia="ru-RU"/>
              </w:rPr>
              <w:t xml:space="preserve"> на 2017 год</w:t>
            </w:r>
          </w:p>
        </w:tc>
        <w:tc>
          <w:tcPr>
            <w:tcW w:w="8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D2B12F" w14:textId="77777777" w:rsidR="00D616C6" w:rsidRPr="00FE7D50" w:rsidRDefault="00D616C6" w:rsidP="00D616C6">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Учтено Службой по тарифам РТ на 2017 год</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E40435" w14:textId="77777777" w:rsidR="00D616C6" w:rsidRPr="00FE7D50" w:rsidRDefault="00D616C6" w:rsidP="00D616C6">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Отклонения</w:t>
            </w: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823E91" w14:textId="14DAD3EA" w:rsidR="00D616C6" w:rsidRPr="00FE7D50" w:rsidRDefault="00D616C6" w:rsidP="00D616C6">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 xml:space="preserve">По данным </w:t>
            </w:r>
            <w:r w:rsidR="00EE0BCE" w:rsidRPr="00FE7D50">
              <w:rPr>
                <w:rFonts w:ascii="Myriad Pro" w:eastAsia="Times New Roman" w:hAnsi="Myriad Pro" w:cs="Times New Roman"/>
                <w:b/>
                <w:bCs/>
                <w:color w:val="FFFFFF" w:themeColor="background1"/>
                <w:sz w:val="24"/>
                <w:szCs w:val="24"/>
                <w:lang w:eastAsia="ru-RU"/>
              </w:rPr>
              <w:t>АО «Тываэнерго»</w:t>
            </w:r>
            <w:r w:rsidRPr="00FE7D50">
              <w:rPr>
                <w:rFonts w:ascii="Myriad Pro" w:eastAsia="Times New Roman" w:hAnsi="Myriad Pro" w:cs="Times New Roman"/>
                <w:b/>
                <w:bCs/>
                <w:color w:val="FFFFFF" w:themeColor="background1"/>
                <w:sz w:val="24"/>
                <w:szCs w:val="24"/>
                <w:lang w:eastAsia="ru-RU"/>
              </w:rPr>
              <w:t xml:space="preserve"> на 2018 год</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A72E4C" w14:textId="77777777" w:rsidR="00D616C6" w:rsidRPr="00FE7D50" w:rsidRDefault="00D616C6" w:rsidP="00D616C6">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Учтено Службой по тарифам РТ на 2018 год</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A7E97C" w14:textId="77777777" w:rsidR="00D616C6" w:rsidRPr="00FE7D50" w:rsidRDefault="00D616C6" w:rsidP="00D616C6">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Отклонения</w:t>
            </w:r>
          </w:p>
        </w:tc>
      </w:tr>
      <w:tr w:rsidR="00B9117D" w:rsidRPr="00FE7D50" w14:paraId="273A3F8B" w14:textId="77777777" w:rsidTr="00B9117D">
        <w:trPr>
          <w:trHeight w:val="345"/>
          <w:tblHeader/>
        </w:trPr>
        <w:tc>
          <w:tcPr>
            <w:tcW w:w="90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7A695B5" w14:textId="77777777" w:rsidR="00D616C6" w:rsidRPr="00FE7D50" w:rsidRDefault="00D616C6" w:rsidP="00D616C6">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Объем потерь эл. эн., млн. кВт*ч</w:t>
            </w:r>
          </w:p>
        </w:tc>
        <w:tc>
          <w:tcPr>
            <w:tcW w:w="66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CCA29E0" w14:textId="77777777" w:rsidR="00D616C6" w:rsidRPr="00FE7D50" w:rsidRDefault="00D616C6" w:rsidP="00D616C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259,06</w:t>
            </w:r>
          </w:p>
        </w:tc>
        <w:tc>
          <w:tcPr>
            <w:tcW w:w="85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B57081" w14:textId="77777777" w:rsidR="00D616C6" w:rsidRPr="00FE7D50" w:rsidRDefault="00D616C6" w:rsidP="00D616C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164,00</w:t>
            </w:r>
          </w:p>
        </w:tc>
        <w:tc>
          <w:tcPr>
            <w:tcW w:w="6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5AA0810" w14:textId="77777777" w:rsidR="00D616C6" w:rsidRPr="00FE7D50" w:rsidRDefault="00D616C6" w:rsidP="00D616C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-95,06</w:t>
            </w:r>
          </w:p>
        </w:tc>
        <w:tc>
          <w:tcPr>
            <w:tcW w:w="73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70429C0" w14:textId="77777777" w:rsidR="00D616C6" w:rsidRPr="00FE7D50" w:rsidRDefault="00D616C6" w:rsidP="00D616C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265,89</w:t>
            </w:r>
          </w:p>
        </w:tc>
        <w:tc>
          <w:tcPr>
            <w:tcW w:w="63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5C27FB8" w14:textId="77777777" w:rsidR="00D616C6" w:rsidRPr="00FE7D50" w:rsidRDefault="00D616C6" w:rsidP="00D616C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183,08</w:t>
            </w:r>
          </w:p>
        </w:tc>
        <w:tc>
          <w:tcPr>
            <w:tcW w:w="60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1AA8EF0" w14:textId="77777777" w:rsidR="00D616C6" w:rsidRPr="00FE7D50" w:rsidRDefault="00D616C6" w:rsidP="00D616C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-82,81</w:t>
            </w:r>
          </w:p>
        </w:tc>
      </w:tr>
      <w:tr w:rsidR="00B9117D" w:rsidRPr="00FE7D50" w14:paraId="5A061FD3" w14:textId="77777777" w:rsidTr="00B9117D">
        <w:trPr>
          <w:trHeight w:val="345"/>
          <w:tblHeader/>
        </w:trPr>
        <w:tc>
          <w:tcPr>
            <w:tcW w:w="907" w:type="pct"/>
            <w:tcBorders>
              <w:top w:val="nil"/>
              <w:left w:val="single" w:sz="4" w:space="0" w:color="auto"/>
              <w:bottom w:val="single" w:sz="4" w:space="0" w:color="auto"/>
              <w:right w:val="single" w:sz="4" w:space="0" w:color="auto"/>
            </w:tcBorders>
            <w:shd w:val="clear" w:color="auto" w:fill="auto"/>
            <w:vAlign w:val="center"/>
            <w:hideMark/>
          </w:tcPr>
          <w:p w14:paraId="00A46D60" w14:textId="77777777" w:rsidR="00D616C6" w:rsidRPr="00FE7D50" w:rsidRDefault="00D616C6" w:rsidP="00D616C6">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Цена покупки потерь, руб./МВт*ч</w:t>
            </w:r>
          </w:p>
        </w:tc>
        <w:tc>
          <w:tcPr>
            <w:tcW w:w="667" w:type="pct"/>
            <w:tcBorders>
              <w:top w:val="nil"/>
              <w:left w:val="nil"/>
              <w:bottom w:val="single" w:sz="4" w:space="0" w:color="auto"/>
              <w:right w:val="single" w:sz="4" w:space="0" w:color="auto"/>
            </w:tcBorders>
            <w:shd w:val="clear" w:color="auto" w:fill="auto"/>
            <w:vAlign w:val="center"/>
            <w:hideMark/>
          </w:tcPr>
          <w:p w14:paraId="3F049FFE" w14:textId="77777777" w:rsidR="00D616C6" w:rsidRPr="00FE7D50" w:rsidRDefault="00D616C6" w:rsidP="00D616C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782</w:t>
            </w:r>
          </w:p>
        </w:tc>
        <w:tc>
          <w:tcPr>
            <w:tcW w:w="850" w:type="pct"/>
            <w:tcBorders>
              <w:top w:val="nil"/>
              <w:left w:val="nil"/>
              <w:bottom w:val="single" w:sz="4" w:space="0" w:color="auto"/>
              <w:right w:val="single" w:sz="4" w:space="0" w:color="auto"/>
            </w:tcBorders>
            <w:shd w:val="clear" w:color="auto" w:fill="auto"/>
            <w:vAlign w:val="center"/>
            <w:hideMark/>
          </w:tcPr>
          <w:p w14:paraId="2F7A9BE2" w14:textId="77777777" w:rsidR="00D616C6" w:rsidRPr="00FE7D50" w:rsidRDefault="00D616C6" w:rsidP="00D616C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782</w:t>
            </w:r>
          </w:p>
        </w:tc>
        <w:tc>
          <w:tcPr>
            <w:tcW w:w="607" w:type="pct"/>
            <w:tcBorders>
              <w:top w:val="nil"/>
              <w:left w:val="nil"/>
              <w:bottom w:val="single" w:sz="4" w:space="0" w:color="auto"/>
              <w:right w:val="single" w:sz="4" w:space="0" w:color="auto"/>
            </w:tcBorders>
            <w:shd w:val="clear" w:color="auto" w:fill="auto"/>
            <w:vAlign w:val="center"/>
            <w:hideMark/>
          </w:tcPr>
          <w:p w14:paraId="0DBAEC6B" w14:textId="5789A398" w:rsidR="00D616C6" w:rsidRPr="00FE7D50" w:rsidRDefault="00D616C6" w:rsidP="00D616C6">
            <w:pPr>
              <w:spacing w:after="0" w:line="240" w:lineRule="auto"/>
              <w:jc w:val="center"/>
              <w:rPr>
                <w:rFonts w:ascii="Myriad Pro" w:eastAsia="Times New Roman" w:hAnsi="Myriad Pro" w:cs="Times New Roman"/>
                <w:sz w:val="24"/>
                <w:szCs w:val="24"/>
                <w:lang w:eastAsia="ru-RU"/>
              </w:rPr>
            </w:pPr>
          </w:p>
        </w:tc>
        <w:tc>
          <w:tcPr>
            <w:tcW w:w="730" w:type="pct"/>
            <w:tcBorders>
              <w:top w:val="nil"/>
              <w:left w:val="nil"/>
              <w:bottom w:val="single" w:sz="4" w:space="0" w:color="auto"/>
              <w:right w:val="single" w:sz="4" w:space="0" w:color="auto"/>
            </w:tcBorders>
            <w:shd w:val="clear" w:color="auto" w:fill="auto"/>
            <w:vAlign w:val="center"/>
            <w:hideMark/>
          </w:tcPr>
          <w:p w14:paraId="570C8B01" w14:textId="77777777" w:rsidR="00D616C6" w:rsidRPr="00FE7D50" w:rsidRDefault="00D616C6" w:rsidP="00D616C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946</w:t>
            </w:r>
          </w:p>
        </w:tc>
        <w:tc>
          <w:tcPr>
            <w:tcW w:w="636" w:type="pct"/>
            <w:tcBorders>
              <w:top w:val="nil"/>
              <w:left w:val="nil"/>
              <w:bottom w:val="single" w:sz="4" w:space="0" w:color="auto"/>
              <w:right w:val="single" w:sz="4" w:space="0" w:color="auto"/>
            </w:tcBorders>
            <w:shd w:val="clear" w:color="auto" w:fill="auto"/>
            <w:vAlign w:val="center"/>
            <w:hideMark/>
          </w:tcPr>
          <w:p w14:paraId="173D7FCE" w14:textId="77777777" w:rsidR="00D616C6" w:rsidRPr="00FE7D50" w:rsidRDefault="00D616C6" w:rsidP="00D616C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946</w:t>
            </w:r>
          </w:p>
        </w:tc>
        <w:tc>
          <w:tcPr>
            <w:tcW w:w="603" w:type="pct"/>
            <w:tcBorders>
              <w:top w:val="nil"/>
              <w:left w:val="nil"/>
              <w:bottom w:val="single" w:sz="4" w:space="0" w:color="auto"/>
              <w:right w:val="single" w:sz="4" w:space="0" w:color="auto"/>
            </w:tcBorders>
            <w:shd w:val="clear" w:color="auto" w:fill="auto"/>
            <w:vAlign w:val="center"/>
            <w:hideMark/>
          </w:tcPr>
          <w:p w14:paraId="2D5CBE88" w14:textId="05E71F81" w:rsidR="00D616C6" w:rsidRPr="00FE7D50" w:rsidRDefault="00D616C6" w:rsidP="00D616C6">
            <w:pPr>
              <w:spacing w:after="0" w:line="240" w:lineRule="auto"/>
              <w:jc w:val="center"/>
              <w:rPr>
                <w:rFonts w:ascii="Myriad Pro" w:eastAsia="Times New Roman" w:hAnsi="Myriad Pro" w:cs="Times New Roman"/>
                <w:sz w:val="24"/>
                <w:szCs w:val="24"/>
                <w:lang w:eastAsia="ru-RU"/>
              </w:rPr>
            </w:pPr>
          </w:p>
        </w:tc>
      </w:tr>
      <w:tr w:rsidR="00B9117D" w:rsidRPr="00FE7D50" w14:paraId="41A3B128" w14:textId="77777777" w:rsidTr="00B9117D">
        <w:trPr>
          <w:trHeight w:val="345"/>
          <w:tblHeader/>
        </w:trPr>
        <w:tc>
          <w:tcPr>
            <w:tcW w:w="907" w:type="pct"/>
            <w:tcBorders>
              <w:top w:val="nil"/>
              <w:left w:val="single" w:sz="4" w:space="0" w:color="auto"/>
              <w:bottom w:val="single" w:sz="4" w:space="0" w:color="auto"/>
              <w:right w:val="single" w:sz="4" w:space="0" w:color="auto"/>
            </w:tcBorders>
            <w:shd w:val="clear" w:color="auto" w:fill="auto"/>
            <w:vAlign w:val="center"/>
            <w:hideMark/>
          </w:tcPr>
          <w:p w14:paraId="37FFD93D" w14:textId="77777777" w:rsidR="00D616C6" w:rsidRPr="00FE7D50" w:rsidRDefault="00D616C6" w:rsidP="00D616C6">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покупку потерь, млн. руб.</w:t>
            </w:r>
          </w:p>
        </w:tc>
        <w:tc>
          <w:tcPr>
            <w:tcW w:w="667" w:type="pct"/>
            <w:tcBorders>
              <w:top w:val="nil"/>
              <w:left w:val="nil"/>
              <w:bottom w:val="single" w:sz="4" w:space="0" w:color="auto"/>
              <w:right w:val="single" w:sz="4" w:space="0" w:color="auto"/>
            </w:tcBorders>
            <w:shd w:val="clear" w:color="auto" w:fill="auto"/>
            <w:vAlign w:val="center"/>
            <w:hideMark/>
          </w:tcPr>
          <w:p w14:paraId="6D3DCF1A" w14:textId="5A924B2C" w:rsidR="00D616C6" w:rsidRPr="00FE7D50" w:rsidRDefault="00D616C6" w:rsidP="00D616C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202,58</w:t>
            </w:r>
          </w:p>
        </w:tc>
        <w:tc>
          <w:tcPr>
            <w:tcW w:w="850" w:type="pct"/>
            <w:tcBorders>
              <w:top w:val="nil"/>
              <w:left w:val="nil"/>
              <w:bottom w:val="single" w:sz="4" w:space="0" w:color="auto"/>
              <w:right w:val="single" w:sz="4" w:space="0" w:color="auto"/>
            </w:tcBorders>
            <w:shd w:val="clear" w:color="auto" w:fill="auto"/>
            <w:vAlign w:val="center"/>
            <w:hideMark/>
          </w:tcPr>
          <w:p w14:paraId="773EFF65" w14:textId="5936FD90" w:rsidR="00D616C6" w:rsidRPr="00FE7D50" w:rsidRDefault="00D616C6" w:rsidP="00D616C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128,25</w:t>
            </w:r>
          </w:p>
        </w:tc>
        <w:tc>
          <w:tcPr>
            <w:tcW w:w="607" w:type="pct"/>
            <w:tcBorders>
              <w:top w:val="nil"/>
              <w:left w:val="nil"/>
              <w:bottom w:val="single" w:sz="4" w:space="0" w:color="auto"/>
              <w:right w:val="single" w:sz="4" w:space="0" w:color="auto"/>
            </w:tcBorders>
            <w:shd w:val="clear" w:color="auto" w:fill="auto"/>
            <w:vAlign w:val="center"/>
            <w:hideMark/>
          </w:tcPr>
          <w:p w14:paraId="46D8B5B6" w14:textId="77777777" w:rsidR="00D616C6" w:rsidRPr="00FE7D50" w:rsidRDefault="00D616C6" w:rsidP="00D616C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-74,33</w:t>
            </w:r>
          </w:p>
        </w:tc>
        <w:tc>
          <w:tcPr>
            <w:tcW w:w="730" w:type="pct"/>
            <w:tcBorders>
              <w:top w:val="nil"/>
              <w:left w:val="nil"/>
              <w:bottom w:val="single" w:sz="4" w:space="0" w:color="auto"/>
              <w:right w:val="single" w:sz="4" w:space="0" w:color="auto"/>
            </w:tcBorders>
            <w:shd w:val="clear" w:color="auto" w:fill="auto"/>
            <w:vAlign w:val="center"/>
            <w:hideMark/>
          </w:tcPr>
          <w:p w14:paraId="02BFCFE0" w14:textId="54F0DC36" w:rsidR="00D616C6" w:rsidRPr="00FE7D50" w:rsidRDefault="00D616C6" w:rsidP="00D616C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251,53</w:t>
            </w:r>
          </w:p>
        </w:tc>
        <w:tc>
          <w:tcPr>
            <w:tcW w:w="636" w:type="pct"/>
            <w:tcBorders>
              <w:top w:val="nil"/>
              <w:left w:val="nil"/>
              <w:bottom w:val="single" w:sz="4" w:space="0" w:color="auto"/>
              <w:right w:val="single" w:sz="4" w:space="0" w:color="auto"/>
            </w:tcBorders>
            <w:shd w:val="clear" w:color="auto" w:fill="auto"/>
            <w:vAlign w:val="center"/>
            <w:hideMark/>
          </w:tcPr>
          <w:p w14:paraId="1396862A" w14:textId="3C5953AF" w:rsidR="00D616C6" w:rsidRPr="00FE7D50" w:rsidRDefault="00D616C6" w:rsidP="00D616C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173,19</w:t>
            </w:r>
          </w:p>
        </w:tc>
        <w:tc>
          <w:tcPr>
            <w:tcW w:w="603" w:type="pct"/>
            <w:tcBorders>
              <w:top w:val="nil"/>
              <w:left w:val="nil"/>
              <w:bottom w:val="single" w:sz="4" w:space="0" w:color="auto"/>
              <w:right w:val="single" w:sz="4" w:space="0" w:color="auto"/>
            </w:tcBorders>
            <w:shd w:val="clear" w:color="auto" w:fill="auto"/>
            <w:vAlign w:val="center"/>
            <w:hideMark/>
          </w:tcPr>
          <w:p w14:paraId="10A5BF2C" w14:textId="77777777" w:rsidR="00D616C6" w:rsidRPr="00FE7D50" w:rsidRDefault="00D616C6" w:rsidP="00D616C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-78,34</w:t>
            </w:r>
          </w:p>
        </w:tc>
      </w:tr>
    </w:tbl>
    <w:p w14:paraId="7F5908D2" w14:textId="2D8AD0CB" w:rsidR="005223DE" w:rsidRPr="00FE7D50" w:rsidRDefault="005223DE" w:rsidP="00B9117D">
      <w:pPr>
        <w:pStyle w:val="32"/>
      </w:pPr>
      <w:r w:rsidRPr="00FE7D50">
        <w:t>Кроме того, согласно Экспертному заключению на 201</w:t>
      </w:r>
      <w:r w:rsidR="00D616C6" w:rsidRPr="00FE7D50">
        <w:t>8</w:t>
      </w:r>
      <w:r w:rsidRPr="00FE7D50">
        <w:t xml:space="preserve"> год Службой по тарифам Республики Тыва не признаются экономически обоснованными затраты на оплату потерь за объем превышающий уровень, утвержденный в Сводном прогнозном балансе.</w:t>
      </w:r>
    </w:p>
    <w:p w14:paraId="15B458C7" w14:textId="2A4244A4" w:rsidR="005223DE" w:rsidRPr="00FE7D50" w:rsidRDefault="005223DE" w:rsidP="00B9117D">
      <w:pPr>
        <w:pStyle w:val="32"/>
      </w:pPr>
      <w:r w:rsidRPr="00FE7D50">
        <w:t xml:space="preserve">Прогнозный объем полезного отпуска электрической энергии всех потребителей, оплачивающих услуги по передаче по единым (котловым) тарифам на услуги по передаче электрической энергии, учтен Службой по тарифам Республики Тыва </w:t>
      </w:r>
      <w:r w:rsidR="00F702D2" w:rsidRPr="00FE7D50">
        <w:t xml:space="preserve">на 2017 г. и 2018 г. </w:t>
      </w:r>
      <w:r w:rsidRPr="00FE7D50">
        <w:t xml:space="preserve">на уровне </w:t>
      </w:r>
      <w:r w:rsidR="00F702D2" w:rsidRPr="00FE7D50">
        <w:t xml:space="preserve">выше </w:t>
      </w:r>
      <w:r w:rsidRPr="00FE7D50">
        <w:t>фактического полезного отпуска электрической энергии за 201</w:t>
      </w:r>
      <w:r w:rsidR="00F702D2" w:rsidRPr="00FE7D50">
        <w:t>5 и 2016</w:t>
      </w:r>
      <w:r w:rsidRPr="00FE7D50">
        <w:t xml:space="preserve"> год </w:t>
      </w:r>
      <w:r w:rsidR="00F702D2" w:rsidRPr="00FE7D50">
        <w:t xml:space="preserve">соответственно </w:t>
      </w:r>
      <w:r w:rsidRPr="00FE7D50">
        <w:t>(Форма 46-ЭЭ «Сведения об отпуске (передаче) электроэнергии распределительными сетевыми организациями отде</w:t>
      </w:r>
      <w:r w:rsidR="00A622AB" w:rsidRPr="00FE7D50">
        <w:t>льным категориям потребителей»).</w:t>
      </w:r>
    </w:p>
    <w:tbl>
      <w:tblPr>
        <w:tblW w:w="5000" w:type="pct"/>
        <w:tblLayout w:type="fixed"/>
        <w:tblLook w:val="04A0" w:firstRow="1" w:lastRow="0" w:firstColumn="1" w:lastColumn="0" w:noHBand="0" w:noVBand="1"/>
      </w:tblPr>
      <w:tblGrid>
        <w:gridCol w:w="3003"/>
        <w:gridCol w:w="1011"/>
        <w:gridCol w:w="1351"/>
        <w:gridCol w:w="926"/>
        <w:gridCol w:w="1011"/>
        <w:gridCol w:w="1257"/>
        <w:gridCol w:w="1011"/>
      </w:tblGrid>
      <w:tr w:rsidR="00B9117D" w:rsidRPr="00FE7D50" w14:paraId="3AEDE578" w14:textId="77777777" w:rsidTr="00B9117D">
        <w:trPr>
          <w:trHeight w:val="1148"/>
          <w:tblHeader/>
        </w:trPr>
        <w:tc>
          <w:tcPr>
            <w:tcW w:w="1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1602B5B" w14:textId="77777777" w:rsidR="00A622AB" w:rsidRPr="00FE7D50" w:rsidRDefault="00A622AB" w:rsidP="00A622AB">
            <w:pPr>
              <w:spacing w:after="0" w:line="240" w:lineRule="auto"/>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6BFEAD" w14:textId="77777777" w:rsidR="00A622AB" w:rsidRPr="00FE7D50" w:rsidRDefault="00A622AB" w:rsidP="00A622AB">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Факт за 2015 г.</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160AAA" w14:textId="77777777" w:rsidR="00A622AB" w:rsidRPr="00FE7D50" w:rsidRDefault="00A622AB" w:rsidP="00A622AB">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Учтено Службой по тарифам РТ на 2017 год</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A3F119" w14:textId="77777777" w:rsidR="00A622AB" w:rsidRPr="00FE7D50" w:rsidRDefault="00A622AB" w:rsidP="00A622AB">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Отклонения</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654804" w14:textId="77777777" w:rsidR="00A622AB" w:rsidRPr="00FE7D50" w:rsidRDefault="00A622AB" w:rsidP="00A622AB">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Факт за 2016 год</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8858F" w14:textId="77777777" w:rsidR="00A622AB" w:rsidRPr="00FE7D50" w:rsidRDefault="00A622AB" w:rsidP="00A622AB">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Учтено Службой по тарифам РТ на 2018 год</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78C36C" w14:textId="77777777" w:rsidR="00A622AB" w:rsidRPr="00FE7D50" w:rsidRDefault="00A622AB" w:rsidP="00A622AB">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Отклонения</w:t>
            </w:r>
          </w:p>
        </w:tc>
      </w:tr>
      <w:tr w:rsidR="00A622AB" w:rsidRPr="00FE7D50" w14:paraId="407059D1" w14:textId="77777777" w:rsidTr="00B9117D">
        <w:trPr>
          <w:trHeight w:val="480"/>
        </w:trPr>
        <w:tc>
          <w:tcPr>
            <w:tcW w:w="156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3890143" w14:textId="77777777" w:rsidR="00A622AB" w:rsidRPr="00FE7D50" w:rsidRDefault="00A622AB" w:rsidP="00A622AB">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Полезный отпуск электрической энергии всех потребителей, в т.ч.</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A024AEB"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425</w:t>
            </w:r>
          </w:p>
        </w:tc>
        <w:tc>
          <w:tcPr>
            <w:tcW w:w="70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5010292"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450</w:t>
            </w:r>
          </w:p>
        </w:tc>
        <w:tc>
          <w:tcPr>
            <w:tcW w:w="48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2CC75C8"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-26</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8CF2BDC"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436</w:t>
            </w:r>
          </w:p>
        </w:tc>
        <w:tc>
          <w:tcPr>
            <w:tcW w:w="65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ED26538"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450</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8820E6D"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w:t>
            </w:r>
          </w:p>
        </w:tc>
      </w:tr>
      <w:tr w:rsidR="00A622AB" w:rsidRPr="00FE7D50" w14:paraId="45E118DF" w14:textId="77777777" w:rsidTr="00B9117D">
        <w:trPr>
          <w:trHeight w:val="480"/>
        </w:trPr>
        <w:tc>
          <w:tcPr>
            <w:tcW w:w="1569" w:type="pct"/>
            <w:tcBorders>
              <w:top w:val="nil"/>
              <w:left w:val="single" w:sz="4" w:space="0" w:color="auto"/>
              <w:bottom w:val="single" w:sz="4" w:space="0" w:color="auto"/>
              <w:right w:val="single" w:sz="4" w:space="0" w:color="auto"/>
            </w:tcBorders>
            <w:shd w:val="clear" w:color="auto" w:fill="auto"/>
            <w:vAlign w:val="center"/>
            <w:hideMark/>
          </w:tcPr>
          <w:p w14:paraId="3132882F" w14:textId="77777777" w:rsidR="00A622AB" w:rsidRPr="00FE7D50" w:rsidRDefault="00A622AB" w:rsidP="00A622AB">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население и приравненные к нему категории потребителей</w:t>
            </w:r>
          </w:p>
        </w:tc>
        <w:tc>
          <w:tcPr>
            <w:tcW w:w="528" w:type="pct"/>
            <w:tcBorders>
              <w:top w:val="nil"/>
              <w:left w:val="nil"/>
              <w:bottom w:val="single" w:sz="4" w:space="0" w:color="auto"/>
              <w:right w:val="single" w:sz="4" w:space="0" w:color="auto"/>
            </w:tcBorders>
            <w:shd w:val="clear" w:color="auto" w:fill="auto"/>
            <w:vAlign w:val="center"/>
            <w:hideMark/>
          </w:tcPr>
          <w:p w14:paraId="7A9F4412"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112</w:t>
            </w:r>
          </w:p>
        </w:tc>
        <w:tc>
          <w:tcPr>
            <w:tcW w:w="706" w:type="pct"/>
            <w:tcBorders>
              <w:top w:val="nil"/>
              <w:left w:val="nil"/>
              <w:bottom w:val="single" w:sz="4" w:space="0" w:color="auto"/>
              <w:right w:val="single" w:sz="4" w:space="0" w:color="auto"/>
            </w:tcBorders>
            <w:shd w:val="clear" w:color="auto" w:fill="auto"/>
            <w:vAlign w:val="center"/>
            <w:hideMark/>
          </w:tcPr>
          <w:p w14:paraId="4B034DF1"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195</w:t>
            </w:r>
          </w:p>
        </w:tc>
        <w:tc>
          <w:tcPr>
            <w:tcW w:w="484" w:type="pct"/>
            <w:tcBorders>
              <w:top w:val="nil"/>
              <w:left w:val="nil"/>
              <w:bottom w:val="single" w:sz="4" w:space="0" w:color="auto"/>
              <w:right w:val="single" w:sz="4" w:space="0" w:color="auto"/>
            </w:tcBorders>
            <w:shd w:val="clear" w:color="auto" w:fill="auto"/>
            <w:vAlign w:val="center"/>
            <w:hideMark/>
          </w:tcPr>
          <w:p w14:paraId="58D1E380"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-83</w:t>
            </w:r>
          </w:p>
        </w:tc>
        <w:tc>
          <w:tcPr>
            <w:tcW w:w="528" w:type="pct"/>
            <w:tcBorders>
              <w:top w:val="nil"/>
              <w:left w:val="nil"/>
              <w:bottom w:val="single" w:sz="4" w:space="0" w:color="auto"/>
              <w:right w:val="single" w:sz="4" w:space="0" w:color="auto"/>
            </w:tcBorders>
            <w:shd w:val="clear" w:color="auto" w:fill="auto"/>
            <w:vAlign w:val="center"/>
            <w:hideMark/>
          </w:tcPr>
          <w:p w14:paraId="0711943F"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218</w:t>
            </w:r>
          </w:p>
        </w:tc>
        <w:tc>
          <w:tcPr>
            <w:tcW w:w="657" w:type="pct"/>
            <w:tcBorders>
              <w:top w:val="nil"/>
              <w:left w:val="nil"/>
              <w:bottom w:val="single" w:sz="4" w:space="0" w:color="auto"/>
              <w:right w:val="single" w:sz="4" w:space="0" w:color="auto"/>
            </w:tcBorders>
            <w:shd w:val="clear" w:color="auto" w:fill="auto"/>
            <w:vAlign w:val="center"/>
            <w:hideMark/>
          </w:tcPr>
          <w:p w14:paraId="4870FA32"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215</w:t>
            </w:r>
          </w:p>
        </w:tc>
        <w:tc>
          <w:tcPr>
            <w:tcW w:w="528" w:type="pct"/>
            <w:tcBorders>
              <w:top w:val="nil"/>
              <w:left w:val="nil"/>
              <w:bottom w:val="single" w:sz="4" w:space="0" w:color="auto"/>
              <w:right w:val="single" w:sz="4" w:space="0" w:color="auto"/>
            </w:tcBorders>
            <w:shd w:val="clear" w:color="auto" w:fill="auto"/>
            <w:vAlign w:val="center"/>
            <w:hideMark/>
          </w:tcPr>
          <w:p w14:paraId="313B2AAE"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w:t>
            </w:r>
          </w:p>
        </w:tc>
      </w:tr>
      <w:tr w:rsidR="00A622AB" w:rsidRPr="00FE7D50" w14:paraId="237A7F64" w14:textId="77777777" w:rsidTr="00B9117D">
        <w:trPr>
          <w:trHeight w:val="240"/>
        </w:trPr>
        <w:tc>
          <w:tcPr>
            <w:tcW w:w="1569" w:type="pct"/>
            <w:tcBorders>
              <w:top w:val="nil"/>
              <w:left w:val="single" w:sz="4" w:space="0" w:color="auto"/>
              <w:bottom w:val="single" w:sz="4" w:space="0" w:color="auto"/>
              <w:right w:val="single" w:sz="4" w:space="0" w:color="auto"/>
            </w:tcBorders>
            <w:shd w:val="clear" w:color="auto" w:fill="auto"/>
            <w:vAlign w:val="center"/>
            <w:hideMark/>
          </w:tcPr>
          <w:p w14:paraId="6783FDAC" w14:textId="77777777" w:rsidR="00A622AB" w:rsidRPr="00FE7D50" w:rsidRDefault="00A622AB" w:rsidP="00A622AB">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прочие потребители</w:t>
            </w:r>
          </w:p>
        </w:tc>
        <w:tc>
          <w:tcPr>
            <w:tcW w:w="528" w:type="pct"/>
            <w:tcBorders>
              <w:top w:val="nil"/>
              <w:left w:val="nil"/>
              <w:bottom w:val="single" w:sz="4" w:space="0" w:color="auto"/>
              <w:right w:val="single" w:sz="4" w:space="0" w:color="auto"/>
            </w:tcBorders>
            <w:shd w:val="clear" w:color="auto" w:fill="auto"/>
            <w:vAlign w:val="center"/>
            <w:hideMark/>
          </w:tcPr>
          <w:p w14:paraId="4DA7A772"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312</w:t>
            </w:r>
          </w:p>
        </w:tc>
        <w:tc>
          <w:tcPr>
            <w:tcW w:w="706" w:type="pct"/>
            <w:tcBorders>
              <w:top w:val="nil"/>
              <w:left w:val="nil"/>
              <w:bottom w:val="single" w:sz="4" w:space="0" w:color="auto"/>
              <w:right w:val="single" w:sz="4" w:space="0" w:color="auto"/>
            </w:tcBorders>
            <w:shd w:val="clear" w:color="auto" w:fill="auto"/>
            <w:vAlign w:val="center"/>
            <w:hideMark/>
          </w:tcPr>
          <w:p w14:paraId="33CF92D6"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255</w:t>
            </w:r>
          </w:p>
        </w:tc>
        <w:tc>
          <w:tcPr>
            <w:tcW w:w="484" w:type="pct"/>
            <w:tcBorders>
              <w:top w:val="nil"/>
              <w:left w:val="nil"/>
              <w:bottom w:val="single" w:sz="4" w:space="0" w:color="auto"/>
              <w:right w:val="single" w:sz="4" w:space="0" w:color="auto"/>
            </w:tcBorders>
            <w:shd w:val="clear" w:color="auto" w:fill="auto"/>
            <w:vAlign w:val="center"/>
            <w:hideMark/>
          </w:tcPr>
          <w:p w14:paraId="3D40EE17"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57</w:t>
            </w:r>
          </w:p>
        </w:tc>
        <w:tc>
          <w:tcPr>
            <w:tcW w:w="528" w:type="pct"/>
            <w:tcBorders>
              <w:top w:val="nil"/>
              <w:left w:val="nil"/>
              <w:bottom w:val="single" w:sz="4" w:space="0" w:color="auto"/>
              <w:right w:val="single" w:sz="4" w:space="0" w:color="auto"/>
            </w:tcBorders>
            <w:shd w:val="clear" w:color="auto" w:fill="auto"/>
            <w:vAlign w:val="center"/>
            <w:hideMark/>
          </w:tcPr>
          <w:p w14:paraId="7EFAB3BB"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219</w:t>
            </w:r>
          </w:p>
        </w:tc>
        <w:tc>
          <w:tcPr>
            <w:tcW w:w="657" w:type="pct"/>
            <w:tcBorders>
              <w:top w:val="nil"/>
              <w:left w:val="nil"/>
              <w:bottom w:val="single" w:sz="4" w:space="0" w:color="auto"/>
              <w:right w:val="single" w:sz="4" w:space="0" w:color="auto"/>
            </w:tcBorders>
            <w:shd w:val="clear" w:color="auto" w:fill="auto"/>
            <w:vAlign w:val="center"/>
            <w:hideMark/>
          </w:tcPr>
          <w:p w14:paraId="72CE02CB"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235</w:t>
            </w:r>
          </w:p>
        </w:tc>
        <w:tc>
          <w:tcPr>
            <w:tcW w:w="528" w:type="pct"/>
            <w:tcBorders>
              <w:top w:val="nil"/>
              <w:left w:val="nil"/>
              <w:bottom w:val="single" w:sz="4" w:space="0" w:color="auto"/>
              <w:right w:val="single" w:sz="4" w:space="0" w:color="auto"/>
            </w:tcBorders>
            <w:shd w:val="clear" w:color="auto" w:fill="auto"/>
            <w:vAlign w:val="center"/>
            <w:hideMark/>
          </w:tcPr>
          <w:p w14:paraId="644E1B4F"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w:t>
            </w:r>
          </w:p>
        </w:tc>
      </w:tr>
      <w:tr w:rsidR="00A622AB" w:rsidRPr="00FE7D50" w14:paraId="75F19EC4" w14:textId="77777777" w:rsidTr="00B9117D">
        <w:trPr>
          <w:trHeight w:val="480"/>
        </w:trPr>
        <w:tc>
          <w:tcPr>
            <w:tcW w:w="1569" w:type="pct"/>
            <w:tcBorders>
              <w:top w:val="nil"/>
              <w:left w:val="single" w:sz="4" w:space="0" w:color="auto"/>
              <w:bottom w:val="single" w:sz="4" w:space="0" w:color="auto"/>
              <w:right w:val="single" w:sz="4" w:space="0" w:color="auto"/>
            </w:tcBorders>
            <w:shd w:val="clear" w:color="auto" w:fill="auto"/>
            <w:vAlign w:val="center"/>
            <w:hideMark/>
          </w:tcPr>
          <w:p w14:paraId="2D75E311" w14:textId="77777777" w:rsidR="00A622AB" w:rsidRPr="00FE7D50" w:rsidRDefault="00A622AB" w:rsidP="00A622AB">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Величина заявленной мощности всех потребителей, в т.ч.</w:t>
            </w:r>
          </w:p>
        </w:tc>
        <w:tc>
          <w:tcPr>
            <w:tcW w:w="528" w:type="pct"/>
            <w:tcBorders>
              <w:top w:val="nil"/>
              <w:left w:val="nil"/>
              <w:bottom w:val="single" w:sz="4" w:space="0" w:color="auto"/>
              <w:right w:val="single" w:sz="4" w:space="0" w:color="auto"/>
            </w:tcBorders>
            <w:shd w:val="clear" w:color="auto" w:fill="auto"/>
            <w:vAlign w:val="center"/>
            <w:hideMark/>
          </w:tcPr>
          <w:p w14:paraId="1E94BE72"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62,3</w:t>
            </w:r>
          </w:p>
        </w:tc>
        <w:tc>
          <w:tcPr>
            <w:tcW w:w="706" w:type="pct"/>
            <w:tcBorders>
              <w:top w:val="nil"/>
              <w:left w:val="nil"/>
              <w:bottom w:val="single" w:sz="4" w:space="0" w:color="auto"/>
              <w:right w:val="single" w:sz="4" w:space="0" w:color="auto"/>
            </w:tcBorders>
            <w:shd w:val="clear" w:color="auto" w:fill="auto"/>
            <w:vAlign w:val="center"/>
            <w:hideMark/>
          </w:tcPr>
          <w:p w14:paraId="4B5AE8E4"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73,3</w:t>
            </w:r>
          </w:p>
        </w:tc>
        <w:tc>
          <w:tcPr>
            <w:tcW w:w="484" w:type="pct"/>
            <w:tcBorders>
              <w:top w:val="nil"/>
              <w:left w:val="nil"/>
              <w:bottom w:val="single" w:sz="4" w:space="0" w:color="auto"/>
              <w:right w:val="single" w:sz="4" w:space="0" w:color="auto"/>
            </w:tcBorders>
            <w:shd w:val="clear" w:color="auto" w:fill="auto"/>
            <w:vAlign w:val="center"/>
            <w:hideMark/>
          </w:tcPr>
          <w:p w14:paraId="79A5459F"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w:t>
            </w:r>
          </w:p>
        </w:tc>
        <w:tc>
          <w:tcPr>
            <w:tcW w:w="528" w:type="pct"/>
            <w:tcBorders>
              <w:top w:val="nil"/>
              <w:left w:val="nil"/>
              <w:bottom w:val="single" w:sz="4" w:space="0" w:color="auto"/>
              <w:right w:val="single" w:sz="4" w:space="0" w:color="auto"/>
            </w:tcBorders>
            <w:shd w:val="clear" w:color="auto" w:fill="auto"/>
            <w:vAlign w:val="center"/>
            <w:hideMark/>
          </w:tcPr>
          <w:p w14:paraId="546CD9F3"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65,1</w:t>
            </w:r>
          </w:p>
        </w:tc>
        <w:tc>
          <w:tcPr>
            <w:tcW w:w="657" w:type="pct"/>
            <w:tcBorders>
              <w:top w:val="nil"/>
              <w:left w:val="nil"/>
              <w:bottom w:val="single" w:sz="4" w:space="0" w:color="auto"/>
              <w:right w:val="single" w:sz="4" w:space="0" w:color="auto"/>
            </w:tcBorders>
            <w:shd w:val="clear" w:color="auto" w:fill="auto"/>
            <w:vAlign w:val="center"/>
            <w:hideMark/>
          </w:tcPr>
          <w:p w14:paraId="6EF21C69"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74,9</w:t>
            </w:r>
          </w:p>
        </w:tc>
        <w:tc>
          <w:tcPr>
            <w:tcW w:w="528" w:type="pct"/>
            <w:tcBorders>
              <w:top w:val="nil"/>
              <w:left w:val="nil"/>
              <w:bottom w:val="single" w:sz="4" w:space="0" w:color="auto"/>
              <w:right w:val="single" w:sz="4" w:space="0" w:color="auto"/>
            </w:tcBorders>
            <w:shd w:val="clear" w:color="auto" w:fill="auto"/>
            <w:vAlign w:val="center"/>
            <w:hideMark/>
          </w:tcPr>
          <w:p w14:paraId="5938DFE1"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-9,8</w:t>
            </w:r>
          </w:p>
        </w:tc>
      </w:tr>
      <w:tr w:rsidR="00A622AB" w:rsidRPr="00FE7D50" w14:paraId="6B4DAA50" w14:textId="77777777" w:rsidTr="00B9117D">
        <w:trPr>
          <w:trHeight w:val="480"/>
        </w:trPr>
        <w:tc>
          <w:tcPr>
            <w:tcW w:w="1569" w:type="pct"/>
            <w:tcBorders>
              <w:top w:val="nil"/>
              <w:left w:val="single" w:sz="4" w:space="0" w:color="auto"/>
              <w:bottom w:val="single" w:sz="4" w:space="0" w:color="auto"/>
              <w:right w:val="single" w:sz="4" w:space="0" w:color="auto"/>
            </w:tcBorders>
            <w:shd w:val="clear" w:color="auto" w:fill="auto"/>
            <w:vAlign w:val="center"/>
            <w:hideMark/>
          </w:tcPr>
          <w:p w14:paraId="5164B1D9" w14:textId="77777777" w:rsidR="00A622AB" w:rsidRPr="00FE7D50" w:rsidRDefault="00A622AB" w:rsidP="00A622AB">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население и приравненные к нему категории потребителей</w:t>
            </w:r>
          </w:p>
        </w:tc>
        <w:tc>
          <w:tcPr>
            <w:tcW w:w="528" w:type="pct"/>
            <w:tcBorders>
              <w:top w:val="nil"/>
              <w:left w:val="nil"/>
              <w:bottom w:val="single" w:sz="4" w:space="0" w:color="auto"/>
              <w:right w:val="single" w:sz="4" w:space="0" w:color="auto"/>
            </w:tcBorders>
            <w:shd w:val="clear" w:color="auto" w:fill="auto"/>
            <w:vAlign w:val="center"/>
            <w:hideMark/>
          </w:tcPr>
          <w:p w14:paraId="1F07BA5C"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16,8</w:t>
            </w:r>
          </w:p>
        </w:tc>
        <w:tc>
          <w:tcPr>
            <w:tcW w:w="706" w:type="pct"/>
            <w:tcBorders>
              <w:top w:val="nil"/>
              <w:left w:val="nil"/>
              <w:bottom w:val="single" w:sz="4" w:space="0" w:color="auto"/>
              <w:right w:val="single" w:sz="4" w:space="0" w:color="auto"/>
            </w:tcBorders>
            <w:shd w:val="clear" w:color="auto" w:fill="auto"/>
            <w:vAlign w:val="center"/>
            <w:hideMark/>
          </w:tcPr>
          <w:p w14:paraId="06851DD0"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32,5</w:t>
            </w:r>
          </w:p>
        </w:tc>
        <w:tc>
          <w:tcPr>
            <w:tcW w:w="484" w:type="pct"/>
            <w:tcBorders>
              <w:top w:val="nil"/>
              <w:left w:val="nil"/>
              <w:bottom w:val="single" w:sz="4" w:space="0" w:color="auto"/>
              <w:right w:val="single" w:sz="4" w:space="0" w:color="auto"/>
            </w:tcBorders>
            <w:shd w:val="clear" w:color="auto" w:fill="auto"/>
            <w:vAlign w:val="center"/>
            <w:hideMark/>
          </w:tcPr>
          <w:p w14:paraId="3BD5657E"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w:t>
            </w:r>
          </w:p>
        </w:tc>
        <w:tc>
          <w:tcPr>
            <w:tcW w:w="528" w:type="pct"/>
            <w:tcBorders>
              <w:top w:val="nil"/>
              <w:left w:val="nil"/>
              <w:bottom w:val="single" w:sz="4" w:space="0" w:color="auto"/>
              <w:right w:val="single" w:sz="4" w:space="0" w:color="auto"/>
            </w:tcBorders>
            <w:shd w:val="clear" w:color="auto" w:fill="auto"/>
            <w:vAlign w:val="center"/>
            <w:hideMark/>
          </w:tcPr>
          <w:p w14:paraId="04A35DB5"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32,5</w:t>
            </w:r>
          </w:p>
        </w:tc>
        <w:tc>
          <w:tcPr>
            <w:tcW w:w="657" w:type="pct"/>
            <w:tcBorders>
              <w:top w:val="nil"/>
              <w:left w:val="nil"/>
              <w:bottom w:val="single" w:sz="4" w:space="0" w:color="auto"/>
              <w:right w:val="single" w:sz="4" w:space="0" w:color="auto"/>
            </w:tcBorders>
            <w:shd w:val="clear" w:color="auto" w:fill="auto"/>
            <w:vAlign w:val="center"/>
            <w:hideMark/>
          </w:tcPr>
          <w:p w14:paraId="0A4E8E72"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35,8</w:t>
            </w:r>
          </w:p>
        </w:tc>
        <w:tc>
          <w:tcPr>
            <w:tcW w:w="528" w:type="pct"/>
            <w:tcBorders>
              <w:top w:val="nil"/>
              <w:left w:val="nil"/>
              <w:bottom w:val="single" w:sz="4" w:space="0" w:color="auto"/>
              <w:right w:val="single" w:sz="4" w:space="0" w:color="auto"/>
            </w:tcBorders>
            <w:shd w:val="clear" w:color="auto" w:fill="auto"/>
            <w:vAlign w:val="center"/>
            <w:hideMark/>
          </w:tcPr>
          <w:p w14:paraId="02BB6CE8"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-3,3</w:t>
            </w:r>
          </w:p>
        </w:tc>
      </w:tr>
      <w:tr w:rsidR="00A622AB" w:rsidRPr="00FE7D50" w14:paraId="0D44967B" w14:textId="77777777" w:rsidTr="00B9117D">
        <w:trPr>
          <w:trHeight w:val="240"/>
        </w:trPr>
        <w:tc>
          <w:tcPr>
            <w:tcW w:w="1569" w:type="pct"/>
            <w:tcBorders>
              <w:top w:val="nil"/>
              <w:left w:val="single" w:sz="4" w:space="0" w:color="auto"/>
              <w:bottom w:val="single" w:sz="4" w:space="0" w:color="auto"/>
              <w:right w:val="single" w:sz="4" w:space="0" w:color="auto"/>
            </w:tcBorders>
            <w:shd w:val="clear" w:color="auto" w:fill="auto"/>
            <w:vAlign w:val="center"/>
            <w:hideMark/>
          </w:tcPr>
          <w:p w14:paraId="1D8BBB73" w14:textId="77777777" w:rsidR="00A622AB" w:rsidRPr="00FE7D50" w:rsidRDefault="00A622AB" w:rsidP="00A622AB">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прочие потребители</w:t>
            </w:r>
          </w:p>
        </w:tc>
        <w:tc>
          <w:tcPr>
            <w:tcW w:w="528" w:type="pct"/>
            <w:tcBorders>
              <w:top w:val="nil"/>
              <w:left w:val="nil"/>
              <w:bottom w:val="single" w:sz="4" w:space="0" w:color="auto"/>
              <w:right w:val="single" w:sz="4" w:space="0" w:color="auto"/>
            </w:tcBorders>
            <w:shd w:val="clear" w:color="auto" w:fill="auto"/>
            <w:vAlign w:val="center"/>
            <w:hideMark/>
          </w:tcPr>
          <w:p w14:paraId="14A2E30D"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45,5</w:t>
            </w:r>
          </w:p>
        </w:tc>
        <w:tc>
          <w:tcPr>
            <w:tcW w:w="706" w:type="pct"/>
            <w:tcBorders>
              <w:top w:val="nil"/>
              <w:left w:val="nil"/>
              <w:bottom w:val="single" w:sz="4" w:space="0" w:color="auto"/>
              <w:right w:val="single" w:sz="4" w:space="0" w:color="auto"/>
            </w:tcBorders>
            <w:shd w:val="clear" w:color="auto" w:fill="auto"/>
            <w:vAlign w:val="center"/>
            <w:hideMark/>
          </w:tcPr>
          <w:p w14:paraId="47ED2D02"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40,8</w:t>
            </w:r>
          </w:p>
        </w:tc>
        <w:tc>
          <w:tcPr>
            <w:tcW w:w="484" w:type="pct"/>
            <w:tcBorders>
              <w:top w:val="nil"/>
              <w:left w:val="nil"/>
              <w:bottom w:val="single" w:sz="4" w:space="0" w:color="auto"/>
              <w:right w:val="single" w:sz="4" w:space="0" w:color="auto"/>
            </w:tcBorders>
            <w:shd w:val="clear" w:color="auto" w:fill="auto"/>
            <w:vAlign w:val="center"/>
            <w:hideMark/>
          </w:tcPr>
          <w:p w14:paraId="70E483E9"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w:t>
            </w:r>
          </w:p>
        </w:tc>
        <w:tc>
          <w:tcPr>
            <w:tcW w:w="528" w:type="pct"/>
            <w:tcBorders>
              <w:top w:val="nil"/>
              <w:left w:val="nil"/>
              <w:bottom w:val="single" w:sz="4" w:space="0" w:color="auto"/>
              <w:right w:val="single" w:sz="4" w:space="0" w:color="auto"/>
            </w:tcBorders>
            <w:shd w:val="clear" w:color="auto" w:fill="auto"/>
            <w:vAlign w:val="center"/>
            <w:hideMark/>
          </w:tcPr>
          <w:p w14:paraId="09A567DA"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32,6</w:t>
            </w:r>
          </w:p>
        </w:tc>
        <w:tc>
          <w:tcPr>
            <w:tcW w:w="657" w:type="pct"/>
            <w:tcBorders>
              <w:top w:val="nil"/>
              <w:left w:val="nil"/>
              <w:bottom w:val="single" w:sz="4" w:space="0" w:color="auto"/>
              <w:right w:val="single" w:sz="4" w:space="0" w:color="auto"/>
            </w:tcBorders>
            <w:shd w:val="clear" w:color="auto" w:fill="auto"/>
            <w:vAlign w:val="center"/>
            <w:hideMark/>
          </w:tcPr>
          <w:p w14:paraId="298DC062"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39,1</w:t>
            </w:r>
          </w:p>
        </w:tc>
        <w:tc>
          <w:tcPr>
            <w:tcW w:w="528" w:type="pct"/>
            <w:tcBorders>
              <w:top w:val="nil"/>
              <w:left w:val="nil"/>
              <w:bottom w:val="single" w:sz="4" w:space="0" w:color="auto"/>
              <w:right w:val="single" w:sz="4" w:space="0" w:color="auto"/>
            </w:tcBorders>
            <w:shd w:val="clear" w:color="auto" w:fill="auto"/>
            <w:vAlign w:val="center"/>
            <w:hideMark/>
          </w:tcPr>
          <w:p w14:paraId="3E1A2D31" w14:textId="7777777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-6,5</w:t>
            </w:r>
          </w:p>
        </w:tc>
      </w:tr>
    </w:tbl>
    <w:p w14:paraId="5973E2CF" w14:textId="40CA31ED" w:rsidR="00A622AB" w:rsidRPr="00FE7D50" w:rsidRDefault="005223DE" w:rsidP="00B9117D">
      <w:pPr>
        <w:pStyle w:val="32"/>
      </w:pPr>
      <w:r w:rsidRPr="00FE7D50">
        <w:lastRenderedPageBreak/>
        <w:t xml:space="preserve">Исполнителем проведен расчет полезного отпуска электрической энергии из сетей </w:t>
      </w:r>
      <w:r w:rsidR="00EE0BCE" w:rsidRPr="00FE7D50">
        <w:t>АО «Тываэнерго»</w:t>
      </w:r>
      <w:r w:rsidRPr="00FE7D50">
        <w:t xml:space="preserve"> за 201</w:t>
      </w:r>
      <w:r w:rsidR="00A622AB" w:rsidRPr="00FE7D50">
        <w:t>5</w:t>
      </w:r>
      <w:r w:rsidRPr="00FE7D50">
        <w:t xml:space="preserve"> год </w:t>
      </w:r>
      <w:r w:rsidR="009130C7" w:rsidRPr="00FE7D50">
        <w:t xml:space="preserve">и 2016 год </w:t>
      </w:r>
      <w:r w:rsidRPr="00FE7D50">
        <w:t xml:space="preserve">на основании </w:t>
      </w:r>
      <w:r w:rsidR="00A622AB" w:rsidRPr="00FE7D50">
        <w:t>данных представленных в адрес Службы по тарифам Республики Тыва (Форма 46-ЭЭ «Сведения об отпуске (передаче) электроэнергии распределительными сетевыми организациями отдельным категориям потребителей»)</w:t>
      </w:r>
      <w:r w:rsidRPr="00FE7D50">
        <w:t xml:space="preserve">. </w:t>
      </w:r>
      <w:r w:rsidR="00A622AB" w:rsidRPr="00FE7D50">
        <w:t xml:space="preserve">Так же были проанализированы данные, отраженные </w:t>
      </w:r>
      <w:r w:rsidR="00EE0BCE" w:rsidRPr="00FE7D50">
        <w:t>АО «Тываэнерго»</w:t>
      </w:r>
      <w:r w:rsidR="00A622AB" w:rsidRPr="00FE7D50">
        <w:t xml:space="preserve"> на официальном сайте в разделе «Раскрытие информации» (Предложения о размере цен (тарифов), долгосрочных параметров регулирования на 2017 год</w:t>
      </w:r>
      <w:r w:rsidR="009130C7" w:rsidRPr="00FE7D50">
        <w:t xml:space="preserve"> и 2018-2022 гг.</w:t>
      </w:r>
      <w:r w:rsidR="00A622AB" w:rsidRPr="00FE7D50">
        <w:t>).</w:t>
      </w:r>
    </w:p>
    <w:tbl>
      <w:tblPr>
        <w:tblW w:w="5000" w:type="pct"/>
        <w:tblLayout w:type="fixed"/>
        <w:tblLook w:val="04A0" w:firstRow="1" w:lastRow="0" w:firstColumn="1" w:lastColumn="0" w:noHBand="0" w:noVBand="1"/>
      </w:tblPr>
      <w:tblGrid>
        <w:gridCol w:w="3045"/>
        <w:gridCol w:w="1282"/>
        <w:gridCol w:w="1183"/>
        <w:gridCol w:w="825"/>
        <w:gridCol w:w="974"/>
        <w:gridCol w:w="1248"/>
        <w:gridCol w:w="1013"/>
      </w:tblGrid>
      <w:tr w:rsidR="00DC4D2F" w:rsidRPr="00FE7D50" w14:paraId="34F1855F" w14:textId="77777777" w:rsidTr="00B9117D">
        <w:trPr>
          <w:trHeight w:val="240"/>
        </w:trPr>
        <w:tc>
          <w:tcPr>
            <w:tcW w:w="1591" w:type="pct"/>
            <w:tcBorders>
              <w:top w:val="nil"/>
              <w:left w:val="nil"/>
              <w:bottom w:val="single" w:sz="4" w:space="0" w:color="FFFFFF" w:themeColor="background1"/>
              <w:right w:val="nil"/>
            </w:tcBorders>
            <w:shd w:val="clear" w:color="auto" w:fill="auto"/>
            <w:vAlign w:val="bottom"/>
            <w:hideMark/>
          </w:tcPr>
          <w:p w14:paraId="7431C4C4" w14:textId="77777777" w:rsidR="00A622AB" w:rsidRPr="00FE7D50" w:rsidRDefault="00A622AB" w:rsidP="00A622AB">
            <w:pPr>
              <w:spacing w:after="0" w:line="240" w:lineRule="auto"/>
              <w:rPr>
                <w:rFonts w:ascii="Myriad Pro" w:eastAsia="Times New Roman" w:hAnsi="Myriad Pro" w:cs="Times New Roman"/>
                <w:sz w:val="20"/>
                <w:szCs w:val="20"/>
                <w:lang w:eastAsia="ru-RU"/>
              </w:rPr>
            </w:pPr>
          </w:p>
        </w:tc>
        <w:tc>
          <w:tcPr>
            <w:tcW w:w="670" w:type="pct"/>
            <w:tcBorders>
              <w:top w:val="nil"/>
              <w:left w:val="nil"/>
              <w:bottom w:val="single" w:sz="4" w:space="0" w:color="FFFFFF" w:themeColor="background1"/>
              <w:right w:val="nil"/>
            </w:tcBorders>
            <w:shd w:val="clear" w:color="auto" w:fill="auto"/>
            <w:vAlign w:val="bottom"/>
            <w:hideMark/>
          </w:tcPr>
          <w:p w14:paraId="34567E94" w14:textId="77777777" w:rsidR="00A622AB" w:rsidRPr="00FE7D50" w:rsidRDefault="00A622AB" w:rsidP="00A622AB">
            <w:pPr>
              <w:spacing w:after="0" w:line="240" w:lineRule="auto"/>
              <w:rPr>
                <w:rFonts w:ascii="Myriad Pro" w:eastAsia="Times New Roman" w:hAnsi="Myriad Pro" w:cs="Times New Roman"/>
                <w:sz w:val="20"/>
                <w:szCs w:val="20"/>
                <w:lang w:eastAsia="ru-RU"/>
              </w:rPr>
            </w:pPr>
          </w:p>
        </w:tc>
        <w:tc>
          <w:tcPr>
            <w:tcW w:w="618" w:type="pct"/>
            <w:tcBorders>
              <w:top w:val="nil"/>
              <w:left w:val="nil"/>
              <w:bottom w:val="single" w:sz="4" w:space="0" w:color="FFFFFF" w:themeColor="background1"/>
              <w:right w:val="nil"/>
            </w:tcBorders>
            <w:shd w:val="clear" w:color="auto" w:fill="auto"/>
            <w:vAlign w:val="bottom"/>
            <w:hideMark/>
          </w:tcPr>
          <w:p w14:paraId="7542B27A" w14:textId="77777777" w:rsidR="00A622AB" w:rsidRPr="00FE7D50" w:rsidRDefault="00A622AB" w:rsidP="00A622AB">
            <w:pPr>
              <w:spacing w:after="0" w:line="240" w:lineRule="auto"/>
              <w:rPr>
                <w:rFonts w:ascii="Myriad Pro" w:eastAsia="Times New Roman" w:hAnsi="Myriad Pro" w:cs="Times New Roman"/>
                <w:sz w:val="20"/>
                <w:szCs w:val="20"/>
                <w:lang w:eastAsia="ru-RU"/>
              </w:rPr>
            </w:pPr>
          </w:p>
        </w:tc>
        <w:tc>
          <w:tcPr>
            <w:tcW w:w="431" w:type="pct"/>
            <w:tcBorders>
              <w:top w:val="nil"/>
              <w:left w:val="nil"/>
              <w:bottom w:val="single" w:sz="4" w:space="0" w:color="FFFFFF" w:themeColor="background1"/>
              <w:right w:val="nil"/>
            </w:tcBorders>
            <w:shd w:val="clear" w:color="auto" w:fill="auto"/>
            <w:vAlign w:val="bottom"/>
            <w:hideMark/>
          </w:tcPr>
          <w:p w14:paraId="1AC5F3CD" w14:textId="77777777" w:rsidR="00A622AB" w:rsidRPr="00FE7D50" w:rsidRDefault="00A622AB" w:rsidP="00A622AB">
            <w:pPr>
              <w:spacing w:after="0" w:line="240" w:lineRule="auto"/>
              <w:rPr>
                <w:rFonts w:ascii="Myriad Pro" w:eastAsia="Times New Roman" w:hAnsi="Myriad Pro" w:cs="Times New Roman"/>
                <w:sz w:val="20"/>
                <w:szCs w:val="20"/>
                <w:lang w:eastAsia="ru-RU"/>
              </w:rPr>
            </w:pPr>
          </w:p>
        </w:tc>
        <w:tc>
          <w:tcPr>
            <w:tcW w:w="509" w:type="pct"/>
            <w:tcBorders>
              <w:top w:val="nil"/>
              <w:left w:val="nil"/>
              <w:bottom w:val="single" w:sz="4" w:space="0" w:color="FFFFFF" w:themeColor="background1"/>
              <w:right w:val="nil"/>
            </w:tcBorders>
            <w:shd w:val="clear" w:color="auto" w:fill="auto"/>
            <w:vAlign w:val="bottom"/>
            <w:hideMark/>
          </w:tcPr>
          <w:p w14:paraId="3726AE27" w14:textId="77777777" w:rsidR="00A622AB" w:rsidRPr="00FE7D50" w:rsidRDefault="00A622AB" w:rsidP="00A622AB">
            <w:pPr>
              <w:spacing w:after="0" w:line="240" w:lineRule="auto"/>
              <w:rPr>
                <w:rFonts w:ascii="Myriad Pro" w:eastAsia="Times New Roman" w:hAnsi="Myriad Pro" w:cs="Times New Roman"/>
                <w:sz w:val="20"/>
                <w:szCs w:val="20"/>
                <w:lang w:eastAsia="ru-RU"/>
              </w:rPr>
            </w:pPr>
          </w:p>
        </w:tc>
        <w:tc>
          <w:tcPr>
            <w:tcW w:w="652" w:type="pct"/>
            <w:tcBorders>
              <w:top w:val="nil"/>
              <w:left w:val="nil"/>
              <w:bottom w:val="single" w:sz="4" w:space="0" w:color="FFFFFF" w:themeColor="background1"/>
              <w:right w:val="nil"/>
            </w:tcBorders>
            <w:shd w:val="clear" w:color="auto" w:fill="auto"/>
            <w:vAlign w:val="bottom"/>
            <w:hideMark/>
          </w:tcPr>
          <w:p w14:paraId="61F3EE39" w14:textId="77777777" w:rsidR="00A622AB" w:rsidRPr="00FE7D50" w:rsidRDefault="00A622AB" w:rsidP="00A622AB">
            <w:pPr>
              <w:spacing w:after="0" w:line="240" w:lineRule="auto"/>
              <w:rPr>
                <w:rFonts w:ascii="Myriad Pro" w:eastAsia="Times New Roman" w:hAnsi="Myriad Pro" w:cs="Times New Roman"/>
                <w:sz w:val="20"/>
                <w:szCs w:val="20"/>
                <w:lang w:eastAsia="ru-RU"/>
              </w:rPr>
            </w:pPr>
          </w:p>
        </w:tc>
        <w:tc>
          <w:tcPr>
            <w:tcW w:w="529" w:type="pct"/>
            <w:tcBorders>
              <w:top w:val="nil"/>
              <w:left w:val="nil"/>
              <w:bottom w:val="single" w:sz="4" w:space="0" w:color="FFFFFF" w:themeColor="background1"/>
              <w:right w:val="nil"/>
            </w:tcBorders>
            <w:shd w:val="clear" w:color="auto" w:fill="auto"/>
            <w:vAlign w:val="bottom"/>
            <w:hideMark/>
          </w:tcPr>
          <w:p w14:paraId="6606FBAA" w14:textId="77777777" w:rsidR="00A622AB" w:rsidRPr="00FE7D50" w:rsidRDefault="00A622AB" w:rsidP="00A622AB">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млн. кВт*ч</w:t>
            </w:r>
          </w:p>
        </w:tc>
      </w:tr>
      <w:tr w:rsidR="00B9117D" w:rsidRPr="00FE7D50" w14:paraId="62039F0E" w14:textId="77777777" w:rsidTr="00B9117D">
        <w:trPr>
          <w:trHeight w:val="1200"/>
        </w:trPr>
        <w:tc>
          <w:tcPr>
            <w:tcW w:w="1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965478" w14:textId="0850F33E" w:rsidR="00A622AB" w:rsidRPr="00FE7D50" w:rsidRDefault="00FD13B7" w:rsidP="00B9117D">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Наименование показателя</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3359F6" w14:textId="77777777" w:rsidR="00A622AB" w:rsidRPr="00FE7D50" w:rsidRDefault="00A622AB" w:rsidP="00B9117D">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Факт за 2015 г. по данным формы 46-ЭЭ</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0EE817" w14:textId="77777777" w:rsidR="00A622AB" w:rsidRPr="00FE7D50" w:rsidRDefault="00A622AB" w:rsidP="00B9117D">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Факт за 2015 г. из раскрытия информации</w:t>
            </w: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EA9D42" w14:textId="77777777" w:rsidR="00A622AB" w:rsidRPr="00FE7D50" w:rsidRDefault="00A622AB" w:rsidP="00B9117D">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Отклонения</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9FE430" w14:textId="77777777" w:rsidR="00A622AB" w:rsidRPr="00FE7D50" w:rsidRDefault="00A622AB" w:rsidP="00B9117D">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Факт за 2016 г. по данным формы 46-ЭЭ</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01DEFB" w14:textId="77777777" w:rsidR="00A622AB" w:rsidRPr="00FE7D50" w:rsidRDefault="00A622AB" w:rsidP="00B9117D">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Факт за 2016 г. из раскрытия информации</w:t>
            </w: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D3F8FB" w14:textId="77777777" w:rsidR="00A622AB" w:rsidRPr="00FE7D50" w:rsidRDefault="00A622AB" w:rsidP="00B9117D">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Отклонения</w:t>
            </w:r>
          </w:p>
        </w:tc>
      </w:tr>
      <w:tr w:rsidR="00DC4D2F" w:rsidRPr="00FE7D50" w14:paraId="74469EB0" w14:textId="77777777" w:rsidTr="00B9117D">
        <w:trPr>
          <w:trHeight w:val="480"/>
        </w:trPr>
        <w:tc>
          <w:tcPr>
            <w:tcW w:w="159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FF9CF2D" w14:textId="77777777" w:rsidR="00A622AB" w:rsidRPr="00FE7D50" w:rsidRDefault="00A622AB" w:rsidP="00A622AB">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Полезный отпуск электрической энергии всех потребителей, в т.ч.</w:t>
            </w:r>
          </w:p>
        </w:tc>
        <w:tc>
          <w:tcPr>
            <w:tcW w:w="67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8DCB2F" w14:textId="462AD486"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424,52</w:t>
            </w:r>
          </w:p>
        </w:tc>
        <w:tc>
          <w:tcPr>
            <w:tcW w:w="61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3B8C21B" w14:textId="3D2AB77F"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424,18</w:t>
            </w:r>
          </w:p>
        </w:tc>
        <w:tc>
          <w:tcPr>
            <w:tcW w:w="43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1FB85B7" w14:textId="47AF8D10"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0,34</w:t>
            </w:r>
          </w:p>
        </w:tc>
        <w:tc>
          <w:tcPr>
            <w:tcW w:w="5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945735A" w14:textId="4C42D5F5"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436,07</w:t>
            </w:r>
          </w:p>
        </w:tc>
        <w:tc>
          <w:tcPr>
            <w:tcW w:w="65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8673489" w14:textId="7AB5F839"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436,07</w:t>
            </w:r>
          </w:p>
        </w:tc>
        <w:tc>
          <w:tcPr>
            <w:tcW w:w="5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A575AE4" w14:textId="5CEC9C99"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0,00</w:t>
            </w:r>
          </w:p>
        </w:tc>
      </w:tr>
      <w:tr w:rsidR="00DC4D2F" w:rsidRPr="00FE7D50" w14:paraId="71212EF8" w14:textId="77777777" w:rsidTr="00B9117D">
        <w:trPr>
          <w:trHeight w:val="480"/>
        </w:trPr>
        <w:tc>
          <w:tcPr>
            <w:tcW w:w="1591" w:type="pct"/>
            <w:tcBorders>
              <w:top w:val="nil"/>
              <w:left w:val="single" w:sz="4" w:space="0" w:color="auto"/>
              <w:bottom w:val="single" w:sz="4" w:space="0" w:color="auto"/>
              <w:right w:val="single" w:sz="4" w:space="0" w:color="auto"/>
            </w:tcBorders>
            <w:shd w:val="clear" w:color="auto" w:fill="auto"/>
            <w:vAlign w:val="center"/>
            <w:hideMark/>
          </w:tcPr>
          <w:p w14:paraId="5442B92D" w14:textId="77777777" w:rsidR="00A622AB" w:rsidRPr="00FE7D50" w:rsidRDefault="00A622AB" w:rsidP="00A622AB">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население и приравненные к нему категории потребителей</w:t>
            </w:r>
          </w:p>
        </w:tc>
        <w:tc>
          <w:tcPr>
            <w:tcW w:w="670" w:type="pct"/>
            <w:tcBorders>
              <w:top w:val="nil"/>
              <w:left w:val="single" w:sz="4" w:space="0" w:color="auto"/>
              <w:bottom w:val="single" w:sz="4" w:space="0" w:color="auto"/>
              <w:right w:val="single" w:sz="4" w:space="0" w:color="auto"/>
            </w:tcBorders>
            <w:shd w:val="clear" w:color="auto" w:fill="auto"/>
            <w:vAlign w:val="center"/>
            <w:hideMark/>
          </w:tcPr>
          <w:p w14:paraId="1EC6DB47" w14:textId="5178D24F"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112,22</w:t>
            </w:r>
          </w:p>
        </w:tc>
        <w:tc>
          <w:tcPr>
            <w:tcW w:w="618" w:type="pct"/>
            <w:tcBorders>
              <w:top w:val="nil"/>
              <w:left w:val="nil"/>
              <w:bottom w:val="single" w:sz="4" w:space="0" w:color="auto"/>
              <w:right w:val="single" w:sz="4" w:space="0" w:color="auto"/>
            </w:tcBorders>
            <w:shd w:val="clear" w:color="auto" w:fill="auto"/>
            <w:vAlign w:val="center"/>
            <w:hideMark/>
          </w:tcPr>
          <w:p w14:paraId="4DD6E3CC" w14:textId="766B0E70"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209,52</w:t>
            </w:r>
          </w:p>
        </w:tc>
        <w:tc>
          <w:tcPr>
            <w:tcW w:w="431" w:type="pct"/>
            <w:tcBorders>
              <w:top w:val="nil"/>
              <w:left w:val="nil"/>
              <w:bottom w:val="single" w:sz="4" w:space="0" w:color="auto"/>
              <w:right w:val="single" w:sz="4" w:space="0" w:color="auto"/>
            </w:tcBorders>
            <w:shd w:val="clear" w:color="auto" w:fill="auto"/>
            <w:vAlign w:val="center"/>
            <w:hideMark/>
          </w:tcPr>
          <w:p w14:paraId="47EDDB01" w14:textId="573415A4"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-97,29</w:t>
            </w:r>
          </w:p>
        </w:tc>
        <w:tc>
          <w:tcPr>
            <w:tcW w:w="509" w:type="pct"/>
            <w:tcBorders>
              <w:top w:val="nil"/>
              <w:left w:val="nil"/>
              <w:bottom w:val="single" w:sz="4" w:space="0" w:color="auto"/>
              <w:right w:val="single" w:sz="4" w:space="0" w:color="auto"/>
            </w:tcBorders>
            <w:shd w:val="clear" w:color="auto" w:fill="auto"/>
            <w:vAlign w:val="center"/>
            <w:hideMark/>
          </w:tcPr>
          <w:p w14:paraId="0AF7A3A9" w14:textId="1EBE7439"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217,55</w:t>
            </w:r>
          </w:p>
        </w:tc>
        <w:tc>
          <w:tcPr>
            <w:tcW w:w="652" w:type="pct"/>
            <w:tcBorders>
              <w:top w:val="nil"/>
              <w:left w:val="nil"/>
              <w:bottom w:val="single" w:sz="4" w:space="0" w:color="auto"/>
              <w:right w:val="single" w:sz="4" w:space="0" w:color="auto"/>
            </w:tcBorders>
            <w:shd w:val="clear" w:color="auto" w:fill="auto"/>
            <w:vAlign w:val="center"/>
            <w:hideMark/>
          </w:tcPr>
          <w:p w14:paraId="594E4C41" w14:textId="66D5B818"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219,51</w:t>
            </w:r>
          </w:p>
        </w:tc>
        <w:tc>
          <w:tcPr>
            <w:tcW w:w="529" w:type="pct"/>
            <w:tcBorders>
              <w:top w:val="nil"/>
              <w:left w:val="nil"/>
              <w:bottom w:val="single" w:sz="4" w:space="0" w:color="auto"/>
              <w:right w:val="single" w:sz="4" w:space="0" w:color="auto"/>
            </w:tcBorders>
            <w:shd w:val="clear" w:color="auto" w:fill="auto"/>
            <w:vAlign w:val="center"/>
            <w:hideMark/>
          </w:tcPr>
          <w:p w14:paraId="2BD04CDB" w14:textId="32B81E93"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-1,96</w:t>
            </w:r>
          </w:p>
        </w:tc>
      </w:tr>
      <w:tr w:rsidR="00DC4D2F" w:rsidRPr="00FE7D50" w14:paraId="51AC69AF" w14:textId="77777777" w:rsidTr="00B9117D">
        <w:trPr>
          <w:trHeight w:val="240"/>
        </w:trPr>
        <w:tc>
          <w:tcPr>
            <w:tcW w:w="1591" w:type="pct"/>
            <w:tcBorders>
              <w:top w:val="nil"/>
              <w:left w:val="single" w:sz="4" w:space="0" w:color="auto"/>
              <w:bottom w:val="single" w:sz="4" w:space="0" w:color="auto"/>
              <w:right w:val="single" w:sz="4" w:space="0" w:color="auto"/>
            </w:tcBorders>
            <w:shd w:val="clear" w:color="auto" w:fill="auto"/>
            <w:vAlign w:val="center"/>
            <w:hideMark/>
          </w:tcPr>
          <w:p w14:paraId="2113CFE4" w14:textId="77777777" w:rsidR="00A622AB" w:rsidRPr="00FE7D50" w:rsidRDefault="00A622AB" w:rsidP="00A622AB">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прочие потребители</w:t>
            </w:r>
          </w:p>
        </w:tc>
        <w:tc>
          <w:tcPr>
            <w:tcW w:w="670" w:type="pct"/>
            <w:tcBorders>
              <w:top w:val="nil"/>
              <w:left w:val="single" w:sz="4" w:space="0" w:color="auto"/>
              <w:bottom w:val="single" w:sz="4" w:space="0" w:color="auto"/>
              <w:right w:val="single" w:sz="4" w:space="0" w:color="auto"/>
            </w:tcBorders>
            <w:shd w:val="clear" w:color="auto" w:fill="auto"/>
            <w:vAlign w:val="center"/>
            <w:hideMark/>
          </w:tcPr>
          <w:p w14:paraId="101B119B" w14:textId="46284F58"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312,30</w:t>
            </w:r>
          </w:p>
        </w:tc>
        <w:tc>
          <w:tcPr>
            <w:tcW w:w="618" w:type="pct"/>
            <w:tcBorders>
              <w:top w:val="nil"/>
              <w:left w:val="nil"/>
              <w:bottom w:val="single" w:sz="4" w:space="0" w:color="auto"/>
              <w:right w:val="single" w:sz="4" w:space="0" w:color="auto"/>
            </w:tcBorders>
            <w:shd w:val="clear" w:color="auto" w:fill="auto"/>
            <w:vAlign w:val="center"/>
            <w:hideMark/>
          </w:tcPr>
          <w:p w14:paraId="797F2E7D" w14:textId="1888D30A"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214,67</w:t>
            </w:r>
          </w:p>
        </w:tc>
        <w:tc>
          <w:tcPr>
            <w:tcW w:w="431" w:type="pct"/>
            <w:tcBorders>
              <w:top w:val="nil"/>
              <w:left w:val="nil"/>
              <w:bottom w:val="single" w:sz="4" w:space="0" w:color="auto"/>
              <w:right w:val="single" w:sz="4" w:space="0" w:color="auto"/>
            </w:tcBorders>
            <w:shd w:val="clear" w:color="auto" w:fill="auto"/>
            <w:vAlign w:val="center"/>
            <w:hideMark/>
          </w:tcPr>
          <w:p w14:paraId="1F2760AE" w14:textId="41647A4C"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97,63</w:t>
            </w:r>
          </w:p>
        </w:tc>
        <w:tc>
          <w:tcPr>
            <w:tcW w:w="509" w:type="pct"/>
            <w:tcBorders>
              <w:top w:val="nil"/>
              <w:left w:val="nil"/>
              <w:bottom w:val="single" w:sz="4" w:space="0" w:color="auto"/>
              <w:right w:val="single" w:sz="4" w:space="0" w:color="auto"/>
            </w:tcBorders>
            <w:shd w:val="clear" w:color="auto" w:fill="auto"/>
            <w:vAlign w:val="center"/>
            <w:hideMark/>
          </w:tcPr>
          <w:p w14:paraId="44B4C302" w14:textId="188E1957"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218,52</w:t>
            </w:r>
          </w:p>
        </w:tc>
        <w:tc>
          <w:tcPr>
            <w:tcW w:w="652" w:type="pct"/>
            <w:tcBorders>
              <w:top w:val="nil"/>
              <w:left w:val="nil"/>
              <w:bottom w:val="single" w:sz="4" w:space="0" w:color="auto"/>
              <w:right w:val="single" w:sz="4" w:space="0" w:color="auto"/>
            </w:tcBorders>
            <w:shd w:val="clear" w:color="auto" w:fill="auto"/>
            <w:vAlign w:val="center"/>
            <w:hideMark/>
          </w:tcPr>
          <w:p w14:paraId="65AA0EB9" w14:textId="1CF41C00"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216,56</w:t>
            </w:r>
          </w:p>
        </w:tc>
        <w:tc>
          <w:tcPr>
            <w:tcW w:w="529" w:type="pct"/>
            <w:tcBorders>
              <w:top w:val="nil"/>
              <w:left w:val="nil"/>
              <w:bottom w:val="single" w:sz="4" w:space="0" w:color="auto"/>
              <w:right w:val="single" w:sz="4" w:space="0" w:color="auto"/>
            </w:tcBorders>
            <w:shd w:val="clear" w:color="auto" w:fill="auto"/>
            <w:vAlign w:val="center"/>
            <w:hideMark/>
          </w:tcPr>
          <w:p w14:paraId="4803B7BB" w14:textId="2CFF9653"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1,96</w:t>
            </w:r>
          </w:p>
        </w:tc>
      </w:tr>
      <w:tr w:rsidR="00DC4D2F" w:rsidRPr="00FE7D50" w14:paraId="31138CB8" w14:textId="77777777" w:rsidTr="00B9117D">
        <w:trPr>
          <w:trHeight w:val="480"/>
        </w:trPr>
        <w:tc>
          <w:tcPr>
            <w:tcW w:w="1591" w:type="pct"/>
            <w:tcBorders>
              <w:top w:val="nil"/>
              <w:left w:val="single" w:sz="4" w:space="0" w:color="auto"/>
              <w:bottom w:val="single" w:sz="4" w:space="0" w:color="auto"/>
              <w:right w:val="single" w:sz="4" w:space="0" w:color="auto"/>
            </w:tcBorders>
            <w:shd w:val="clear" w:color="auto" w:fill="auto"/>
            <w:vAlign w:val="center"/>
            <w:hideMark/>
          </w:tcPr>
          <w:p w14:paraId="5E5F35DD" w14:textId="77777777" w:rsidR="00A622AB" w:rsidRPr="00FE7D50" w:rsidRDefault="00A622AB" w:rsidP="00A622AB">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Величина заявленной мощности всех потребителей, в т.ч.</w:t>
            </w:r>
          </w:p>
        </w:tc>
        <w:tc>
          <w:tcPr>
            <w:tcW w:w="670" w:type="pct"/>
            <w:tcBorders>
              <w:top w:val="nil"/>
              <w:left w:val="single" w:sz="4" w:space="0" w:color="auto"/>
              <w:bottom w:val="single" w:sz="4" w:space="0" w:color="auto"/>
              <w:right w:val="single" w:sz="4" w:space="0" w:color="auto"/>
            </w:tcBorders>
            <w:shd w:val="clear" w:color="auto" w:fill="auto"/>
            <w:vAlign w:val="center"/>
            <w:hideMark/>
          </w:tcPr>
          <w:p w14:paraId="05A25095" w14:textId="23E2959D"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62,28</w:t>
            </w:r>
          </w:p>
        </w:tc>
        <w:tc>
          <w:tcPr>
            <w:tcW w:w="618" w:type="pct"/>
            <w:tcBorders>
              <w:top w:val="nil"/>
              <w:left w:val="nil"/>
              <w:bottom w:val="single" w:sz="4" w:space="0" w:color="auto"/>
              <w:right w:val="single" w:sz="4" w:space="0" w:color="auto"/>
            </w:tcBorders>
            <w:shd w:val="clear" w:color="auto" w:fill="auto"/>
            <w:vAlign w:val="center"/>
            <w:hideMark/>
          </w:tcPr>
          <w:p w14:paraId="3EFA09D1" w14:textId="78DE95F9"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77,60</w:t>
            </w:r>
          </w:p>
        </w:tc>
        <w:tc>
          <w:tcPr>
            <w:tcW w:w="431" w:type="pct"/>
            <w:tcBorders>
              <w:top w:val="nil"/>
              <w:left w:val="nil"/>
              <w:bottom w:val="single" w:sz="4" w:space="0" w:color="auto"/>
              <w:right w:val="single" w:sz="4" w:space="0" w:color="auto"/>
            </w:tcBorders>
            <w:shd w:val="clear" w:color="auto" w:fill="auto"/>
            <w:vAlign w:val="center"/>
            <w:hideMark/>
          </w:tcPr>
          <w:p w14:paraId="19577EC7" w14:textId="58D2206C"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-15,32</w:t>
            </w:r>
          </w:p>
        </w:tc>
        <w:tc>
          <w:tcPr>
            <w:tcW w:w="509" w:type="pct"/>
            <w:tcBorders>
              <w:top w:val="nil"/>
              <w:left w:val="nil"/>
              <w:bottom w:val="single" w:sz="4" w:space="0" w:color="auto"/>
              <w:right w:val="single" w:sz="4" w:space="0" w:color="auto"/>
            </w:tcBorders>
            <w:shd w:val="clear" w:color="auto" w:fill="auto"/>
            <w:vAlign w:val="center"/>
            <w:hideMark/>
          </w:tcPr>
          <w:p w14:paraId="4CA768B1" w14:textId="020BB566"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65,12</w:t>
            </w:r>
          </w:p>
        </w:tc>
        <w:tc>
          <w:tcPr>
            <w:tcW w:w="652" w:type="pct"/>
            <w:tcBorders>
              <w:top w:val="nil"/>
              <w:left w:val="nil"/>
              <w:bottom w:val="single" w:sz="4" w:space="0" w:color="auto"/>
              <w:right w:val="single" w:sz="4" w:space="0" w:color="auto"/>
            </w:tcBorders>
            <w:shd w:val="clear" w:color="auto" w:fill="auto"/>
            <w:vAlign w:val="center"/>
            <w:hideMark/>
          </w:tcPr>
          <w:p w14:paraId="4D682451" w14:textId="658047D9"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65,12</w:t>
            </w:r>
          </w:p>
        </w:tc>
        <w:tc>
          <w:tcPr>
            <w:tcW w:w="529" w:type="pct"/>
            <w:tcBorders>
              <w:top w:val="nil"/>
              <w:left w:val="nil"/>
              <w:bottom w:val="single" w:sz="4" w:space="0" w:color="auto"/>
              <w:right w:val="single" w:sz="4" w:space="0" w:color="auto"/>
            </w:tcBorders>
            <w:shd w:val="clear" w:color="auto" w:fill="auto"/>
            <w:vAlign w:val="center"/>
            <w:hideMark/>
          </w:tcPr>
          <w:p w14:paraId="2F462559" w14:textId="17CF251B" w:rsidR="00A622AB" w:rsidRPr="00FE7D50" w:rsidRDefault="00A622AB" w:rsidP="00B9117D">
            <w:pPr>
              <w:spacing w:after="0" w:line="240" w:lineRule="auto"/>
              <w:jc w:val="right"/>
              <w:rPr>
                <w:rFonts w:ascii="Myriad Pro" w:eastAsia="Times New Roman" w:hAnsi="Myriad Pro" w:cs="Times New Roman"/>
                <w:sz w:val="20"/>
                <w:szCs w:val="20"/>
                <w:lang w:eastAsia="ru-RU"/>
              </w:rPr>
            </w:pPr>
            <w:r w:rsidRPr="00FE7D50">
              <w:rPr>
                <w:rFonts w:ascii="Myriad Pro" w:hAnsi="Myriad Pro" w:cs="Times New Roman"/>
                <w:sz w:val="20"/>
                <w:szCs w:val="20"/>
              </w:rPr>
              <w:t>0,00</w:t>
            </w:r>
          </w:p>
        </w:tc>
      </w:tr>
    </w:tbl>
    <w:p w14:paraId="28A89AD8" w14:textId="457D4919" w:rsidR="00A622AB" w:rsidRPr="00FE7D50" w:rsidRDefault="005223DE" w:rsidP="00B9117D">
      <w:pPr>
        <w:pStyle w:val="32"/>
      </w:pPr>
      <w:r w:rsidRPr="00FE7D50">
        <w:t xml:space="preserve">В результате </w:t>
      </w:r>
      <w:r w:rsidR="00DC4D2F" w:rsidRPr="00FE7D50">
        <w:t xml:space="preserve">анализа Исполнителем были выявлены несоответствия: </w:t>
      </w:r>
      <w:r w:rsidRPr="00FE7D50">
        <w:t>полезный отпуск за 201</w:t>
      </w:r>
      <w:r w:rsidR="00A622AB" w:rsidRPr="00FE7D50">
        <w:t>5</w:t>
      </w:r>
      <w:r w:rsidRPr="00FE7D50">
        <w:t xml:space="preserve"> год </w:t>
      </w:r>
      <w:r w:rsidR="00A622AB" w:rsidRPr="00FE7D50">
        <w:t xml:space="preserve">по данным Формы 46-ЭЭ </w:t>
      </w:r>
      <w:r w:rsidRPr="00FE7D50">
        <w:t xml:space="preserve">составил </w:t>
      </w:r>
      <w:r w:rsidR="00A622AB" w:rsidRPr="00FE7D50">
        <w:t>424,52</w:t>
      </w:r>
      <w:r w:rsidRPr="00FE7D50">
        <w:t xml:space="preserve"> млн. кВт*ч, в том числе полезный отпуск для группы потребителей «Население и приравненные к нему категории потребителей» – </w:t>
      </w:r>
      <w:r w:rsidR="00A622AB" w:rsidRPr="00FE7D50">
        <w:t>112,22</w:t>
      </w:r>
      <w:r w:rsidRPr="00FE7D50">
        <w:t xml:space="preserve"> млн. кВт*ч</w:t>
      </w:r>
      <w:r w:rsidR="00A622AB" w:rsidRPr="00FE7D50">
        <w:t>, величина заявленной мощности – 62,28 МВт</w:t>
      </w:r>
      <w:r w:rsidRPr="00FE7D50">
        <w:t xml:space="preserve">, </w:t>
      </w:r>
      <w:r w:rsidR="00A622AB" w:rsidRPr="00FE7D50">
        <w:t>по данным, размещенным на официальном сайте полезный отпуск отражен в размере 424,18 млн кВт*ч, в том числе полезный отпуск для группы потребителей «Население и приравненные к нему категории потребителей» – 209,52 млн. кВт*ч., величина заявленной мощности – 77,60 МВт.</w:t>
      </w:r>
    </w:p>
    <w:p w14:paraId="726A1321" w14:textId="1CB52CF7" w:rsidR="009130C7" w:rsidRPr="00FE7D50" w:rsidRDefault="009130C7" w:rsidP="00B9117D">
      <w:pPr>
        <w:pStyle w:val="32"/>
      </w:pPr>
      <w:r w:rsidRPr="00FE7D50">
        <w:t xml:space="preserve">Исполнителем также были выявлены несоответствия: полезный отпуск за 2016 год по данным Формы 46-ЭЭ составил 436,07 млн. кВт*ч, в том числе полезный отпуск для группы потребителей «Население и приравненные к нему категории потребителей» – 217,55 млн. кВт*ч, величина заявленной мощности – 65,12 МВт, по данным, размещенным на официальном сайте полезный отпуск отражен в размере 436,07 млн кВт*ч, в том числе полезный отпуск для группы </w:t>
      </w:r>
      <w:r w:rsidRPr="00FE7D50">
        <w:lastRenderedPageBreak/>
        <w:t>потребителей «Население и приравненные к нему категории потребителей» – 219,51 млн. кВт*ч., величина заявленной мощности – 65,12 МВт.</w:t>
      </w:r>
    </w:p>
    <w:p w14:paraId="215EBB11" w14:textId="0FA55AD5" w:rsidR="005223DE" w:rsidRPr="00FE7D50" w:rsidRDefault="005223DE" w:rsidP="00B9117D">
      <w:pPr>
        <w:pStyle w:val="32"/>
      </w:pPr>
      <w:r w:rsidRPr="00FE7D50">
        <w:t>Прогнозный объем полезного отпуска электрической энергии потребителям «Население и приравненные к нему категории потребителей» учтен Службой по тарифам Республики Тыва при расчете единых котловых тарифов на услуги по передаче электрической энергии по сетям Республики Тыва на 201</w:t>
      </w:r>
      <w:r w:rsidR="00DC4D2F" w:rsidRPr="00FE7D50">
        <w:t>7</w:t>
      </w:r>
      <w:r w:rsidRPr="00FE7D50">
        <w:t xml:space="preserve"> год </w:t>
      </w:r>
      <w:r w:rsidR="00DC4D2F" w:rsidRPr="00FE7D50">
        <w:t>выше</w:t>
      </w:r>
      <w:r w:rsidRPr="00FE7D50">
        <w:t xml:space="preserve"> фактического полезного отпуска электрической энергии за 201</w:t>
      </w:r>
      <w:r w:rsidR="00DC4D2F" w:rsidRPr="00FE7D50">
        <w:t>5</w:t>
      </w:r>
      <w:r w:rsidR="00915F15" w:rsidRPr="00FE7D50">
        <w:t xml:space="preserve"> год</w:t>
      </w:r>
      <w:r w:rsidRPr="00FE7D50">
        <w:t xml:space="preserve"> и составляет </w:t>
      </w:r>
      <w:r w:rsidR="00DC4D2F" w:rsidRPr="00FE7D50">
        <w:t>195,0</w:t>
      </w:r>
      <w:r w:rsidRPr="00FE7D50">
        <w:t xml:space="preserve"> млн. кВт*ч, что соответствует </w:t>
      </w:r>
      <w:r w:rsidR="00915F15" w:rsidRPr="00FE7D50">
        <w:t>величине,</w:t>
      </w:r>
      <w:r w:rsidRPr="00FE7D50">
        <w:t xml:space="preserve"> утвержденной в сводном прогнозном балансе на 201</w:t>
      </w:r>
      <w:r w:rsidR="00DC4D2F" w:rsidRPr="00FE7D50">
        <w:t>7</w:t>
      </w:r>
      <w:r w:rsidRPr="00FE7D50">
        <w:t xml:space="preserve"> год. Величина заявленной мощности (в том числе с учетом дифференциации по двум и по трем зонам суток) для категории потребителей «Население и приравненные к нему категории потребителей» составила </w:t>
      </w:r>
      <w:r w:rsidR="00DC4D2F" w:rsidRPr="00FE7D50">
        <w:t>32,5</w:t>
      </w:r>
      <w:r w:rsidRPr="00FE7D50">
        <w:t xml:space="preserve"> МВт. </w:t>
      </w:r>
    </w:p>
    <w:p w14:paraId="559A60AA" w14:textId="71448F37" w:rsidR="00915F15" w:rsidRPr="00FE7D50" w:rsidRDefault="00915F15" w:rsidP="00B9117D">
      <w:pPr>
        <w:pStyle w:val="32"/>
      </w:pPr>
      <w:r w:rsidRPr="00FE7D50">
        <w:t>Прогнозный объем полезного отпуска электрической энергии потребителям «Население и приравненные к нему категории потребителей» учтен Службой по тарифам Республики Тыва при расчете единых котловых тарифов на услуги по передаче электрической энергии по сетям Республики Тыва на 2018 год ниже фактического полезного отпуска электрической энергии за 2016 год и составляет 215,0 млн. кВт*ч, что соответствует величине, утвержденной в сводном прогнозном балансе на 2018 год. Величина заявленной мощности (в том числе с учетом дифференциации по двум и по трем зонам суток) для категории потребителей «Население и приравненные к нему категории потребителей» составила 32,5 МВт.</w:t>
      </w:r>
    </w:p>
    <w:p w14:paraId="4A3B492D" w14:textId="5EA144D8" w:rsidR="005223DE" w:rsidRPr="00FE7D50" w:rsidRDefault="005223DE" w:rsidP="00B9117D">
      <w:pPr>
        <w:pStyle w:val="32"/>
      </w:pPr>
      <w:r w:rsidRPr="00FE7D50">
        <w:t>Отношение ежемесячного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данный месяц значению прогнозного объема мощности, определенного в отношении указанных категорий потребителей соответствует требованиям п</w:t>
      </w:r>
      <w:r w:rsidR="00EC7A57" w:rsidRPr="00FE7D50">
        <w:t>ункта</w:t>
      </w:r>
      <w:r w:rsidRPr="00FE7D50">
        <w:t xml:space="preserve"> 60 Основ ценообразования </w:t>
      </w:r>
      <w:r w:rsidR="000038A8">
        <w:t>№ </w:t>
      </w:r>
      <w:r w:rsidRPr="00FE7D50">
        <w:t>1178.</w:t>
      </w:r>
    </w:p>
    <w:p w14:paraId="5F73208F" w14:textId="7BA53069" w:rsidR="005223DE" w:rsidRPr="00FE7D50" w:rsidRDefault="005223DE" w:rsidP="00B9117D">
      <w:pPr>
        <w:pStyle w:val="32"/>
      </w:pPr>
      <w:r w:rsidRPr="00FE7D50">
        <w:t>Объем полезного отпуска по категории потребителей «Население и приравненных к нему категорий потребителей» на 201</w:t>
      </w:r>
      <w:r w:rsidR="00DC4D2F" w:rsidRPr="00FE7D50">
        <w:t>7</w:t>
      </w:r>
      <w:r w:rsidRPr="00FE7D50">
        <w:t xml:space="preserve"> год формируется в </w:t>
      </w:r>
      <w:r w:rsidRPr="00FE7D50">
        <w:lastRenderedPageBreak/>
        <w:t xml:space="preserve">Сводном прогнозном балансе, </w:t>
      </w:r>
      <w:r w:rsidR="00DC4D2F" w:rsidRPr="00FE7D50">
        <w:t>выше</w:t>
      </w:r>
      <w:r w:rsidRPr="00FE7D50">
        <w:t xml:space="preserve"> уровня фактического показателя по данной категории потребителей за предыдущий период примерно на </w:t>
      </w:r>
      <w:r w:rsidR="00DC4D2F" w:rsidRPr="00FE7D50">
        <w:t>75</w:t>
      </w:r>
      <w:r w:rsidRPr="00FE7D50">
        <w:t xml:space="preserve">%. </w:t>
      </w:r>
    </w:p>
    <w:p w14:paraId="0B3F30EC" w14:textId="56A20CD3" w:rsidR="00915F15" w:rsidRPr="00FE7D50" w:rsidRDefault="00915F15" w:rsidP="00B9117D">
      <w:pPr>
        <w:pStyle w:val="32"/>
      </w:pPr>
      <w:r w:rsidRPr="00FE7D50">
        <w:t>Объем полезного отпуска по категории потребителей «Население и приравненных к нему категорий потребителей» на 2018 год формируется в Сводном прогнозном балансе, ниже уровня фактического показателя по данной категории потребителей за предыдущий период примерно на 1%.</w:t>
      </w:r>
    </w:p>
    <w:p w14:paraId="5802BD99" w14:textId="77777777" w:rsidR="00915F15" w:rsidRPr="00FE7D50" w:rsidRDefault="005223DE" w:rsidP="00B9117D">
      <w:pPr>
        <w:pStyle w:val="32"/>
      </w:pPr>
      <w:r w:rsidRPr="00FE7D50">
        <w:t xml:space="preserve">По категории потребителей «Прочие потребители» объем полезного отпуска определяется как разница между объемом полезного отпуска по всем категориям потребителей и объемом полезного отпуска по категории «Население и приравненные к нему потребители». </w:t>
      </w:r>
    </w:p>
    <w:p w14:paraId="5CF384A4" w14:textId="5F16387E" w:rsidR="005223DE" w:rsidRPr="00FE7D50" w:rsidRDefault="005223DE" w:rsidP="00B9117D">
      <w:pPr>
        <w:pStyle w:val="32"/>
      </w:pPr>
      <w:r w:rsidRPr="00FE7D50">
        <w:t>В экспертном заключении на 201</w:t>
      </w:r>
      <w:r w:rsidR="00915F15" w:rsidRPr="00FE7D50">
        <w:t>8</w:t>
      </w:r>
      <w:r w:rsidRPr="00FE7D50">
        <w:t xml:space="preserve"> год отсутствуют пояснения Службы по тарифам Республики Тыва по распределению объемов полезного отпуска по уровням напряжения по категории «Прочим потребителям» при принятии решения об установлении тарифов на услуги по передаче электрической энергии на 201</w:t>
      </w:r>
      <w:r w:rsidR="00915F15" w:rsidRPr="00FE7D50">
        <w:t>8</w:t>
      </w:r>
      <w:r w:rsidRPr="00FE7D50">
        <w:t xml:space="preserve"> год и не учитывается фактическая структура потребления, представленная </w:t>
      </w:r>
      <w:r w:rsidR="00EE0BCE" w:rsidRPr="00FE7D50">
        <w:t>АО «Тываэнерго»</w:t>
      </w:r>
      <w:r w:rsidRPr="00FE7D50">
        <w:t xml:space="preserve"> в рамках заявления. </w:t>
      </w:r>
    </w:p>
    <w:p w14:paraId="053466AB" w14:textId="3511B9EF" w:rsidR="005223DE" w:rsidRPr="00FE7D50" w:rsidRDefault="005223DE" w:rsidP="00B9117D">
      <w:pPr>
        <w:pStyle w:val="32"/>
      </w:pPr>
      <w:r w:rsidRPr="00FE7D50">
        <w:t>Сравнительный анализ отнесения общего полезного отпуска электрической энергии по уровням напряжения представлен в таблице:</w:t>
      </w:r>
    </w:p>
    <w:tbl>
      <w:tblPr>
        <w:tblW w:w="9347" w:type="dxa"/>
        <w:tblInd w:w="-5" w:type="dxa"/>
        <w:tblLook w:val="04A0" w:firstRow="1" w:lastRow="0" w:firstColumn="1" w:lastColumn="0" w:noHBand="0" w:noVBand="1"/>
      </w:tblPr>
      <w:tblGrid>
        <w:gridCol w:w="3544"/>
        <w:gridCol w:w="960"/>
        <w:gridCol w:w="883"/>
        <w:gridCol w:w="1060"/>
        <w:gridCol w:w="960"/>
        <w:gridCol w:w="960"/>
        <w:gridCol w:w="980"/>
      </w:tblGrid>
      <w:tr w:rsidR="00B9117D" w:rsidRPr="00FE7D50" w14:paraId="726A0147" w14:textId="77777777" w:rsidTr="00B9117D">
        <w:trPr>
          <w:trHeight w:val="300"/>
          <w:tblHeader/>
        </w:trPr>
        <w:tc>
          <w:tcPr>
            <w:tcW w:w="35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C6C39D" w14:textId="77777777" w:rsidR="00915F15" w:rsidRPr="00FE7D50" w:rsidRDefault="00915F15" w:rsidP="00915F15">
            <w:pPr>
              <w:spacing w:after="0" w:line="240" w:lineRule="auto"/>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 </w:t>
            </w:r>
          </w:p>
        </w:tc>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4B36D3" w14:textId="77777777" w:rsidR="00915F15" w:rsidRPr="00FE7D50" w:rsidRDefault="00915F15" w:rsidP="00915F15">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Ед. изм.</w:t>
            </w:r>
          </w:p>
        </w:tc>
        <w:tc>
          <w:tcPr>
            <w:tcW w:w="4843"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831FDB" w14:textId="77777777" w:rsidR="00915F15" w:rsidRPr="00FE7D50" w:rsidRDefault="00915F15" w:rsidP="00915F15">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 xml:space="preserve">ПО прочих потребителей </w:t>
            </w:r>
          </w:p>
        </w:tc>
      </w:tr>
      <w:tr w:rsidR="00B9117D" w:rsidRPr="00FE7D50" w14:paraId="70E177EF" w14:textId="77777777" w:rsidTr="00B9117D">
        <w:trPr>
          <w:trHeight w:val="300"/>
          <w:tblHeader/>
        </w:trPr>
        <w:tc>
          <w:tcPr>
            <w:tcW w:w="35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BFF022" w14:textId="77777777" w:rsidR="00915F15" w:rsidRPr="00FE7D50" w:rsidRDefault="00915F15" w:rsidP="00915F15">
            <w:pPr>
              <w:spacing w:after="0" w:line="240" w:lineRule="auto"/>
              <w:rPr>
                <w:rFonts w:ascii="Myriad Pro" w:eastAsia="Times New Roman" w:hAnsi="Myriad Pro" w:cs="Times New Roman"/>
                <w:color w:val="FFFFFF" w:themeColor="background1"/>
                <w:sz w:val="24"/>
                <w:szCs w:val="24"/>
                <w:lang w:eastAsia="ru-RU"/>
              </w:rPr>
            </w:pPr>
          </w:p>
        </w:tc>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6C458E" w14:textId="77777777" w:rsidR="00915F15" w:rsidRPr="00FE7D50" w:rsidRDefault="00915F15" w:rsidP="00915F15">
            <w:pPr>
              <w:spacing w:after="0" w:line="240" w:lineRule="auto"/>
              <w:rPr>
                <w:rFonts w:ascii="Myriad Pro" w:eastAsia="Times New Roman" w:hAnsi="Myriad Pro" w:cs="Times New Roman"/>
                <w:b/>
                <w:bCs/>
                <w:color w:val="FFFFFF" w:themeColor="background1"/>
                <w:sz w:val="24"/>
                <w:szCs w:val="24"/>
                <w:lang w:eastAsia="ru-RU"/>
              </w:rPr>
            </w:pP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B5466E" w14:textId="77777777" w:rsidR="00915F15" w:rsidRPr="00FE7D50" w:rsidRDefault="00915F15" w:rsidP="00915F15">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Итого</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5BCEBE" w14:textId="77777777" w:rsidR="00915F15" w:rsidRPr="00FE7D50" w:rsidRDefault="00915F15" w:rsidP="00915F15">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ВН</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170E43" w14:textId="77777777" w:rsidR="00915F15" w:rsidRPr="00FE7D50" w:rsidRDefault="00915F15" w:rsidP="00915F15">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СН1</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B05DE" w14:textId="77777777" w:rsidR="00915F15" w:rsidRPr="00FE7D50" w:rsidRDefault="00915F15" w:rsidP="00915F15">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СН2</w:t>
            </w:r>
          </w:p>
        </w:tc>
        <w:tc>
          <w:tcPr>
            <w:tcW w:w="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6CF435" w14:textId="77777777" w:rsidR="00915F15" w:rsidRPr="00FE7D50" w:rsidRDefault="00915F15" w:rsidP="00915F15">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НН</w:t>
            </w:r>
          </w:p>
        </w:tc>
      </w:tr>
      <w:tr w:rsidR="00C740BF" w:rsidRPr="00FE7D50" w14:paraId="15364DD2" w14:textId="77777777" w:rsidTr="00B9117D">
        <w:trPr>
          <w:trHeight w:val="300"/>
        </w:trPr>
        <w:tc>
          <w:tcPr>
            <w:tcW w:w="9347" w:type="dxa"/>
            <w:gridSpan w:val="7"/>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4C2EE22"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На 2017 год</w:t>
            </w:r>
          </w:p>
        </w:tc>
      </w:tr>
      <w:tr w:rsidR="00C740BF" w:rsidRPr="00FE7D50" w14:paraId="32057E30" w14:textId="77777777" w:rsidTr="00915F15">
        <w:trPr>
          <w:trHeight w:val="1215"/>
        </w:trPr>
        <w:tc>
          <w:tcPr>
            <w:tcW w:w="3544" w:type="dxa"/>
            <w:vMerge w:val="restart"/>
            <w:tcBorders>
              <w:top w:val="nil"/>
              <w:left w:val="single" w:sz="4" w:space="0" w:color="auto"/>
              <w:bottom w:val="single" w:sz="4" w:space="0" w:color="auto"/>
              <w:right w:val="single" w:sz="4" w:space="0" w:color="auto"/>
            </w:tcBorders>
            <w:shd w:val="clear" w:color="auto" w:fill="auto"/>
            <w:vAlign w:val="center"/>
            <w:hideMark/>
          </w:tcPr>
          <w:p w14:paraId="5F541EFE" w14:textId="77777777" w:rsidR="00915F15" w:rsidRPr="00FE7D50" w:rsidRDefault="00915F15" w:rsidP="00915F15">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Учтено при расчете единых котловых тарифов</w:t>
            </w:r>
          </w:p>
        </w:tc>
        <w:tc>
          <w:tcPr>
            <w:tcW w:w="960" w:type="dxa"/>
            <w:tcBorders>
              <w:top w:val="nil"/>
              <w:left w:val="nil"/>
              <w:bottom w:val="single" w:sz="4" w:space="0" w:color="auto"/>
              <w:right w:val="single" w:sz="4" w:space="0" w:color="auto"/>
            </w:tcBorders>
            <w:shd w:val="clear" w:color="auto" w:fill="auto"/>
            <w:vAlign w:val="center"/>
            <w:hideMark/>
          </w:tcPr>
          <w:p w14:paraId="3935EED5"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млн. кВт*ч</w:t>
            </w:r>
          </w:p>
        </w:tc>
        <w:tc>
          <w:tcPr>
            <w:tcW w:w="883" w:type="dxa"/>
            <w:tcBorders>
              <w:top w:val="nil"/>
              <w:left w:val="nil"/>
              <w:bottom w:val="single" w:sz="4" w:space="0" w:color="auto"/>
              <w:right w:val="single" w:sz="4" w:space="0" w:color="auto"/>
            </w:tcBorders>
            <w:shd w:val="clear" w:color="auto" w:fill="auto"/>
            <w:vAlign w:val="center"/>
            <w:hideMark/>
          </w:tcPr>
          <w:p w14:paraId="6518452E"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255,25</w:t>
            </w:r>
          </w:p>
        </w:tc>
        <w:tc>
          <w:tcPr>
            <w:tcW w:w="1060" w:type="dxa"/>
            <w:tcBorders>
              <w:top w:val="nil"/>
              <w:left w:val="nil"/>
              <w:bottom w:val="single" w:sz="4" w:space="0" w:color="auto"/>
              <w:right w:val="single" w:sz="4" w:space="0" w:color="auto"/>
            </w:tcBorders>
            <w:shd w:val="clear" w:color="auto" w:fill="auto"/>
            <w:vAlign w:val="center"/>
            <w:hideMark/>
          </w:tcPr>
          <w:p w14:paraId="6F22F3D0"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103,16</w:t>
            </w:r>
          </w:p>
        </w:tc>
        <w:tc>
          <w:tcPr>
            <w:tcW w:w="960" w:type="dxa"/>
            <w:tcBorders>
              <w:top w:val="nil"/>
              <w:left w:val="nil"/>
              <w:bottom w:val="single" w:sz="4" w:space="0" w:color="auto"/>
              <w:right w:val="single" w:sz="4" w:space="0" w:color="auto"/>
            </w:tcBorders>
            <w:shd w:val="clear" w:color="auto" w:fill="auto"/>
            <w:vAlign w:val="center"/>
            <w:hideMark/>
          </w:tcPr>
          <w:p w14:paraId="2AF0674D"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9,19</w:t>
            </w:r>
          </w:p>
        </w:tc>
        <w:tc>
          <w:tcPr>
            <w:tcW w:w="960" w:type="dxa"/>
            <w:tcBorders>
              <w:top w:val="nil"/>
              <w:left w:val="nil"/>
              <w:bottom w:val="single" w:sz="4" w:space="0" w:color="auto"/>
              <w:right w:val="single" w:sz="4" w:space="0" w:color="auto"/>
            </w:tcBorders>
            <w:shd w:val="clear" w:color="auto" w:fill="auto"/>
            <w:vAlign w:val="center"/>
            <w:hideMark/>
          </w:tcPr>
          <w:p w14:paraId="63B7CECF"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56,28</w:t>
            </w:r>
          </w:p>
        </w:tc>
        <w:tc>
          <w:tcPr>
            <w:tcW w:w="980" w:type="dxa"/>
            <w:tcBorders>
              <w:top w:val="nil"/>
              <w:left w:val="nil"/>
              <w:bottom w:val="single" w:sz="4" w:space="0" w:color="auto"/>
              <w:right w:val="single" w:sz="4" w:space="0" w:color="auto"/>
            </w:tcBorders>
            <w:shd w:val="clear" w:color="auto" w:fill="auto"/>
            <w:vAlign w:val="center"/>
            <w:hideMark/>
          </w:tcPr>
          <w:p w14:paraId="1D85D33D"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86,62</w:t>
            </w:r>
          </w:p>
        </w:tc>
      </w:tr>
      <w:tr w:rsidR="00C740BF" w:rsidRPr="00FE7D50" w14:paraId="37D96E05" w14:textId="77777777" w:rsidTr="00915F15">
        <w:trPr>
          <w:trHeight w:val="300"/>
        </w:trPr>
        <w:tc>
          <w:tcPr>
            <w:tcW w:w="3544" w:type="dxa"/>
            <w:vMerge/>
            <w:tcBorders>
              <w:top w:val="nil"/>
              <w:left w:val="single" w:sz="4" w:space="0" w:color="auto"/>
              <w:bottom w:val="single" w:sz="4" w:space="0" w:color="auto"/>
              <w:right w:val="single" w:sz="4" w:space="0" w:color="auto"/>
            </w:tcBorders>
            <w:vAlign w:val="center"/>
            <w:hideMark/>
          </w:tcPr>
          <w:p w14:paraId="17C6C5AA" w14:textId="77777777" w:rsidR="00915F15" w:rsidRPr="00FE7D50" w:rsidRDefault="00915F15" w:rsidP="00915F15">
            <w:pPr>
              <w:spacing w:after="0" w:line="240" w:lineRule="auto"/>
              <w:rPr>
                <w:rFonts w:ascii="Myriad Pro" w:eastAsia="Times New Roman" w:hAnsi="Myriad Pro" w:cs="Times New Roman"/>
                <w:sz w:val="24"/>
                <w:szCs w:val="24"/>
                <w:lang w:eastAsia="ru-RU"/>
              </w:rPr>
            </w:pPr>
          </w:p>
        </w:tc>
        <w:tc>
          <w:tcPr>
            <w:tcW w:w="960" w:type="dxa"/>
            <w:tcBorders>
              <w:top w:val="nil"/>
              <w:left w:val="nil"/>
              <w:bottom w:val="single" w:sz="4" w:space="0" w:color="auto"/>
              <w:right w:val="single" w:sz="4" w:space="0" w:color="auto"/>
            </w:tcBorders>
            <w:shd w:val="clear" w:color="auto" w:fill="auto"/>
            <w:vAlign w:val="center"/>
            <w:hideMark/>
          </w:tcPr>
          <w:p w14:paraId="3F99D683"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Доля, %</w:t>
            </w:r>
          </w:p>
        </w:tc>
        <w:tc>
          <w:tcPr>
            <w:tcW w:w="883" w:type="dxa"/>
            <w:tcBorders>
              <w:top w:val="nil"/>
              <w:left w:val="nil"/>
              <w:bottom w:val="single" w:sz="4" w:space="0" w:color="auto"/>
              <w:right w:val="single" w:sz="4" w:space="0" w:color="auto"/>
            </w:tcBorders>
            <w:shd w:val="clear" w:color="auto" w:fill="auto"/>
            <w:vAlign w:val="center"/>
            <w:hideMark/>
          </w:tcPr>
          <w:p w14:paraId="0BC72B92" w14:textId="77777777" w:rsidR="00915F15" w:rsidRPr="00FE7D50" w:rsidRDefault="00915F15" w:rsidP="00915F15">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060" w:type="dxa"/>
            <w:tcBorders>
              <w:top w:val="nil"/>
              <w:left w:val="nil"/>
              <w:bottom w:val="single" w:sz="4" w:space="0" w:color="auto"/>
              <w:right w:val="single" w:sz="4" w:space="0" w:color="auto"/>
            </w:tcBorders>
            <w:shd w:val="clear" w:color="auto" w:fill="auto"/>
            <w:vAlign w:val="center"/>
            <w:hideMark/>
          </w:tcPr>
          <w:p w14:paraId="72DF3A8E"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40,42%</w:t>
            </w:r>
          </w:p>
        </w:tc>
        <w:tc>
          <w:tcPr>
            <w:tcW w:w="960" w:type="dxa"/>
            <w:tcBorders>
              <w:top w:val="nil"/>
              <w:left w:val="nil"/>
              <w:bottom w:val="single" w:sz="4" w:space="0" w:color="auto"/>
              <w:right w:val="single" w:sz="4" w:space="0" w:color="auto"/>
            </w:tcBorders>
            <w:shd w:val="clear" w:color="auto" w:fill="auto"/>
            <w:vAlign w:val="center"/>
            <w:hideMark/>
          </w:tcPr>
          <w:p w14:paraId="78D65477"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3,60%</w:t>
            </w:r>
          </w:p>
        </w:tc>
        <w:tc>
          <w:tcPr>
            <w:tcW w:w="960" w:type="dxa"/>
            <w:tcBorders>
              <w:top w:val="nil"/>
              <w:left w:val="nil"/>
              <w:bottom w:val="single" w:sz="4" w:space="0" w:color="auto"/>
              <w:right w:val="single" w:sz="4" w:space="0" w:color="auto"/>
            </w:tcBorders>
            <w:shd w:val="clear" w:color="auto" w:fill="auto"/>
            <w:vAlign w:val="center"/>
            <w:hideMark/>
          </w:tcPr>
          <w:p w14:paraId="5173553C"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22,05%</w:t>
            </w:r>
          </w:p>
        </w:tc>
        <w:tc>
          <w:tcPr>
            <w:tcW w:w="980" w:type="dxa"/>
            <w:tcBorders>
              <w:top w:val="nil"/>
              <w:left w:val="nil"/>
              <w:bottom w:val="single" w:sz="4" w:space="0" w:color="auto"/>
              <w:right w:val="single" w:sz="4" w:space="0" w:color="auto"/>
            </w:tcBorders>
            <w:shd w:val="clear" w:color="auto" w:fill="auto"/>
            <w:vAlign w:val="center"/>
            <w:hideMark/>
          </w:tcPr>
          <w:p w14:paraId="5099D050"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33,94%</w:t>
            </w:r>
          </w:p>
        </w:tc>
      </w:tr>
      <w:tr w:rsidR="00C740BF" w:rsidRPr="00FE7D50" w14:paraId="465FAA92" w14:textId="77777777" w:rsidTr="00915F15">
        <w:trPr>
          <w:trHeight w:val="1215"/>
        </w:trPr>
        <w:tc>
          <w:tcPr>
            <w:tcW w:w="3544" w:type="dxa"/>
            <w:vMerge w:val="restart"/>
            <w:tcBorders>
              <w:top w:val="nil"/>
              <w:left w:val="single" w:sz="4" w:space="0" w:color="auto"/>
              <w:bottom w:val="single" w:sz="4" w:space="0" w:color="auto"/>
              <w:right w:val="single" w:sz="4" w:space="0" w:color="auto"/>
            </w:tcBorders>
            <w:shd w:val="clear" w:color="auto" w:fill="auto"/>
            <w:vAlign w:val="center"/>
            <w:hideMark/>
          </w:tcPr>
          <w:p w14:paraId="2B5E914E" w14:textId="07700F16" w:rsidR="00915F15" w:rsidRPr="00FE7D50" w:rsidRDefault="00915F15" w:rsidP="00915F15">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Информация по данным </w:t>
            </w:r>
            <w:r w:rsidR="00EE0BCE" w:rsidRPr="00FE7D50">
              <w:rPr>
                <w:rFonts w:ascii="Myriad Pro" w:eastAsia="Times New Roman" w:hAnsi="Myriad Pro" w:cs="Times New Roman"/>
                <w:sz w:val="24"/>
                <w:szCs w:val="24"/>
                <w:lang w:eastAsia="ru-RU"/>
              </w:rPr>
              <w:t>АО «Тываэнерго»</w:t>
            </w:r>
            <w:r w:rsidRPr="00FE7D50">
              <w:rPr>
                <w:rFonts w:ascii="Myriad Pro" w:eastAsia="Times New Roman" w:hAnsi="Myriad Pro" w:cs="Times New Roman"/>
                <w:sz w:val="24"/>
                <w:szCs w:val="24"/>
                <w:lang w:eastAsia="ru-RU"/>
              </w:rPr>
              <w:t xml:space="preserve"> за 2015 г.</w:t>
            </w:r>
          </w:p>
        </w:tc>
        <w:tc>
          <w:tcPr>
            <w:tcW w:w="960" w:type="dxa"/>
            <w:tcBorders>
              <w:top w:val="nil"/>
              <w:left w:val="nil"/>
              <w:bottom w:val="single" w:sz="4" w:space="0" w:color="auto"/>
              <w:right w:val="single" w:sz="4" w:space="0" w:color="auto"/>
            </w:tcBorders>
            <w:shd w:val="clear" w:color="auto" w:fill="auto"/>
            <w:vAlign w:val="center"/>
            <w:hideMark/>
          </w:tcPr>
          <w:p w14:paraId="65F92EDB"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млн. кВт*ч</w:t>
            </w:r>
          </w:p>
        </w:tc>
        <w:tc>
          <w:tcPr>
            <w:tcW w:w="883" w:type="dxa"/>
            <w:tcBorders>
              <w:top w:val="nil"/>
              <w:left w:val="nil"/>
              <w:bottom w:val="single" w:sz="4" w:space="0" w:color="auto"/>
              <w:right w:val="single" w:sz="4" w:space="0" w:color="auto"/>
            </w:tcBorders>
            <w:shd w:val="clear" w:color="auto" w:fill="auto"/>
            <w:vAlign w:val="center"/>
            <w:hideMark/>
          </w:tcPr>
          <w:p w14:paraId="23877960"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312,30</w:t>
            </w:r>
          </w:p>
        </w:tc>
        <w:tc>
          <w:tcPr>
            <w:tcW w:w="1060" w:type="dxa"/>
            <w:tcBorders>
              <w:top w:val="nil"/>
              <w:left w:val="nil"/>
              <w:bottom w:val="single" w:sz="4" w:space="0" w:color="auto"/>
              <w:right w:val="single" w:sz="4" w:space="0" w:color="auto"/>
            </w:tcBorders>
            <w:shd w:val="clear" w:color="auto" w:fill="auto"/>
            <w:vAlign w:val="center"/>
            <w:hideMark/>
          </w:tcPr>
          <w:p w14:paraId="1F482E58"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36,13</w:t>
            </w:r>
          </w:p>
        </w:tc>
        <w:tc>
          <w:tcPr>
            <w:tcW w:w="960" w:type="dxa"/>
            <w:tcBorders>
              <w:top w:val="nil"/>
              <w:left w:val="nil"/>
              <w:bottom w:val="single" w:sz="4" w:space="0" w:color="auto"/>
              <w:right w:val="single" w:sz="4" w:space="0" w:color="auto"/>
            </w:tcBorders>
            <w:shd w:val="clear" w:color="auto" w:fill="auto"/>
            <w:vAlign w:val="center"/>
            <w:hideMark/>
          </w:tcPr>
          <w:p w14:paraId="2F26B0F9"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12,75</w:t>
            </w:r>
          </w:p>
        </w:tc>
        <w:tc>
          <w:tcPr>
            <w:tcW w:w="960" w:type="dxa"/>
            <w:tcBorders>
              <w:top w:val="nil"/>
              <w:left w:val="nil"/>
              <w:bottom w:val="single" w:sz="4" w:space="0" w:color="auto"/>
              <w:right w:val="single" w:sz="4" w:space="0" w:color="auto"/>
            </w:tcBorders>
            <w:shd w:val="clear" w:color="auto" w:fill="auto"/>
            <w:vAlign w:val="center"/>
            <w:hideMark/>
          </w:tcPr>
          <w:p w14:paraId="7A601379"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75,96</w:t>
            </w:r>
          </w:p>
        </w:tc>
        <w:tc>
          <w:tcPr>
            <w:tcW w:w="980" w:type="dxa"/>
            <w:tcBorders>
              <w:top w:val="nil"/>
              <w:left w:val="nil"/>
              <w:bottom w:val="single" w:sz="4" w:space="0" w:color="auto"/>
              <w:right w:val="single" w:sz="4" w:space="0" w:color="auto"/>
            </w:tcBorders>
            <w:shd w:val="clear" w:color="auto" w:fill="auto"/>
            <w:vAlign w:val="center"/>
            <w:hideMark/>
          </w:tcPr>
          <w:p w14:paraId="52D8130D"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187,45</w:t>
            </w:r>
          </w:p>
        </w:tc>
      </w:tr>
      <w:tr w:rsidR="00C740BF" w:rsidRPr="00FE7D50" w14:paraId="61435A1E" w14:textId="77777777" w:rsidTr="00915F15">
        <w:trPr>
          <w:trHeight w:val="300"/>
        </w:trPr>
        <w:tc>
          <w:tcPr>
            <w:tcW w:w="3544" w:type="dxa"/>
            <w:vMerge/>
            <w:tcBorders>
              <w:top w:val="nil"/>
              <w:left w:val="single" w:sz="4" w:space="0" w:color="auto"/>
              <w:bottom w:val="single" w:sz="4" w:space="0" w:color="auto"/>
              <w:right w:val="single" w:sz="4" w:space="0" w:color="auto"/>
            </w:tcBorders>
            <w:vAlign w:val="center"/>
            <w:hideMark/>
          </w:tcPr>
          <w:p w14:paraId="5F1F7C80" w14:textId="77777777" w:rsidR="00915F15" w:rsidRPr="00FE7D50" w:rsidRDefault="00915F15" w:rsidP="00915F15">
            <w:pPr>
              <w:spacing w:after="0" w:line="240" w:lineRule="auto"/>
              <w:rPr>
                <w:rFonts w:ascii="Myriad Pro" w:eastAsia="Times New Roman" w:hAnsi="Myriad Pro" w:cs="Times New Roman"/>
                <w:sz w:val="24"/>
                <w:szCs w:val="24"/>
                <w:lang w:eastAsia="ru-RU"/>
              </w:rPr>
            </w:pPr>
          </w:p>
        </w:tc>
        <w:tc>
          <w:tcPr>
            <w:tcW w:w="960" w:type="dxa"/>
            <w:tcBorders>
              <w:top w:val="nil"/>
              <w:left w:val="nil"/>
              <w:bottom w:val="single" w:sz="4" w:space="0" w:color="auto"/>
              <w:right w:val="single" w:sz="4" w:space="0" w:color="auto"/>
            </w:tcBorders>
            <w:shd w:val="clear" w:color="auto" w:fill="auto"/>
            <w:vAlign w:val="center"/>
            <w:hideMark/>
          </w:tcPr>
          <w:p w14:paraId="55F8360E"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Доля, %</w:t>
            </w:r>
          </w:p>
        </w:tc>
        <w:tc>
          <w:tcPr>
            <w:tcW w:w="883" w:type="dxa"/>
            <w:tcBorders>
              <w:top w:val="nil"/>
              <w:left w:val="nil"/>
              <w:bottom w:val="single" w:sz="4" w:space="0" w:color="auto"/>
              <w:right w:val="single" w:sz="4" w:space="0" w:color="auto"/>
            </w:tcBorders>
            <w:shd w:val="clear" w:color="auto" w:fill="auto"/>
            <w:vAlign w:val="center"/>
            <w:hideMark/>
          </w:tcPr>
          <w:p w14:paraId="2E3EA515" w14:textId="77777777" w:rsidR="00915F15" w:rsidRPr="00FE7D50" w:rsidRDefault="00915F15" w:rsidP="00915F15">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060" w:type="dxa"/>
            <w:tcBorders>
              <w:top w:val="nil"/>
              <w:left w:val="nil"/>
              <w:bottom w:val="single" w:sz="4" w:space="0" w:color="auto"/>
              <w:right w:val="single" w:sz="4" w:space="0" w:color="auto"/>
            </w:tcBorders>
            <w:shd w:val="clear" w:color="auto" w:fill="auto"/>
            <w:vAlign w:val="center"/>
            <w:hideMark/>
          </w:tcPr>
          <w:p w14:paraId="344FE2FB"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11,57%</w:t>
            </w:r>
          </w:p>
        </w:tc>
        <w:tc>
          <w:tcPr>
            <w:tcW w:w="960" w:type="dxa"/>
            <w:tcBorders>
              <w:top w:val="nil"/>
              <w:left w:val="nil"/>
              <w:bottom w:val="single" w:sz="4" w:space="0" w:color="auto"/>
              <w:right w:val="single" w:sz="4" w:space="0" w:color="auto"/>
            </w:tcBorders>
            <w:shd w:val="clear" w:color="auto" w:fill="auto"/>
            <w:vAlign w:val="center"/>
            <w:hideMark/>
          </w:tcPr>
          <w:p w14:paraId="77C3948B"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4,08%</w:t>
            </w:r>
          </w:p>
        </w:tc>
        <w:tc>
          <w:tcPr>
            <w:tcW w:w="960" w:type="dxa"/>
            <w:tcBorders>
              <w:top w:val="nil"/>
              <w:left w:val="nil"/>
              <w:bottom w:val="single" w:sz="4" w:space="0" w:color="auto"/>
              <w:right w:val="single" w:sz="4" w:space="0" w:color="auto"/>
            </w:tcBorders>
            <w:shd w:val="clear" w:color="auto" w:fill="auto"/>
            <w:vAlign w:val="center"/>
            <w:hideMark/>
          </w:tcPr>
          <w:p w14:paraId="25267EC6"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24,32%</w:t>
            </w:r>
          </w:p>
        </w:tc>
        <w:tc>
          <w:tcPr>
            <w:tcW w:w="980" w:type="dxa"/>
            <w:tcBorders>
              <w:top w:val="nil"/>
              <w:left w:val="nil"/>
              <w:bottom w:val="single" w:sz="4" w:space="0" w:color="auto"/>
              <w:right w:val="single" w:sz="4" w:space="0" w:color="auto"/>
            </w:tcBorders>
            <w:shd w:val="clear" w:color="auto" w:fill="auto"/>
            <w:vAlign w:val="center"/>
            <w:hideMark/>
          </w:tcPr>
          <w:p w14:paraId="50DA4985"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60,02%</w:t>
            </w:r>
          </w:p>
        </w:tc>
      </w:tr>
      <w:tr w:rsidR="00C740BF" w:rsidRPr="00FE7D50" w14:paraId="5364D7DA" w14:textId="77777777" w:rsidTr="00915F15">
        <w:trPr>
          <w:trHeight w:val="510"/>
        </w:trPr>
        <w:tc>
          <w:tcPr>
            <w:tcW w:w="3544" w:type="dxa"/>
            <w:vMerge w:val="restart"/>
            <w:tcBorders>
              <w:top w:val="nil"/>
              <w:left w:val="single" w:sz="4" w:space="0" w:color="auto"/>
              <w:bottom w:val="single" w:sz="4" w:space="0" w:color="auto"/>
              <w:right w:val="single" w:sz="4" w:space="0" w:color="auto"/>
            </w:tcBorders>
            <w:shd w:val="clear" w:color="auto" w:fill="auto"/>
            <w:vAlign w:val="center"/>
            <w:hideMark/>
          </w:tcPr>
          <w:p w14:paraId="6FE512D4" w14:textId="77777777" w:rsidR="00915F15" w:rsidRPr="00FE7D50" w:rsidRDefault="00915F15" w:rsidP="00915F15">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По расчетам экспертов</w:t>
            </w:r>
          </w:p>
        </w:tc>
        <w:tc>
          <w:tcPr>
            <w:tcW w:w="960" w:type="dxa"/>
            <w:tcBorders>
              <w:top w:val="nil"/>
              <w:left w:val="nil"/>
              <w:bottom w:val="single" w:sz="4" w:space="0" w:color="auto"/>
              <w:right w:val="single" w:sz="4" w:space="0" w:color="auto"/>
            </w:tcBorders>
            <w:shd w:val="clear" w:color="auto" w:fill="auto"/>
            <w:vAlign w:val="center"/>
            <w:hideMark/>
          </w:tcPr>
          <w:p w14:paraId="4210385D"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млн. кВт*ч</w:t>
            </w:r>
          </w:p>
        </w:tc>
        <w:tc>
          <w:tcPr>
            <w:tcW w:w="883" w:type="dxa"/>
            <w:tcBorders>
              <w:top w:val="nil"/>
              <w:left w:val="nil"/>
              <w:bottom w:val="single" w:sz="4" w:space="0" w:color="auto"/>
              <w:right w:val="single" w:sz="4" w:space="0" w:color="auto"/>
            </w:tcBorders>
            <w:shd w:val="clear" w:color="auto" w:fill="auto"/>
            <w:vAlign w:val="center"/>
            <w:hideMark/>
          </w:tcPr>
          <w:p w14:paraId="034F309D"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255,25</w:t>
            </w:r>
          </w:p>
        </w:tc>
        <w:tc>
          <w:tcPr>
            <w:tcW w:w="1060" w:type="dxa"/>
            <w:tcBorders>
              <w:top w:val="nil"/>
              <w:left w:val="nil"/>
              <w:bottom w:val="single" w:sz="4" w:space="0" w:color="auto"/>
              <w:right w:val="single" w:sz="4" w:space="0" w:color="auto"/>
            </w:tcBorders>
            <w:shd w:val="clear" w:color="auto" w:fill="auto"/>
            <w:vAlign w:val="center"/>
            <w:hideMark/>
          </w:tcPr>
          <w:p w14:paraId="1008AEEF"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29,53</w:t>
            </w:r>
          </w:p>
        </w:tc>
        <w:tc>
          <w:tcPr>
            <w:tcW w:w="960" w:type="dxa"/>
            <w:tcBorders>
              <w:top w:val="nil"/>
              <w:left w:val="nil"/>
              <w:bottom w:val="single" w:sz="4" w:space="0" w:color="auto"/>
              <w:right w:val="single" w:sz="4" w:space="0" w:color="auto"/>
            </w:tcBorders>
            <w:shd w:val="clear" w:color="auto" w:fill="auto"/>
            <w:vAlign w:val="center"/>
            <w:hideMark/>
          </w:tcPr>
          <w:p w14:paraId="382BCDA2"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10,42</w:t>
            </w:r>
          </w:p>
        </w:tc>
        <w:tc>
          <w:tcPr>
            <w:tcW w:w="960" w:type="dxa"/>
            <w:tcBorders>
              <w:top w:val="nil"/>
              <w:left w:val="nil"/>
              <w:bottom w:val="single" w:sz="4" w:space="0" w:color="auto"/>
              <w:right w:val="single" w:sz="4" w:space="0" w:color="auto"/>
            </w:tcBorders>
            <w:shd w:val="clear" w:color="auto" w:fill="auto"/>
            <w:vAlign w:val="center"/>
            <w:hideMark/>
          </w:tcPr>
          <w:p w14:paraId="037CA349"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62,09</w:t>
            </w:r>
          </w:p>
        </w:tc>
        <w:tc>
          <w:tcPr>
            <w:tcW w:w="980" w:type="dxa"/>
            <w:tcBorders>
              <w:top w:val="nil"/>
              <w:left w:val="nil"/>
              <w:bottom w:val="single" w:sz="4" w:space="0" w:color="auto"/>
              <w:right w:val="single" w:sz="4" w:space="0" w:color="auto"/>
            </w:tcBorders>
            <w:shd w:val="clear" w:color="auto" w:fill="auto"/>
            <w:vAlign w:val="center"/>
            <w:hideMark/>
          </w:tcPr>
          <w:p w14:paraId="5F90DC6B"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153,21</w:t>
            </w:r>
          </w:p>
        </w:tc>
      </w:tr>
      <w:tr w:rsidR="00C740BF" w:rsidRPr="00FE7D50" w14:paraId="7265D838" w14:textId="77777777" w:rsidTr="00915F15">
        <w:trPr>
          <w:trHeight w:val="300"/>
        </w:trPr>
        <w:tc>
          <w:tcPr>
            <w:tcW w:w="3544" w:type="dxa"/>
            <w:vMerge/>
            <w:tcBorders>
              <w:top w:val="nil"/>
              <w:left w:val="single" w:sz="4" w:space="0" w:color="auto"/>
              <w:bottom w:val="single" w:sz="4" w:space="0" w:color="auto"/>
              <w:right w:val="single" w:sz="4" w:space="0" w:color="auto"/>
            </w:tcBorders>
            <w:vAlign w:val="center"/>
            <w:hideMark/>
          </w:tcPr>
          <w:p w14:paraId="5EB99E02" w14:textId="77777777" w:rsidR="00915F15" w:rsidRPr="00FE7D50" w:rsidRDefault="00915F15" w:rsidP="00915F15">
            <w:pPr>
              <w:spacing w:after="0" w:line="240" w:lineRule="auto"/>
              <w:rPr>
                <w:rFonts w:ascii="Myriad Pro" w:eastAsia="Times New Roman" w:hAnsi="Myriad Pro" w:cs="Times New Roman"/>
                <w:sz w:val="24"/>
                <w:szCs w:val="24"/>
                <w:lang w:eastAsia="ru-RU"/>
              </w:rPr>
            </w:pPr>
          </w:p>
        </w:tc>
        <w:tc>
          <w:tcPr>
            <w:tcW w:w="960" w:type="dxa"/>
            <w:tcBorders>
              <w:top w:val="nil"/>
              <w:left w:val="nil"/>
              <w:bottom w:val="single" w:sz="4" w:space="0" w:color="auto"/>
              <w:right w:val="single" w:sz="4" w:space="0" w:color="auto"/>
            </w:tcBorders>
            <w:shd w:val="clear" w:color="auto" w:fill="auto"/>
            <w:vAlign w:val="center"/>
            <w:hideMark/>
          </w:tcPr>
          <w:p w14:paraId="11EFAE70"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Доля, %</w:t>
            </w:r>
          </w:p>
        </w:tc>
        <w:tc>
          <w:tcPr>
            <w:tcW w:w="883" w:type="dxa"/>
            <w:tcBorders>
              <w:top w:val="nil"/>
              <w:left w:val="nil"/>
              <w:bottom w:val="single" w:sz="4" w:space="0" w:color="auto"/>
              <w:right w:val="single" w:sz="4" w:space="0" w:color="auto"/>
            </w:tcBorders>
            <w:shd w:val="clear" w:color="auto" w:fill="auto"/>
            <w:noWrap/>
            <w:vAlign w:val="center"/>
            <w:hideMark/>
          </w:tcPr>
          <w:p w14:paraId="3303ADE5" w14:textId="77777777" w:rsidR="00915F15" w:rsidRPr="00FE7D50" w:rsidRDefault="00915F15" w:rsidP="00915F15">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060" w:type="dxa"/>
            <w:tcBorders>
              <w:top w:val="nil"/>
              <w:left w:val="nil"/>
              <w:bottom w:val="single" w:sz="4" w:space="0" w:color="auto"/>
              <w:right w:val="single" w:sz="4" w:space="0" w:color="auto"/>
            </w:tcBorders>
            <w:shd w:val="clear" w:color="auto" w:fill="auto"/>
            <w:noWrap/>
            <w:vAlign w:val="center"/>
            <w:hideMark/>
          </w:tcPr>
          <w:p w14:paraId="2F32EE4D"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11,57%</w:t>
            </w:r>
          </w:p>
        </w:tc>
        <w:tc>
          <w:tcPr>
            <w:tcW w:w="960" w:type="dxa"/>
            <w:tcBorders>
              <w:top w:val="nil"/>
              <w:left w:val="nil"/>
              <w:bottom w:val="single" w:sz="4" w:space="0" w:color="auto"/>
              <w:right w:val="single" w:sz="4" w:space="0" w:color="auto"/>
            </w:tcBorders>
            <w:shd w:val="clear" w:color="auto" w:fill="auto"/>
            <w:noWrap/>
            <w:vAlign w:val="center"/>
            <w:hideMark/>
          </w:tcPr>
          <w:p w14:paraId="4FECDE15"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4,08%</w:t>
            </w:r>
          </w:p>
        </w:tc>
        <w:tc>
          <w:tcPr>
            <w:tcW w:w="960" w:type="dxa"/>
            <w:tcBorders>
              <w:top w:val="nil"/>
              <w:left w:val="nil"/>
              <w:bottom w:val="single" w:sz="4" w:space="0" w:color="auto"/>
              <w:right w:val="single" w:sz="4" w:space="0" w:color="auto"/>
            </w:tcBorders>
            <w:shd w:val="clear" w:color="auto" w:fill="auto"/>
            <w:noWrap/>
            <w:vAlign w:val="center"/>
            <w:hideMark/>
          </w:tcPr>
          <w:p w14:paraId="4D10AADD"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24,32%</w:t>
            </w:r>
          </w:p>
        </w:tc>
        <w:tc>
          <w:tcPr>
            <w:tcW w:w="980" w:type="dxa"/>
            <w:tcBorders>
              <w:top w:val="nil"/>
              <w:left w:val="nil"/>
              <w:bottom w:val="single" w:sz="4" w:space="0" w:color="auto"/>
              <w:right w:val="single" w:sz="4" w:space="0" w:color="auto"/>
            </w:tcBorders>
            <w:shd w:val="clear" w:color="auto" w:fill="auto"/>
            <w:noWrap/>
            <w:vAlign w:val="center"/>
            <w:hideMark/>
          </w:tcPr>
          <w:p w14:paraId="1377B4F5"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60,02%</w:t>
            </w:r>
          </w:p>
        </w:tc>
      </w:tr>
      <w:tr w:rsidR="00C740BF" w:rsidRPr="00FE7D50" w14:paraId="45BB403C" w14:textId="77777777" w:rsidTr="00915F15">
        <w:trPr>
          <w:trHeight w:val="300"/>
        </w:trPr>
        <w:tc>
          <w:tcPr>
            <w:tcW w:w="9347"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4824C58B"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На 2018 год</w:t>
            </w:r>
          </w:p>
        </w:tc>
      </w:tr>
      <w:tr w:rsidR="00C740BF" w:rsidRPr="00FE7D50" w14:paraId="597EEF15" w14:textId="77777777" w:rsidTr="00915F15">
        <w:trPr>
          <w:trHeight w:val="1215"/>
        </w:trPr>
        <w:tc>
          <w:tcPr>
            <w:tcW w:w="3544" w:type="dxa"/>
            <w:vMerge w:val="restart"/>
            <w:tcBorders>
              <w:top w:val="nil"/>
              <w:left w:val="single" w:sz="4" w:space="0" w:color="auto"/>
              <w:bottom w:val="single" w:sz="4" w:space="0" w:color="auto"/>
              <w:right w:val="single" w:sz="4" w:space="0" w:color="auto"/>
            </w:tcBorders>
            <w:shd w:val="clear" w:color="auto" w:fill="auto"/>
            <w:vAlign w:val="center"/>
            <w:hideMark/>
          </w:tcPr>
          <w:p w14:paraId="3B9C165D" w14:textId="77777777" w:rsidR="00915F15" w:rsidRPr="00FE7D50" w:rsidRDefault="00915F15" w:rsidP="00915F15">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lastRenderedPageBreak/>
              <w:t>Учтено при расчете единых котловых тарифов</w:t>
            </w:r>
          </w:p>
        </w:tc>
        <w:tc>
          <w:tcPr>
            <w:tcW w:w="960" w:type="dxa"/>
            <w:tcBorders>
              <w:top w:val="nil"/>
              <w:left w:val="nil"/>
              <w:bottom w:val="single" w:sz="4" w:space="0" w:color="auto"/>
              <w:right w:val="single" w:sz="4" w:space="0" w:color="auto"/>
            </w:tcBorders>
            <w:shd w:val="clear" w:color="auto" w:fill="auto"/>
            <w:vAlign w:val="center"/>
            <w:hideMark/>
          </w:tcPr>
          <w:p w14:paraId="6E12BC15"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млн. кВт*ч</w:t>
            </w:r>
          </w:p>
        </w:tc>
        <w:tc>
          <w:tcPr>
            <w:tcW w:w="883" w:type="dxa"/>
            <w:tcBorders>
              <w:top w:val="nil"/>
              <w:left w:val="nil"/>
              <w:bottom w:val="single" w:sz="4" w:space="0" w:color="auto"/>
              <w:right w:val="single" w:sz="4" w:space="0" w:color="auto"/>
            </w:tcBorders>
            <w:shd w:val="clear" w:color="auto" w:fill="auto"/>
            <w:vAlign w:val="center"/>
            <w:hideMark/>
          </w:tcPr>
          <w:p w14:paraId="5FC66AB6"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235,00</w:t>
            </w:r>
          </w:p>
        </w:tc>
        <w:tc>
          <w:tcPr>
            <w:tcW w:w="1060" w:type="dxa"/>
            <w:tcBorders>
              <w:top w:val="nil"/>
              <w:left w:val="nil"/>
              <w:bottom w:val="single" w:sz="4" w:space="0" w:color="auto"/>
              <w:right w:val="single" w:sz="4" w:space="0" w:color="auto"/>
            </w:tcBorders>
            <w:shd w:val="clear" w:color="auto" w:fill="auto"/>
            <w:vAlign w:val="center"/>
            <w:hideMark/>
          </w:tcPr>
          <w:p w14:paraId="59F8B656"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77,00</w:t>
            </w:r>
          </w:p>
        </w:tc>
        <w:tc>
          <w:tcPr>
            <w:tcW w:w="960" w:type="dxa"/>
            <w:tcBorders>
              <w:top w:val="nil"/>
              <w:left w:val="nil"/>
              <w:bottom w:val="single" w:sz="4" w:space="0" w:color="auto"/>
              <w:right w:val="single" w:sz="4" w:space="0" w:color="auto"/>
            </w:tcBorders>
            <w:shd w:val="clear" w:color="auto" w:fill="auto"/>
            <w:vAlign w:val="center"/>
            <w:hideMark/>
          </w:tcPr>
          <w:p w14:paraId="3577E280"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23,00</w:t>
            </w:r>
          </w:p>
        </w:tc>
        <w:tc>
          <w:tcPr>
            <w:tcW w:w="960" w:type="dxa"/>
            <w:tcBorders>
              <w:top w:val="nil"/>
              <w:left w:val="nil"/>
              <w:bottom w:val="single" w:sz="4" w:space="0" w:color="auto"/>
              <w:right w:val="single" w:sz="4" w:space="0" w:color="auto"/>
            </w:tcBorders>
            <w:shd w:val="clear" w:color="auto" w:fill="auto"/>
            <w:vAlign w:val="center"/>
            <w:hideMark/>
          </w:tcPr>
          <w:p w14:paraId="5339197F"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48,00</w:t>
            </w:r>
          </w:p>
        </w:tc>
        <w:tc>
          <w:tcPr>
            <w:tcW w:w="980" w:type="dxa"/>
            <w:tcBorders>
              <w:top w:val="nil"/>
              <w:left w:val="nil"/>
              <w:bottom w:val="single" w:sz="4" w:space="0" w:color="auto"/>
              <w:right w:val="single" w:sz="4" w:space="0" w:color="auto"/>
            </w:tcBorders>
            <w:shd w:val="clear" w:color="auto" w:fill="auto"/>
            <w:vAlign w:val="center"/>
            <w:hideMark/>
          </w:tcPr>
          <w:p w14:paraId="50940489"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87,00</w:t>
            </w:r>
          </w:p>
        </w:tc>
      </w:tr>
      <w:tr w:rsidR="00C740BF" w:rsidRPr="00FE7D50" w14:paraId="060E31B5" w14:textId="77777777" w:rsidTr="00915F15">
        <w:trPr>
          <w:trHeight w:val="300"/>
        </w:trPr>
        <w:tc>
          <w:tcPr>
            <w:tcW w:w="3544" w:type="dxa"/>
            <w:vMerge/>
            <w:tcBorders>
              <w:top w:val="nil"/>
              <w:left w:val="single" w:sz="4" w:space="0" w:color="auto"/>
              <w:bottom w:val="single" w:sz="4" w:space="0" w:color="auto"/>
              <w:right w:val="single" w:sz="4" w:space="0" w:color="auto"/>
            </w:tcBorders>
            <w:vAlign w:val="center"/>
            <w:hideMark/>
          </w:tcPr>
          <w:p w14:paraId="75A6E75F" w14:textId="77777777" w:rsidR="00915F15" w:rsidRPr="00FE7D50" w:rsidRDefault="00915F15" w:rsidP="00915F15">
            <w:pPr>
              <w:spacing w:after="0" w:line="240" w:lineRule="auto"/>
              <w:rPr>
                <w:rFonts w:ascii="Myriad Pro" w:eastAsia="Times New Roman" w:hAnsi="Myriad Pro" w:cs="Times New Roman"/>
                <w:sz w:val="24"/>
                <w:szCs w:val="24"/>
                <w:lang w:eastAsia="ru-RU"/>
              </w:rPr>
            </w:pPr>
          </w:p>
        </w:tc>
        <w:tc>
          <w:tcPr>
            <w:tcW w:w="960" w:type="dxa"/>
            <w:tcBorders>
              <w:top w:val="nil"/>
              <w:left w:val="nil"/>
              <w:bottom w:val="single" w:sz="4" w:space="0" w:color="auto"/>
              <w:right w:val="single" w:sz="4" w:space="0" w:color="auto"/>
            </w:tcBorders>
            <w:shd w:val="clear" w:color="auto" w:fill="auto"/>
            <w:vAlign w:val="center"/>
            <w:hideMark/>
          </w:tcPr>
          <w:p w14:paraId="1F071330"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Доля, %</w:t>
            </w:r>
          </w:p>
        </w:tc>
        <w:tc>
          <w:tcPr>
            <w:tcW w:w="883" w:type="dxa"/>
            <w:tcBorders>
              <w:top w:val="nil"/>
              <w:left w:val="nil"/>
              <w:bottom w:val="single" w:sz="4" w:space="0" w:color="auto"/>
              <w:right w:val="single" w:sz="4" w:space="0" w:color="auto"/>
            </w:tcBorders>
            <w:shd w:val="clear" w:color="auto" w:fill="auto"/>
            <w:vAlign w:val="center"/>
            <w:hideMark/>
          </w:tcPr>
          <w:p w14:paraId="6D77CCA9" w14:textId="77777777" w:rsidR="00915F15" w:rsidRPr="00FE7D50" w:rsidRDefault="00915F15" w:rsidP="00915F15">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060" w:type="dxa"/>
            <w:tcBorders>
              <w:top w:val="nil"/>
              <w:left w:val="nil"/>
              <w:bottom w:val="single" w:sz="4" w:space="0" w:color="auto"/>
              <w:right w:val="single" w:sz="4" w:space="0" w:color="auto"/>
            </w:tcBorders>
            <w:shd w:val="clear" w:color="auto" w:fill="auto"/>
            <w:vAlign w:val="center"/>
            <w:hideMark/>
          </w:tcPr>
          <w:p w14:paraId="27F36063"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32,77%</w:t>
            </w:r>
          </w:p>
        </w:tc>
        <w:tc>
          <w:tcPr>
            <w:tcW w:w="960" w:type="dxa"/>
            <w:tcBorders>
              <w:top w:val="nil"/>
              <w:left w:val="nil"/>
              <w:bottom w:val="single" w:sz="4" w:space="0" w:color="auto"/>
              <w:right w:val="single" w:sz="4" w:space="0" w:color="auto"/>
            </w:tcBorders>
            <w:shd w:val="clear" w:color="auto" w:fill="auto"/>
            <w:vAlign w:val="center"/>
            <w:hideMark/>
          </w:tcPr>
          <w:p w14:paraId="3EC58C82"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9,79%</w:t>
            </w:r>
          </w:p>
        </w:tc>
        <w:tc>
          <w:tcPr>
            <w:tcW w:w="960" w:type="dxa"/>
            <w:tcBorders>
              <w:top w:val="nil"/>
              <w:left w:val="nil"/>
              <w:bottom w:val="single" w:sz="4" w:space="0" w:color="auto"/>
              <w:right w:val="single" w:sz="4" w:space="0" w:color="auto"/>
            </w:tcBorders>
            <w:shd w:val="clear" w:color="auto" w:fill="auto"/>
            <w:vAlign w:val="center"/>
            <w:hideMark/>
          </w:tcPr>
          <w:p w14:paraId="3BAC2933"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20,43%</w:t>
            </w:r>
          </w:p>
        </w:tc>
        <w:tc>
          <w:tcPr>
            <w:tcW w:w="980" w:type="dxa"/>
            <w:tcBorders>
              <w:top w:val="nil"/>
              <w:left w:val="nil"/>
              <w:bottom w:val="single" w:sz="4" w:space="0" w:color="auto"/>
              <w:right w:val="single" w:sz="4" w:space="0" w:color="auto"/>
            </w:tcBorders>
            <w:shd w:val="clear" w:color="auto" w:fill="auto"/>
            <w:vAlign w:val="center"/>
            <w:hideMark/>
          </w:tcPr>
          <w:p w14:paraId="56B5586D"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37,02%</w:t>
            </w:r>
          </w:p>
        </w:tc>
      </w:tr>
      <w:tr w:rsidR="00C740BF" w:rsidRPr="00FE7D50" w14:paraId="6C25760D" w14:textId="77777777" w:rsidTr="00915F15">
        <w:trPr>
          <w:trHeight w:val="1215"/>
        </w:trPr>
        <w:tc>
          <w:tcPr>
            <w:tcW w:w="3544" w:type="dxa"/>
            <w:vMerge w:val="restart"/>
            <w:tcBorders>
              <w:top w:val="nil"/>
              <w:left w:val="single" w:sz="4" w:space="0" w:color="auto"/>
              <w:bottom w:val="single" w:sz="4" w:space="0" w:color="auto"/>
              <w:right w:val="single" w:sz="4" w:space="0" w:color="auto"/>
            </w:tcBorders>
            <w:shd w:val="clear" w:color="auto" w:fill="auto"/>
            <w:vAlign w:val="center"/>
            <w:hideMark/>
          </w:tcPr>
          <w:p w14:paraId="699593A4" w14:textId="108CD1A7" w:rsidR="00915F15" w:rsidRPr="00FE7D50" w:rsidRDefault="00915F15" w:rsidP="00915F15">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Информация по данным </w:t>
            </w:r>
            <w:r w:rsidR="00EE0BCE" w:rsidRPr="00FE7D50">
              <w:rPr>
                <w:rFonts w:ascii="Myriad Pro" w:eastAsia="Times New Roman" w:hAnsi="Myriad Pro" w:cs="Times New Roman"/>
                <w:sz w:val="24"/>
                <w:szCs w:val="24"/>
                <w:lang w:eastAsia="ru-RU"/>
              </w:rPr>
              <w:t>АО «Тываэнерго»</w:t>
            </w:r>
            <w:r w:rsidRPr="00FE7D50">
              <w:rPr>
                <w:rFonts w:ascii="Myriad Pro" w:eastAsia="Times New Roman" w:hAnsi="Myriad Pro" w:cs="Times New Roman"/>
                <w:sz w:val="24"/>
                <w:szCs w:val="24"/>
                <w:lang w:eastAsia="ru-RU"/>
              </w:rPr>
              <w:t xml:space="preserve"> за 2016 год</w:t>
            </w:r>
          </w:p>
        </w:tc>
        <w:tc>
          <w:tcPr>
            <w:tcW w:w="960" w:type="dxa"/>
            <w:tcBorders>
              <w:top w:val="nil"/>
              <w:left w:val="nil"/>
              <w:bottom w:val="single" w:sz="4" w:space="0" w:color="auto"/>
              <w:right w:val="single" w:sz="4" w:space="0" w:color="auto"/>
            </w:tcBorders>
            <w:shd w:val="clear" w:color="auto" w:fill="auto"/>
            <w:vAlign w:val="center"/>
            <w:hideMark/>
          </w:tcPr>
          <w:p w14:paraId="2A4DDED5"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млн. кВт*ч</w:t>
            </w:r>
          </w:p>
        </w:tc>
        <w:tc>
          <w:tcPr>
            <w:tcW w:w="883" w:type="dxa"/>
            <w:tcBorders>
              <w:top w:val="nil"/>
              <w:left w:val="nil"/>
              <w:bottom w:val="single" w:sz="4" w:space="0" w:color="auto"/>
              <w:right w:val="single" w:sz="4" w:space="0" w:color="auto"/>
            </w:tcBorders>
            <w:shd w:val="clear" w:color="auto" w:fill="auto"/>
            <w:vAlign w:val="center"/>
            <w:hideMark/>
          </w:tcPr>
          <w:p w14:paraId="086A6C92"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218,52</w:t>
            </w:r>
          </w:p>
        </w:tc>
        <w:tc>
          <w:tcPr>
            <w:tcW w:w="1060" w:type="dxa"/>
            <w:tcBorders>
              <w:top w:val="nil"/>
              <w:left w:val="nil"/>
              <w:bottom w:val="single" w:sz="4" w:space="0" w:color="auto"/>
              <w:right w:val="single" w:sz="4" w:space="0" w:color="auto"/>
            </w:tcBorders>
            <w:shd w:val="clear" w:color="auto" w:fill="auto"/>
            <w:vAlign w:val="center"/>
            <w:hideMark/>
          </w:tcPr>
          <w:p w14:paraId="75D3D2AF"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31,94</w:t>
            </w:r>
          </w:p>
        </w:tc>
        <w:tc>
          <w:tcPr>
            <w:tcW w:w="960" w:type="dxa"/>
            <w:tcBorders>
              <w:top w:val="nil"/>
              <w:left w:val="nil"/>
              <w:bottom w:val="single" w:sz="4" w:space="0" w:color="auto"/>
              <w:right w:val="single" w:sz="4" w:space="0" w:color="auto"/>
            </w:tcBorders>
            <w:shd w:val="clear" w:color="auto" w:fill="auto"/>
            <w:vAlign w:val="center"/>
            <w:hideMark/>
          </w:tcPr>
          <w:p w14:paraId="5A4685E0"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15,84</w:t>
            </w:r>
          </w:p>
        </w:tc>
        <w:tc>
          <w:tcPr>
            <w:tcW w:w="960" w:type="dxa"/>
            <w:tcBorders>
              <w:top w:val="nil"/>
              <w:left w:val="nil"/>
              <w:bottom w:val="single" w:sz="4" w:space="0" w:color="auto"/>
              <w:right w:val="single" w:sz="4" w:space="0" w:color="auto"/>
            </w:tcBorders>
            <w:shd w:val="clear" w:color="auto" w:fill="auto"/>
            <w:vAlign w:val="center"/>
            <w:hideMark/>
          </w:tcPr>
          <w:p w14:paraId="5E8AB76B"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82,23</w:t>
            </w:r>
          </w:p>
        </w:tc>
        <w:tc>
          <w:tcPr>
            <w:tcW w:w="980" w:type="dxa"/>
            <w:tcBorders>
              <w:top w:val="nil"/>
              <w:left w:val="nil"/>
              <w:bottom w:val="single" w:sz="4" w:space="0" w:color="auto"/>
              <w:right w:val="single" w:sz="4" w:space="0" w:color="auto"/>
            </w:tcBorders>
            <w:shd w:val="clear" w:color="auto" w:fill="auto"/>
            <w:vAlign w:val="center"/>
            <w:hideMark/>
          </w:tcPr>
          <w:p w14:paraId="0AAB63EF"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88,51</w:t>
            </w:r>
          </w:p>
        </w:tc>
      </w:tr>
      <w:tr w:rsidR="00C740BF" w:rsidRPr="00FE7D50" w14:paraId="4FB12D2F" w14:textId="77777777" w:rsidTr="00915F15">
        <w:trPr>
          <w:trHeight w:val="300"/>
        </w:trPr>
        <w:tc>
          <w:tcPr>
            <w:tcW w:w="3544" w:type="dxa"/>
            <w:vMerge/>
            <w:tcBorders>
              <w:top w:val="nil"/>
              <w:left w:val="single" w:sz="4" w:space="0" w:color="auto"/>
              <w:bottom w:val="single" w:sz="4" w:space="0" w:color="auto"/>
              <w:right w:val="single" w:sz="4" w:space="0" w:color="auto"/>
            </w:tcBorders>
            <w:vAlign w:val="center"/>
            <w:hideMark/>
          </w:tcPr>
          <w:p w14:paraId="742ED3B2" w14:textId="77777777" w:rsidR="00915F15" w:rsidRPr="00FE7D50" w:rsidRDefault="00915F15" w:rsidP="00915F15">
            <w:pPr>
              <w:spacing w:after="0" w:line="240" w:lineRule="auto"/>
              <w:rPr>
                <w:rFonts w:ascii="Myriad Pro" w:eastAsia="Times New Roman" w:hAnsi="Myriad Pro" w:cs="Times New Roman"/>
                <w:sz w:val="24"/>
                <w:szCs w:val="24"/>
                <w:lang w:eastAsia="ru-RU"/>
              </w:rPr>
            </w:pPr>
          </w:p>
        </w:tc>
        <w:tc>
          <w:tcPr>
            <w:tcW w:w="960" w:type="dxa"/>
            <w:tcBorders>
              <w:top w:val="nil"/>
              <w:left w:val="nil"/>
              <w:bottom w:val="single" w:sz="4" w:space="0" w:color="auto"/>
              <w:right w:val="single" w:sz="4" w:space="0" w:color="auto"/>
            </w:tcBorders>
            <w:shd w:val="clear" w:color="auto" w:fill="auto"/>
            <w:vAlign w:val="center"/>
            <w:hideMark/>
          </w:tcPr>
          <w:p w14:paraId="437C40FC"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Доля, %</w:t>
            </w:r>
          </w:p>
        </w:tc>
        <w:tc>
          <w:tcPr>
            <w:tcW w:w="883" w:type="dxa"/>
            <w:tcBorders>
              <w:top w:val="nil"/>
              <w:left w:val="nil"/>
              <w:bottom w:val="single" w:sz="4" w:space="0" w:color="auto"/>
              <w:right w:val="single" w:sz="4" w:space="0" w:color="auto"/>
            </w:tcBorders>
            <w:shd w:val="clear" w:color="auto" w:fill="auto"/>
            <w:vAlign w:val="center"/>
            <w:hideMark/>
          </w:tcPr>
          <w:p w14:paraId="10D5DDFD" w14:textId="77777777" w:rsidR="00915F15" w:rsidRPr="00FE7D50" w:rsidRDefault="00915F15" w:rsidP="00915F15">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060" w:type="dxa"/>
            <w:tcBorders>
              <w:top w:val="nil"/>
              <w:left w:val="nil"/>
              <w:bottom w:val="single" w:sz="4" w:space="0" w:color="auto"/>
              <w:right w:val="single" w:sz="4" w:space="0" w:color="auto"/>
            </w:tcBorders>
            <w:shd w:val="clear" w:color="auto" w:fill="auto"/>
            <w:vAlign w:val="center"/>
            <w:hideMark/>
          </w:tcPr>
          <w:p w14:paraId="77B1EF99"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14,62%</w:t>
            </w:r>
          </w:p>
        </w:tc>
        <w:tc>
          <w:tcPr>
            <w:tcW w:w="960" w:type="dxa"/>
            <w:tcBorders>
              <w:top w:val="nil"/>
              <w:left w:val="nil"/>
              <w:bottom w:val="single" w:sz="4" w:space="0" w:color="auto"/>
              <w:right w:val="single" w:sz="4" w:space="0" w:color="auto"/>
            </w:tcBorders>
            <w:shd w:val="clear" w:color="auto" w:fill="auto"/>
            <w:vAlign w:val="center"/>
            <w:hideMark/>
          </w:tcPr>
          <w:p w14:paraId="0041C5BC"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7,25%</w:t>
            </w:r>
          </w:p>
        </w:tc>
        <w:tc>
          <w:tcPr>
            <w:tcW w:w="960" w:type="dxa"/>
            <w:tcBorders>
              <w:top w:val="nil"/>
              <w:left w:val="nil"/>
              <w:bottom w:val="single" w:sz="4" w:space="0" w:color="auto"/>
              <w:right w:val="single" w:sz="4" w:space="0" w:color="auto"/>
            </w:tcBorders>
            <w:shd w:val="clear" w:color="auto" w:fill="auto"/>
            <w:vAlign w:val="center"/>
            <w:hideMark/>
          </w:tcPr>
          <w:p w14:paraId="764B683A"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37,63%</w:t>
            </w:r>
          </w:p>
        </w:tc>
        <w:tc>
          <w:tcPr>
            <w:tcW w:w="980" w:type="dxa"/>
            <w:tcBorders>
              <w:top w:val="nil"/>
              <w:left w:val="nil"/>
              <w:bottom w:val="single" w:sz="4" w:space="0" w:color="auto"/>
              <w:right w:val="single" w:sz="4" w:space="0" w:color="auto"/>
            </w:tcBorders>
            <w:shd w:val="clear" w:color="auto" w:fill="auto"/>
            <w:vAlign w:val="center"/>
            <w:hideMark/>
          </w:tcPr>
          <w:p w14:paraId="45EA7C59"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40,50%</w:t>
            </w:r>
          </w:p>
        </w:tc>
      </w:tr>
      <w:tr w:rsidR="00C740BF" w:rsidRPr="00FE7D50" w14:paraId="514B84BC" w14:textId="77777777" w:rsidTr="00915F15">
        <w:trPr>
          <w:trHeight w:val="510"/>
        </w:trPr>
        <w:tc>
          <w:tcPr>
            <w:tcW w:w="3544" w:type="dxa"/>
            <w:vMerge w:val="restart"/>
            <w:tcBorders>
              <w:top w:val="nil"/>
              <w:left w:val="single" w:sz="4" w:space="0" w:color="auto"/>
              <w:bottom w:val="single" w:sz="4" w:space="0" w:color="auto"/>
              <w:right w:val="single" w:sz="4" w:space="0" w:color="auto"/>
            </w:tcBorders>
            <w:shd w:val="clear" w:color="auto" w:fill="auto"/>
            <w:vAlign w:val="center"/>
            <w:hideMark/>
          </w:tcPr>
          <w:p w14:paraId="5B1F4F85" w14:textId="77777777" w:rsidR="00915F15" w:rsidRPr="00FE7D50" w:rsidRDefault="00915F15" w:rsidP="00915F15">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По расчетам экспертов</w:t>
            </w:r>
          </w:p>
        </w:tc>
        <w:tc>
          <w:tcPr>
            <w:tcW w:w="960" w:type="dxa"/>
            <w:tcBorders>
              <w:top w:val="nil"/>
              <w:left w:val="nil"/>
              <w:bottom w:val="single" w:sz="4" w:space="0" w:color="auto"/>
              <w:right w:val="single" w:sz="4" w:space="0" w:color="auto"/>
            </w:tcBorders>
            <w:shd w:val="clear" w:color="auto" w:fill="auto"/>
            <w:vAlign w:val="center"/>
            <w:hideMark/>
          </w:tcPr>
          <w:p w14:paraId="5B3A8D49"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млн. кВт*ч</w:t>
            </w:r>
          </w:p>
        </w:tc>
        <w:tc>
          <w:tcPr>
            <w:tcW w:w="883" w:type="dxa"/>
            <w:tcBorders>
              <w:top w:val="nil"/>
              <w:left w:val="nil"/>
              <w:bottom w:val="single" w:sz="4" w:space="0" w:color="auto"/>
              <w:right w:val="single" w:sz="4" w:space="0" w:color="auto"/>
            </w:tcBorders>
            <w:shd w:val="clear" w:color="auto" w:fill="auto"/>
            <w:vAlign w:val="center"/>
            <w:hideMark/>
          </w:tcPr>
          <w:p w14:paraId="704B1FE7"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235,00</w:t>
            </w:r>
          </w:p>
        </w:tc>
        <w:tc>
          <w:tcPr>
            <w:tcW w:w="1060" w:type="dxa"/>
            <w:tcBorders>
              <w:top w:val="nil"/>
              <w:left w:val="nil"/>
              <w:bottom w:val="single" w:sz="4" w:space="0" w:color="auto"/>
              <w:right w:val="single" w:sz="4" w:space="0" w:color="auto"/>
            </w:tcBorders>
            <w:shd w:val="clear" w:color="auto" w:fill="auto"/>
            <w:vAlign w:val="center"/>
            <w:hideMark/>
          </w:tcPr>
          <w:p w14:paraId="0D13E0D3"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34,35</w:t>
            </w:r>
          </w:p>
        </w:tc>
        <w:tc>
          <w:tcPr>
            <w:tcW w:w="960" w:type="dxa"/>
            <w:tcBorders>
              <w:top w:val="nil"/>
              <w:left w:val="nil"/>
              <w:bottom w:val="single" w:sz="4" w:space="0" w:color="auto"/>
              <w:right w:val="single" w:sz="4" w:space="0" w:color="auto"/>
            </w:tcBorders>
            <w:shd w:val="clear" w:color="auto" w:fill="auto"/>
            <w:vAlign w:val="center"/>
            <w:hideMark/>
          </w:tcPr>
          <w:p w14:paraId="4EA4B486"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17,03</w:t>
            </w:r>
          </w:p>
        </w:tc>
        <w:tc>
          <w:tcPr>
            <w:tcW w:w="960" w:type="dxa"/>
            <w:tcBorders>
              <w:top w:val="nil"/>
              <w:left w:val="nil"/>
              <w:bottom w:val="single" w:sz="4" w:space="0" w:color="auto"/>
              <w:right w:val="single" w:sz="4" w:space="0" w:color="auto"/>
            </w:tcBorders>
            <w:shd w:val="clear" w:color="auto" w:fill="auto"/>
            <w:vAlign w:val="center"/>
            <w:hideMark/>
          </w:tcPr>
          <w:p w14:paraId="1FAE6986"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88,44</w:t>
            </w:r>
          </w:p>
        </w:tc>
        <w:tc>
          <w:tcPr>
            <w:tcW w:w="980" w:type="dxa"/>
            <w:tcBorders>
              <w:top w:val="nil"/>
              <w:left w:val="nil"/>
              <w:bottom w:val="single" w:sz="4" w:space="0" w:color="auto"/>
              <w:right w:val="single" w:sz="4" w:space="0" w:color="auto"/>
            </w:tcBorders>
            <w:shd w:val="clear" w:color="auto" w:fill="auto"/>
            <w:vAlign w:val="center"/>
            <w:hideMark/>
          </w:tcPr>
          <w:p w14:paraId="0113024A"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95,18</w:t>
            </w:r>
          </w:p>
        </w:tc>
      </w:tr>
      <w:tr w:rsidR="00C740BF" w:rsidRPr="00FE7D50" w14:paraId="7769F6E7" w14:textId="77777777" w:rsidTr="00915F15">
        <w:trPr>
          <w:trHeight w:val="300"/>
        </w:trPr>
        <w:tc>
          <w:tcPr>
            <w:tcW w:w="3544" w:type="dxa"/>
            <w:vMerge/>
            <w:tcBorders>
              <w:top w:val="nil"/>
              <w:left w:val="single" w:sz="4" w:space="0" w:color="auto"/>
              <w:bottom w:val="single" w:sz="4" w:space="0" w:color="auto"/>
              <w:right w:val="single" w:sz="4" w:space="0" w:color="auto"/>
            </w:tcBorders>
            <w:vAlign w:val="center"/>
            <w:hideMark/>
          </w:tcPr>
          <w:p w14:paraId="592FEE72" w14:textId="77777777" w:rsidR="00915F15" w:rsidRPr="00FE7D50" w:rsidRDefault="00915F15" w:rsidP="00915F15">
            <w:pPr>
              <w:spacing w:after="0" w:line="240" w:lineRule="auto"/>
              <w:rPr>
                <w:rFonts w:ascii="Myriad Pro" w:eastAsia="Times New Roman" w:hAnsi="Myriad Pro" w:cs="Times New Roman"/>
                <w:sz w:val="24"/>
                <w:szCs w:val="24"/>
                <w:lang w:eastAsia="ru-RU"/>
              </w:rPr>
            </w:pPr>
          </w:p>
        </w:tc>
        <w:tc>
          <w:tcPr>
            <w:tcW w:w="960" w:type="dxa"/>
            <w:tcBorders>
              <w:top w:val="nil"/>
              <w:left w:val="nil"/>
              <w:bottom w:val="single" w:sz="4" w:space="0" w:color="auto"/>
              <w:right w:val="single" w:sz="4" w:space="0" w:color="auto"/>
            </w:tcBorders>
            <w:shd w:val="clear" w:color="auto" w:fill="auto"/>
            <w:vAlign w:val="center"/>
            <w:hideMark/>
          </w:tcPr>
          <w:p w14:paraId="1EDB8207"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Доля, %</w:t>
            </w:r>
          </w:p>
        </w:tc>
        <w:tc>
          <w:tcPr>
            <w:tcW w:w="883" w:type="dxa"/>
            <w:tcBorders>
              <w:top w:val="nil"/>
              <w:left w:val="nil"/>
              <w:bottom w:val="single" w:sz="4" w:space="0" w:color="auto"/>
              <w:right w:val="single" w:sz="4" w:space="0" w:color="auto"/>
            </w:tcBorders>
            <w:shd w:val="clear" w:color="auto" w:fill="auto"/>
            <w:noWrap/>
            <w:vAlign w:val="center"/>
            <w:hideMark/>
          </w:tcPr>
          <w:p w14:paraId="66180E9F" w14:textId="77777777" w:rsidR="00915F15" w:rsidRPr="00FE7D50" w:rsidRDefault="00915F15" w:rsidP="00915F15">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060" w:type="dxa"/>
            <w:tcBorders>
              <w:top w:val="nil"/>
              <w:left w:val="nil"/>
              <w:bottom w:val="single" w:sz="4" w:space="0" w:color="auto"/>
              <w:right w:val="single" w:sz="4" w:space="0" w:color="auto"/>
            </w:tcBorders>
            <w:shd w:val="clear" w:color="auto" w:fill="auto"/>
            <w:noWrap/>
            <w:vAlign w:val="center"/>
            <w:hideMark/>
          </w:tcPr>
          <w:p w14:paraId="43F5DFEC"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14,62%</w:t>
            </w:r>
          </w:p>
        </w:tc>
        <w:tc>
          <w:tcPr>
            <w:tcW w:w="960" w:type="dxa"/>
            <w:tcBorders>
              <w:top w:val="nil"/>
              <w:left w:val="nil"/>
              <w:bottom w:val="single" w:sz="4" w:space="0" w:color="auto"/>
              <w:right w:val="single" w:sz="4" w:space="0" w:color="auto"/>
            </w:tcBorders>
            <w:shd w:val="clear" w:color="auto" w:fill="auto"/>
            <w:noWrap/>
            <w:vAlign w:val="center"/>
            <w:hideMark/>
          </w:tcPr>
          <w:p w14:paraId="4A9C4BBB"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7,25%</w:t>
            </w:r>
          </w:p>
        </w:tc>
        <w:tc>
          <w:tcPr>
            <w:tcW w:w="960" w:type="dxa"/>
            <w:tcBorders>
              <w:top w:val="nil"/>
              <w:left w:val="nil"/>
              <w:bottom w:val="single" w:sz="4" w:space="0" w:color="auto"/>
              <w:right w:val="single" w:sz="4" w:space="0" w:color="auto"/>
            </w:tcBorders>
            <w:shd w:val="clear" w:color="auto" w:fill="auto"/>
            <w:noWrap/>
            <w:vAlign w:val="center"/>
            <w:hideMark/>
          </w:tcPr>
          <w:p w14:paraId="69122D75"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37,63%</w:t>
            </w:r>
          </w:p>
        </w:tc>
        <w:tc>
          <w:tcPr>
            <w:tcW w:w="980" w:type="dxa"/>
            <w:tcBorders>
              <w:top w:val="nil"/>
              <w:left w:val="nil"/>
              <w:bottom w:val="single" w:sz="4" w:space="0" w:color="auto"/>
              <w:right w:val="single" w:sz="4" w:space="0" w:color="auto"/>
            </w:tcBorders>
            <w:shd w:val="clear" w:color="auto" w:fill="auto"/>
            <w:noWrap/>
            <w:vAlign w:val="center"/>
            <w:hideMark/>
          </w:tcPr>
          <w:p w14:paraId="7966CA40" w14:textId="77777777" w:rsidR="00915F15" w:rsidRPr="00FE7D50" w:rsidRDefault="00915F15" w:rsidP="00915F1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40,50%</w:t>
            </w:r>
          </w:p>
        </w:tc>
      </w:tr>
    </w:tbl>
    <w:p w14:paraId="4E3434F9" w14:textId="4C360089" w:rsidR="005223DE" w:rsidRPr="00FE7D50" w:rsidRDefault="005223DE" w:rsidP="00B9117D">
      <w:pPr>
        <w:pStyle w:val="32"/>
      </w:pPr>
      <w:r w:rsidRPr="00FE7D50">
        <w:t xml:space="preserve">Наибольшее отклонение полезного отпуска в части прочих категорий присутствует по уровню напряжения ВН </w:t>
      </w:r>
      <w:r w:rsidR="003742A9" w:rsidRPr="00FE7D50">
        <w:t>и НН</w:t>
      </w:r>
      <w:r w:rsidRPr="00FE7D50">
        <w:t xml:space="preserve">. </w:t>
      </w:r>
    </w:p>
    <w:p w14:paraId="43E10E39" w14:textId="77777777" w:rsidR="005223DE" w:rsidRPr="00FE7D50" w:rsidRDefault="005223DE" w:rsidP="00B9117D">
      <w:pPr>
        <w:pStyle w:val="32"/>
      </w:pPr>
      <w:r w:rsidRPr="00FE7D50">
        <w:t>Более подробный анализ недополученных доходов будет приведен в соответствующем разделе отчета.</w:t>
      </w:r>
    </w:p>
    <w:p w14:paraId="3349797F" w14:textId="77777777" w:rsidR="00B9117D" w:rsidRPr="00FE7D50" w:rsidRDefault="005223DE" w:rsidP="00B9117D">
      <w:pPr>
        <w:pStyle w:val="32"/>
      </w:pPr>
      <w:r w:rsidRPr="00FE7D50">
        <w:t xml:space="preserve">На основании вышеизложенного, Исполнитель считает, что </w:t>
      </w:r>
      <w:r w:rsidR="00EE0BCE" w:rsidRPr="00FE7D50">
        <w:t>АО «Тываэнерго»</w:t>
      </w:r>
      <w:r w:rsidRPr="00FE7D50">
        <w:t xml:space="preserve"> совместно со Службой по тарифам Республики Тыва необходимо поэтапно доводить прогнозные балансовые показатели (объем полезного отпуска для потребителей «Население и приравненные к нему категории потребителей», распределение полезного отпуска прочим потребителям по уровням напряжения) до фактических показателей</w:t>
      </w:r>
      <w:r w:rsidRPr="00FE7D50">
        <w:rPr>
          <w:rFonts w:eastAsia="Times New Roman"/>
          <w:lang w:eastAsia="ru-RU"/>
        </w:rPr>
        <w:t>.</w:t>
      </w:r>
      <w:r w:rsidR="00A6686D" w:rsidRPr="00FE7D50">
        <w:t xml:space="preserve"> </w:t>
      </w:r>
    </w:p>
    <w:p w14:paraId="6310A0F0" w14:textId="584A3E6B" w:rsidR="001A2F2B" w:rsidRPr="00FE7D50" w:rsidRDefault="001A2F2B" w:rsidP="00B9117D">
      <w:pPr>
        <w:pStyle w:val="32"/>
      </w:pPr>
      <w:r w:rsidRPr="00FE7D50">
        <w:br w:type="page"/>
      </w:r>
    </w:p>
    <w:p w14:paraId="0FFB0DF4" w14:textId="60792D89" w:rsidR="00C14AC3" w:rsidRPr="00FE7D50" w:rsidRDefault="00C14AC3" w:rsidP="000E4621">
      <w:pPr>
        <w:pStyle w:val="1"/>
        <w:numPr>
          <w:ilvl w:val="0"/>
          <w:numId w:val="34"/>
        </w:numPr>
        <w:spacing w:line="360" w:lineRule="auto"/>
        <w:ind w:left="426" w:hanging="426"/>
        <w:jc w:val="both"/>
        <w:rPr>
          <w:rFonts w:ascii="Myriad Pro" w:hAnsi="Myriad Pro"/>
          <w:b/>
          <w:color w:val="4F6228" w:themeColor="accent3" w:themeShade="80"/>
          <w:sz w:val="28"/>
          <w:szCs w:val="28"/>
        </w:rPr>
      </w:pPr>
      <w:bookmarkStart w:id="32" w:name="_Toc64559110"/>
      <w:r w:rsidRPr="00FE7D50">
        <w:rPr>
          <w:rFonts w:ascii="Myriad Pro" w:hAnsi="Myriad Pro"/>
          <w:b/>
          <w:color w:val="4F6228" w:themeColor="accent3" w:themeShade="80"/>
          <w:sz w:val="28"/>
          <w:szCs w:val="28"/>
        </w:rPr>
        <w:lastRenderedPageBreak/>
        <w:t xml:space="preserve">Экспертиза расчетов подконтрольных расходов, учтенных </w:t>
      </w:r>
      <w:r w:rsidR="00A07500" w:rsidRPr="00FE7D50">
        <w:rPr>
          <w:rFonts w:ascii="Myriad Pro" w:hAnsi="Myriad Pro"/>
          <w:b/>
          <w:color w:val="4F6228" w:themeColor="accent3" w:themeShade="80"/>
          <w:sz w:val="28"/>
          <w:szCs w:val="28"/>
        </w:rPr>
        <w:t xml:space="preserve">Службой по тарифам Республики Тыва </w:t>
      </w:r>
      <w:r w:rsidRPr="00FE7D50">
        <w:rPr>
          <w:rFonts w:ascii="Myriad Pro" w:hAnsi="Myriad Pro"/>
          <w:b/>
          <w:color w:val="4F6228" w:themeColor="accent3" w:themeShade="80"/>
          <w:sz w:val="28"/>
          <w:szCs w:val="28"/>
        </w:rPr>
        <w:t>в необходимой валовой выручке при установлении тарифов на 201</w:t>
      </w:r>
      <w:r w:rsidR="009503F8" w:rsidRPr="00FE7D50">
        <w:rPr>
          <w:rFonts w:ascii="Myriad Pro" w:hAnsi="Myriad Pro"/>
          <w:b/>
          <w:color w:val="4F6228" w:themeColor="accent3" w:themeShade="80"/>
          <w:sz w:val="28"/>
          <w:szCs w:val="28"/>
        </w:rPr>
        <w:t>7</w:t>
      </w:r>
      <w:r w:rsidRPr="00FE7D50">
        <w:rPr>
          <w:rFonts w:ascii="Myriad Pro" w:hAnsi="Myriad Pro"/>
          <w:b/>
          <w:color w:val="4F6228" w:themeColor="accent3" w:themeShade="80"/>
          <w:sz w:val="28"/>
          <w:szCs w:val="28"/>
        </w:rPr>
        <w:t xml:space="preserve"> </w:t>
      </w:r>
      <w:r w:rsidR="009503F8" w:rsidRPr="00FE7D50">
        <w:rPr>
          <w:rFonts w:ascii="Myriad Pro" w:hAnsi="Myriad Pro"/>
          <w:b/>
          <w:color w:val="4F6228" w:themeColor="accent3" w:themeShade="80"/>
          <w:sz w:val="28"/>
          <w:szCs w:val="28"/>
        </w:rPr>
        <w:t xml:space="preserve">и 2018 </w:t>
      </w:r>
      <w:r w:rsidRPr="00FE7D50">
        <w:rPr>
          <w:rFonts w:ascii="Myriad Pro" w:hAnsi="Myriad Pro"/>
          <w:b/>
          <w:color w:val="4F6228" w:themeColor="accent3" w:themeShade="80"/>
          <w:sz w:val="28"/>
          <w:szCs w:val="28"/>
        </w:rPr>
        <w:t>год</w:t>
      </w:r>
      <w:r w:rsidR="00EC7A57" w:rsidRPr="00FE7D50">
        <w:rPr>
          <w:rFonts w:ascii="Myriad Pro" w:hAnsi="Myriad Pro"/>
          <w:b/>
          <w:color w:val="4F6228" w:themeColor="accent3" w:themeShade="80"/>
          <w:sz w:val="28"/>
          <w:szCs w:val="28"/>
        </w:rPr>
        <w:t>ы</w:t>
      </w:r>
      <w:r w:rsidRPr="00FE7D50">
        <w:rPr>
          <w:rFonts w:ascii="Myriad Pro" w:hAnsi="Myriad Pro"/>
          <w:b/>
          <w:color w:val="4F6228" w:themeColor="accent3" w:themeShade="80"/>
          <w:sz w:val="28"/>
          <w:szCs w:val="28"/>
        </w:rPr>
        <w:t>, не являющи</w:t>
      </w:r>
      <w:r w:rsidR="00EC7A57" w:rsidRPr="00FE7D50">
        <w:rPr>
          <w:rFonts w:ascii="Myriad Pro" w:hAnsi="Myriad Pro"/>
          <w:b/>
          <w:color w:val="4F6228" w:themeColor="accent3" w:themeShade="80"/>
          <w:sz w:val="28"/>
          <w:szCs w:val="28"/>
        </w:rPr>
        <w:t>еся</w:t>
      </w:r>
      <w:r w:rsidRPr="00FE7D50">
        <w:rPr>
          <w:rFonts w:ascii="Myriad Pro" w:hAnsi="Myriad Pro"/>
          <w:b/>
          <w:color w:val="4F6228" w:themeColor="accent3" w:themeShade="80"/>
          <w:sz w:val="28"/>
          <w:szCs w:val="28"/>
        </w:rPr>
        <w:t xml:space="preserve"> первы</w:t>
      </w:r>
      <w:r w:rsidR="009503F8" w:rsidRPr="00FE7D50">
        <w:rPr>
          <w:rFonts w:ascii="Myriad Pro" w:hAnsi="Myriad Pro"/>
          <w:b/>
          <w:color w:val="4F6228" w:themeColor="accent3" w:themeShade="80"/>
          <w:sz w:val="28"/>
          <w:szCs w:val="28"/>
        </w:rPr>
        <w:t>ми</w:t>
      </w:r>
      <w:r w:rsidRPr="00FE7D50">
        <w:rPr>
          <w:rFonts w:ascii="Myriad Pro" w:hAnsi="Myriad Pro"/>
          <w:b/>
          <w:color w:val="4F6228" w:themeColor="accent3" w:themeShade="80"/>
          <w:sz w:val="28"/>
          <w:szCs w:val="28"/>
        </w:rPr>
        <w:t xml:space="preserve"> год</w:t>
      </w:r>
      <w:r w:rsidR="009503F8" w:rsidRPr="00FE7D50">
        <w:rPr>
          <w:rFonts w:ascii="Myriad Pro" w:hAnsi="Myriad Pro"/>
          <w:b/>
          <w:color w:val="4F6228" w:themeColor="accent3" w:themeShade="80"/>
          <w:sz w:val="28"/>
          <w:szCs w:val="28"/>
        </w:rPr>
        <w:t xml:space="preserve">ами </w:t>
      </w:r>
      <w:r w:rsidRPr="00FE7D50">
        <w:rPr>
          <w:rFonts w:ascii="Myriad Pro" w:hAnsi="Myriad Pro"/>
          <w:b/>
          <w:color w:val="4F6228" w:themeColor="accent3" w:themeShade="80"/>
          <w:sz w:val="28"/>
          <w:szCs w:val="28"/>
        </w:rPr>
        <w:t>долгосрочного периода регулирования</w:t>
      </w:r>
      <w:bookmarkEnd w:id="32"/>
    </w:p>
    <w:p w14:paraId="6332A02A" w14:textId="48DC220B" w:rsidR="00C14AC3" w:rsidRPr="00FE7D50" w:rsidRDefault="00C14AC3" w:rsidP="00B9117D">
      <w:pPr>
        <w:pStyle w:val="32"/>
      </w:pPr>
      <w:r w:rsidRPr="00FE7D50">
        <w:t xml:space="preserve">В соответствии с п. 11 Методических указаний </w:t>
      </w:r>
      <w:r w:rsidR="000038A8">
        <w:t>№ </w:t>
      </w:r>
      <w:r w:rsidRPr="00FE7D50">
        <w:t>98-э  НВВ в части содержания электрических сетей на базовый (первый) и i-й год долгосрочного периода регулирования ((</w:t>
      </w:r>
      <w:r w:rsidRPr="00FE7D50">
        <w:rPr>
          <w:noProof/>
          <w:lang w:eastAsia="ru-RU"/>
        </w:rPr>
        <w:drawing>
          <wp:inline distT="0" distB="0" distL="0" distR="0" wp14:anchorId="03009F5A" wp14:editId="49EE048E">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FE7D50">
        <w:t>тыс. руб.)) определяется по формулам:</w:t>
      </w:r>
    </w:p>
    <w:p w14:paraId="28375702" w14:textId="77777777" w:rsidR="00C14AC3" w:rsidRPr="00FE7D50" w:rsidRDefault="00C14AC3" w:rsidP="00B9117D">
      <w:pPr>
        <w:pStyle w:val="32"/>
      </w:pPr>
      <w:r w:rsidRPr="00FE7D50">
        <w:rPr>
          <w:noProof/>
          <w:lang w:eastAsia="ru-RU"/>
        </w:rPr>
        <w:drawing>
          <wp:inline distT="0" distB="0" distL="0" distR="0" wp14:anchorId="4B31A9A7" wp14:editId="4B463758">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FE7D50">
        <w:t xml:space="preserve"> (1),</w:t>
      </w:r>
    </w:p>
    <w:p w14:paraId="6E11A2D8" w14:textId="77777777" w:rsidR="00C14AC3" w:rsidRPr="00FE7D50" w:rsidRDefault="00C14AC3" w:rsidP="00B9117D">
      <w:pPr>
        <w:pStyle w:val="32"/>
      </w:pPr>
      <w:r w:rsidRPr="00FE7D50">
        <w:rPr>
          <w:noProof/>
          <w:lang w:eastAsia="ru-RU"/>
        </w:rPr>
        <w:drawing>
          <wp:inline distT="0" distB="0" distL="0" distR="0" wp14:anchorId="5FC61657" wp14:editId="4D53EC9C">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FE7D50">
        <w:t>, (2)</w:t>
      </w:r>
    </w:p>
    <w:p w14:paraId="35A11E5F" w14:textId="77777777" w:rsidR="00C14AC3" w:rsidRPr="00FE7D50" w:rsidRDefault="00C14AC3" w:rsidP="00B9117D">
      <w:pPr>
        <w:pStyle w:val="32"/>
      </w:pPr>
      <w:r w:rsidRPr="00FE7D50">
        <w:t>где:</w:t>
      </w:r>
    </w:p>
    <w:p w14:paraId="0116FD8E" w14:textId="77777777" w:rsidR="00C14AC3" w:rsidRPr="00FE7D50" w:rsidRDefault="00C14AC3" w:rsidP="00B9117D">
      <w:pPr>
        <w:pStyle w:val="32"/>
      </w:pPr>
      <w:r w:rsidRPr="00FE7D50">
        <w:t>i - год долгосрочного периода регулирования (i &gt; l);</w:t>
      </w:r>
    </w:p>
    <w:p w14:paraId="6A09D84C" w14:textId="77777777" w:rsidR="00C14AC3" w:rsidRPr="00FE7D50" w:rsidRDefault="00C14AC3" w:rsidP="00B9117D">
      <w:pPr>
        <w:pStyle w:val="32"/>
      </w:pPr>
      <w:r w:rsidRPr="00FE7D50">
        <w:t>ПР</w:t>
      </w:r>
      <w:r w:rsidRPr="00FE7D50">
        <w:rPr>
          <w:vertAlign w:val="subscript"/>
        </w:rPr>
        <w:t>1</w:t>
      </w:r>
      <w:r w:rsidRPr="00FE7D50">
        <w:t>, ПР</w:t>
      </w:r>
      <w:r w:rsidRPr="00FE7D50">
        <w:rPr>
          <w:vertAlign w:val="subscript"/>
        </w:rPr>
        <w:t>i-1</w:t>
      </w:r>
      <w:r w:rsidRPr="00FE7D50">
        <w:t>, - подконтрольные расходы, учтенные соответственно в базовом и в i-1 году долгосрочного периода регулирования.</w:t>
      </w:r>
    </w:p>
    <w:p w14:paraId="16BBBFCB" w14:textId="2E8C34CB" w:rsidR="00C14AC3" w:rsidRPr="00FE7D50" w:rsidRDefault="00C14AC3" w:rsidP="00B9117D">
      <w:pPr>
        <w:pStyle w:val="32"/>
      </w:pPr>
      <w:r w:rsidRPr="00FE7D50">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w:t>
      </w:r>
      <w:r w:rsidR="000038A8">
        <w:t>№ </w:t>
      </w:r>
      <w:r w:rsidRPr="00FE7D50">
        <w:t>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3BB98811" w14:textId="77777777" w:rsidR="00C14AC3" w:rsidRPr="00FE7D50" w:rsidRDefault="00C14AC3" w:rsidP="00B9117D">
      <w:pPr>
        <w:pStyle w:val="32"/>
      </w:pPr>
      <w:r w:rsidRPr="00FE7D50">
        <w:t>I</w:t>
      </w:r>
      <w:r w:rsidRPr="00FE7D50">
        <w:rPr>
          <w:vertAlign w:val="subscript"/>
        </w:rPr>
        <w:t>i</w:t>
      </w:r>
      <w:r w:rsidRPr="00FE7D50">
        <w:t xml:space="preserve"> - индекс потребительских цен, определенный на i-й год долгосрочного периода регулирования;</w:t>
      </w:r>
    </w:p>
    <w:p w14:paraId="57A5CC4A" w14:textId="77777777" w:rsidR="00C14AC3" w:rsidRPr="00FE7D50" w:rsidRDefault="00C14AC3" w:rsidP="00B9117D">
      <w:pPr>
        <w:pStyle w:val="32"/>
      </w:pPr>
      <w:r w:rsidRPr="00FE7D50">
        <w:t>К</w:t>
      </w:r>
      <w:r w:rsidRPr="00FE7D50">
        <w:rPr>
          <w:vertAlign w:val="subscript"/>
        </w:rPr>
        <w:t>эл</w:t>
      </w:r>
      <w:r w:rsidRPr="00FE7D50">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0E9B241A" w14:textId="77777777" w:rsidR="00C14AC3" w:rsidRPr="00FE7D50" w:rsidRDefault="00C14AC3" w:rsidP="00B9117D">
      <w:pPr>
        <w:pStyle w:val="32"/>
      </w:pPr>
      <w:r w:rsidRPr="00FE7D50">
        <w:t>уе</w:t>
      </w:r>
      <w:r w:rsidRPr="00FE7D50">
        <w:rPr>
          <w:vertAlign w:val="subscript"/>
        </w:rPr>
        <w:t>i</w:t>
      </w:r>
      <w:r w:rsidRPr="00FE7D50">
        <w:t>, уе</w:t>
      </w:r>
      <w:r w:rsidRPr="00FE7D50">
        <w:rPr>
          <w:vertAlign w:val="subscript"/>
        </w:rPr>
        <w:t xml:space="preserve">i-1 </w:t>
      </w:r>
      <w:r w:rsidRPr="00FE7D50">
        <w:t>- количество условных единиц соответственно в i-том и (i-1)-ом году долгосрочного периода регулирования;</w:t>
      </w:r>
    </w:p>
    <w:p w14:paraId="70C4BE87" w14:textId="77777777" w:rsidR="00C14AC3" w:rsidRPr="00FE7D50" w:rsidRDefault="00C14AC3" w:rsidP="00B9117D">
      <w:pPr>
        <w:pStyle w:val="32"/>
      </w:pPr>
      <w:r w:rsidRPr="00FE7D50">
        <w:lastRenderedPageBreak/>
        <w:t>Х</w:t>
      </w:r>
      <w:r w:rsidRPr="00FE7D50">
        <w:rPr>
          <w:vertAlign w:val="subscript"/>
        </w:rPr>
        <w:t>i</w:t>
      </w:r>
      <w:r w:rsidRPr="00FE7D50">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46CE2D04" w14:textId="77777777" w:rsidR="00C14AC3" w:rsidRPr="00FE7D50" w:rsidRDefault="00C14AC3" w:rsidP="00B9117D">
      <w:pPr>
        <w:pStyle w:val="32"/>
      </w:pPr>
      <w:r w:rsidRPr="00FE7D50">
        <w:t>НР</w:t>
      </w:r>
      <w:r w:rsidRPr="00FE7D50">
        <w:rPr>
          <w:vertAlign w:val="subscript"/>
        </w:rPr>
        <w:t>1</w:t>
      </w:r>
      <w:r w:rsidRPr="00FE7D50">
        <w:t>, НР</w:t>
      </w:r>
      <w:r w:rsidRPr="00FE7D50">
        <w:rPr>
          <w:vertAlign w:val="subscript"/>
        </w:rPr>
        <w:t>i</w:t>
      </w:r>
      <w:r w:rsidRPr="00FE7D50">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p>
    <w:p w14:paraId="6EA1C28D" w14:textId="40757275" w:rsidR="00C14AC3" w:rsidRPr="00FE7D50" w:rsidRDefault="00C14AC3" w:rsidP="00B9117D">
      <w:pPr>
        <w:pStyle w:val="32"/>
      </w:pPr>
      <w:r w:rsidRPr="00FE7D50">
        <w:t>В</w:t>
      </w:r>
      <w:r w:rsidRPr="00FE7D50">
        <w:rPr>
          <w:vertAlign w:val="subscript"/>
        </w:rPr>
        <w:t>1</w:t>
      </w:r>
      <w:r w:rsidRPr="00FE7D50">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sidR="000038A8">
        <w:t>№ </w:t>
      </w:r>
      <w:r w:rsidRPr="00FE7D50">
        <w:t xml:space="preserve">1178. В1 соответствует величине </w:t>
      </w:r>
      <w:r w:rsidRPr="00FE7D50">
        <w:rPr>
          <w:noProof/>
          <w:lang w:eastAsia="ru-RU"/>
        </w:rPr>
        <w:drawing>
          <wp:inline distT="0" distB="0" distL="0" distR="0" wp14:anchorId="27A8F0D1" wp14:editId="172B5B18">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FE7D50">
        <w:t>, определенной для первого года долгосрочного периода регулирования;</w:t>
      </w:r>
    </w:p>
    <w:p w14:paraId="4EB17BBB" w14:textId="576C1980" w:rsidR="00C14AC3" w:rsidRPr="00FE7D50" w:rsidRDefault="00C14AC3" w:rsidP="00B9117D">
      <w:pPr>
        <w:pStyle w:val="32"/>
      </w:pPr>
      <w:r w:rsidRPr="00FE7D50">
        <w:t>В</w:t>
      </w:r>
      <w:r w:rsidRPr="00FE7D50">
        <w:rPr>
          <w:vertAlign w:val="subscript"/>
        </w:rPr>
        <w:t>i</w:t>
      </w:r>
      <w:r w:rsidRPr="00FE7D50">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FE7D50">
          <w:t>пункте 9</w:t>
        </w:r>
      </w:hyperlink>
      <w:r w:rsidRPr="00FE7D50">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FE7D50">
          <w:t>пунктом 10</w:t>
        </w:r>
      </w:hyperlink>
      <w:r w:rsidRPr="00FE7D50">
        <w:t xml:space="preserve"> Методических указаний №98-э и корректировка необходимой валовой выручки в соответствии с пунктом 32 Основ ценообразования </w:t>
      </w:r>
      <w:r w:rsidR="000038A8">
        <w:t>№ </w:t>
      </w:r>
      <w:r w:rsidRPr="00FE7D50">
        <w:t>1178.</w:t>
      </w:r>
    </w:p>
    <w:p w14:paraId="09E48CFA" w14:textId="5371BF8C" w:rsidR="00C14AC3" w:rsidRPr="00FE7D50" w:rsidRDefault="00C14AC3" w:rsidP="00B9117D">
      <w:pPr>
        <w:pStyle w:val="32"/>
      </w:pPr>
      <w:r w:rsidRPr="00FE7D50">
        <w:t>КНК</w:t>
      </w:r>
      <w:r w:rsidRPr="00FE7D50">
        <w:rPr>
          <w:vertAlign w:val="subscript"/>
        </w:rPr>
        <w:t>i</w:t>
      </w:r>
      <w:r w:rsidRPr="00FE7D50">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w:t>
      </w:r>
      <w:r w:rsidRPr="00FE7D50">
        <w:lastRenderedPageBreak/>
        <w:t xml:space="preserve">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0038A8">
        <w:t>№ </w:t>
      </w:r>
      <w:r w:rsidRPr="00FE7D50">
        <w:t>254-э/1.</w:t>
      </w:r>
    </w:p>
    <w:p w14:paraId="200116B5" w14:textId="7DFEBFE2" w:rsidR="00C14AC3" w:rsidRPr="00FE7D50" w:rsidRDefault="00C14AC3" w:rsidP="00B9117D">
      <w:pPr>
        <w:pStyle w:val="32"/>
      </w:pPr>
      <w:r w:rsidRPr="00FE7D50">
        <w:t xml:space="preserve">Согласно п. 12 Методических указаний </w:t>
      </w:r>
      <w:r w:rsidR="000038A8">
        <w:t>№ </w:t>
      </w:r>
      <w:r w:rsidRPr="00FE7D50">
        <w:t>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64D0E6F5" w14:textId="6E963C0D" w:rsidR="00C14AC3" w:rsidRPr="00FE7D50" w:rsidRDefault="00C14AC3" w:rsidP="00A06166">
      <w:pPr>
        <w:pStyle w:val="5"/>
      </w:pPr>
      <w:r w:rsidRPr="00FE7D50">
        <w:t xml:space="preserve">сырье и материалы, определяемые в соответствии с пунктом 25 Основ ценообразования </w:t>
      </w:r>
      <w:r w:rsidR="000038A8">
        <w:t>№ </w:t>
      </w:r>
      <w:r w:rsidRPr="00FE7D50">
        <w:t>1178;</w:t>
      </w:r>
    </w:p>
    <w:p w14:paraId="3D39309A" w14:textId="2561AEBF" w:rsidR="00C14AC3" w:rsidRPr="00FE7D50" w:rsidRDefault="00C14AC3" w:rsidP="00A06166">
      <w:pPr>
        <w:pStyle w:val="5"/>
      </w:pPr>
      <w:r w:rsidRPr="00FE7D50">
        <w:t xml:space="preserve">ремонт основных средств, определяемый на основе пункта 26 Основ ценообразования </w:t>
      </w:r>
      <w:r w:rsidR="000038A8">
        <w:t>№ </w:t>
      </w:r>
      <w:r w:rsidRPr="00FE7D50">
        <w:t>1178;</w:t>
      </w:r>
    </w:p>
    <w:p w14:paraId="560A577D" w14:textId="77777777" w:rsidR="00C14AC3" w:rsidRPr="00FE7D50" w:rsidRDefault="00C14AC3" w:rsidP="00A06166">
      <w:pPr>
        <w:pStyle w:val="5"/>
      </w:pPr>
      <w:r w:rsidRPr="00FE7D50">
        <w:t>оплата труда, определяемая на основе пункта 27 Основ ценообразования №1178;</w:t>
      </w:r>
    </w:p>
    <w:p w14:paraId="65CB448E" w14:textId="77777777" w:rsidR="00C14AC3" w:rsidRPr="00FE7D50" w:rsidRDefault="00C14AC3" w:rsidP="00A06166">
      <w:pPr>
        <w:pStyle w:val="5"/>
      </w:pPr>
      <w:r w:rsidRPr="00FE7D50">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4211D5E0" w14:textId="568F9FB8" w:rsidR="00C14AC3" w:rsidRPr="00FE7D50" w:rsidRDefault="00C14AC3" w:rsidP="00F950E8">
      <w:pPr>
        <w:spacing w:after="32" w:line="360" w:lineRule="auto"/>
        <w:ind w:firstLine="567"/>
        <w:jc w:val="both"/>
        <w:rPr>
          <w:rFonts w:ascii="Myriad Pro" w:hAnsi="Myriad Pro" w:cs="Times New Roman"/>
          <w:sz w:val="26"/>
          <w:szCs w:val="26"/>
        </w:rPr>
      </w:pPr>
      <w:r w:rsidRPr="00FE7D50">
        <w:rPr>
          <w:rFonts w:ascii="Myriad Pro" w:hAnsi="Myriad Pro" w:cs="Times New Roman"/>
          <w:sz w:val="26"/>
          <w:szCs w:val="26"/>
        </w:rPr>
        <w:t>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7C5D7BCD" w14:textId="67C8D252" w:rsidR="00E822AF" w:rsidRPr="00FE7D50" w:rsidRDefault="0003487A" w:rsidP="00F950E8">
      <w:pPr>
        <w:spacing w:after="32" w:line="360" w:lineRule="auto"/>
        <w:ind w:firstLine="567"/>
        <w:jc w:val="both"/>
        <w:rPr>
          <w:rFonts w:ascii="Myriad Pro" w:hAnsi="Myriad Pro" w:cs="Times New Roman"/>
          <w:sz w:val="26"/>
          <w:szCs w:val="26"/>
        </w:rPr>
      </w:pPr>
      <w:r w:rsidRPr="00FE7D50">
        <w:rPr>
          <w:rFonts w:ascii="Myriad Pro" w:hAnsi="Myriad Pro" w:cs="Times New Roman"/>
          <w:sz w:val="26"/>
          <w:szCs w:val="26"/>
        </w:rPr>
        <w:t>В соответствии с п. 38 Основ ценообразования</w:t>
      </w:r>
      <w:r w:rsidR="001915E8" w:rsidRPr="00FE7D50">
        <w:rPr>
          <w:rFonts w:ascii="Myriad Pro" w:hAnsi="Myriad Pro" w:cs="Times New Roman"/>
          <w:sz w:val="26"/>
          <w:szCs w:val="26"/>
        </w:rPr>
        <w:t xml:space="preserve"> </w:t>
      </w:r>
      <w:r w:rsidR="000038A8">
        <w:rPr>
          <w:rFonts w:ascii="Myriad Pro" w:hAnsi="Myriad Pro" w:cs="Times New Roman"/>
          <w:sz w:val="26"/>
          <w:szCs w:val="26"/>
        </w:rPr>
        <w:t>№ </w:t>
      </w:r>
      <w:r w:rsidR="001915E8" w:rsidRPr="00FE7D50">
        <w:rPr>
          <w:rFonts w:ascii="Myriad Pro" w:hAnsi="Myriad Pro" w:cs="Times New Roman"/>
          <w:sz w:val="26"/>
          <w:szCs w:val="26"/>
        </w:rPr>
        <w:t>1178</w:t>
      </w:r>
      <w:r w:rsidRPr="00FE7D50">
        <w:rPr>
          <w:rFonts w:ascii="Myriad Pro" w:hAnsi="Myriad Pro" w:cs="Times New Roman"/>
          <w:sz w:val="26"/>
          <w:szCs w:val="26"/>
        </w:rPr>
        <w:t xml:space="preserve"> в редакции, действующей на момент утверждения базового уровня подконтрольных расходов</w:t>
      </w:r>
      <w:r w:rsidR="00E62B0E" w:rsidRPr="00FE7D50">
        <w:rPr>
          <w:rFonts w:ascii="Myriad Pro" w:hAnsi="Myriad Pro" w:cs="Times New Roman"/>
          <w:sz w:val="26"/>
          <w:szCs w:val="26"/>
        </w:rPr>
        <w:t xml:space="preserve"> (2012 год)</w:t>
      </w:r>
      <w:r w:rsidRPr="00FE7D50">
        <w:rPr>
          <w:rFonts w:ascii="Myriad Pro" w:hAnsi="Myriad Pro" w:cs="Times New Roman"/>
          <w:sz w:val="26"/>
          <w:szCs w:val="26"/>
        </w:rPr>
        <w:t>,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w:t>
      </w:r>
      <w:r w:rsidR="00E62B0E" w:rsidRPr="00FE7D50">
        <w:rPr>
          <w:rFonts w:ascii="Myriad Pro" w:hAnsi="Myriad Pro" w:cs="Times New Roman"/>
          <w:sz w:val="26"/>
          <w:szCs w:val="26"/>
        </w:rPr>
        <w:t xml:space="preserve">, </w:t>
      </w:r>
      <w:r w:rsidR="00CA07DC" w:rsidRPr="00FE7D50">
        <w:rPr>
          <w:rFonts w:ascii="Myriad Pro" w:hAnsi="Myriad Pro" w:cs="Times New Roman"/>
          <w:sz w:val="26"/>
          <w:szCs w:val="26"/>
        </w:rPr>
        <w:t>утверждаемыми Федеральной службой по тарифам</w:t>
      </w:r>
      <w:r w:rsidR="00E822AF" w:rsidRPr="00FE7D50">
        <w:rPr>
          <w:rFonts w:ascii="Myriad Pro" w:hAnsi="Myriad Pro" w:cs="Times New Roman"/>
          <w:sz w:val="26"/>
          <w:szCs w:val="26"/>
        </w:rPr>
        <w:t xml:space="preserve">. </w:t>
      </w:r>
    </w:p>
    <w:p w14:paraId="3F6DB420" w14:textId="07A3833D" w:rsidR="004C1E75" w:rsidRPr="00FE7D50" w:rsidRDefault="00E822AF" w:rsidP="00F950E8">
      <w:pPr>
        <w:spacing w:after="32" w:line="360" w:lineRule="auto"/>
        <w:ind w:firstLine="567"/>
        <w:jc w:val="both"/>
        <w:rPr>
          <w:rFonts w:ascii="Myriad Pro" w:hAnsi="Myriad Pro" w:cs="Times New Roman"/>
          <w:sz w:val="26"/>
          <w:szCs w:val="26"/>
        </w:rPr>
      </w:pPr>
      <w:r w:rsidRPr="00FE7D50">
        <w:rPr>
          <w:rFonts w:ascii="Myriad Pro" w:hAnsi="Myriad Pro" w:cs="Times New Roman"/>
          <w:sz w:val="26"/>
          <w:szCs w:val="26"/>
        </w:rPr>
        <w:lastRenderedPageBreak/>
        <w:t>Обязанность органа исполнительной власти в области тарифного регулирования определять базовый уровень подконтрольных расходов как сумму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r w:rsidR="007B2DE1" w:rsidRPr="00FE7D50">
        <w:rPr>
          <w:rFonts w:ascii="Myriad Pro" w:hAnsi="Myriad Pro" w:cs="Times New Roman"/>
          <w:sz w:val="26"/>
          <w:szCs w:val="26"/>
        </w:rPr>
        <w:t>,</w:t>
      </w:r>
      <w:r w:rsidRPr="00FE7D50">
        <w:rPr>
          <w:rFonts w:ascii="Myriad Pro" w:hAnsi="Myriad Pro" w:cs="Times New Roman"/>
          <w:sz w:val="26"/>
          <w:szCs w:val="26"/>
        </w:rPr>
        <w:t xml:space="preserve"> возникла со вступлением в силу </w:t>
      </w:r>
      <w:r w:rsidR="00325B33" w:rsidRPr="00FE7D50">
        <w:rPr>
          <w:rFonts w:ascii="Myriad Pro" w:hAnsi="Myriad Pro" w:cs="Times New Roman"/>
          <w:sz w:val="26"/>
          <w:szCs w:val="26"/>
        </w:rPr>
        <w:t xml:space="preserve">с </w:t>
      </w:r>
      <w:r w:rsidRPr="00FE7D50">
        <w:rPr>
          <w:rFonts w:ascii="Myriad Pro" w:hAnsi="Myriad Pro" w:cs="Times New Roman"/>
          <w:sz w:val="26"/>
          <w:szCs w:val="26"/>
        </w:rPr>
        <w:t xml:space="preserve">05.08.2014 г. </w:t>
      </w:r>
      <w:r w:rsidR="00325B33" w:rsidRPr="00FE7D50">
        <w:rPr>
          <w:rFonts w:ascii="Myriad Pro" w:hAnsi="Myriad Pro" w:cs="Times New Roman"/>
          <w:sz w:val="26"/>
          <w:szCs w:val="26"/>
        </w:rPr>
        <w:t>п</w:t>
      </w:r>
      <w:r w:rsidRPr="00FE7D50">
        <w:rPr>
          <w:rFonts w:ascii="Myriad Pro" w:hAnsi="Myriad Pro" w:cs="Times New Roman"/>
          <w:sz w:val="26"/>
          <w:szCs w:val="26"/>
        </w:rPr>
        <w:t xml:space="preserve">остановления Правительства </w:t>
      </w:r>
      <w:r w:rsidR="00325B33" w:rsidRPr="00FE7D50">
        <w:rPr>
          <w:rFonts w:ascii="Myriad Pro" w:hAnsi="Myriad Pro" w:cs="Times New Roman"/>
          <w:sz w:val="26"/>
          <w:szCs w:val="26"/>
        </w:rPr>
        <w:t>Российской Федерации от 31.07.2014 №750 «О внесении изменений в некоторые акты правительства Российской Федерации по вопросам снижения величины перекрестного субсидирования в электросетевом комплексе»</w:t>
      </w:r>
      <w:r w:rsidRPr="00FE7D50">
        <w:rPr>
          <w:rFonts w:ascii="Myriad Pro" w:hAnsi="Myriad Pro" w:cs="Times New Roman"/>
          <w:sz w:val="26"/>
          <w:szCs w:val="26"/>
        </w:rPr>
        <w:t>.</w:t>
      </w:r>
    </w:p>
    <w:p w14:paraId="6537090F" w14:textId="205FBAED" w:rsidR="0014722D" w:rsidRPr="00FE7D50" w:rsidRDefault="00FA497A" w:rsidP="00294361">
      <w:pPr>
        <w:spacing w:after="32" w:line="360" w:lineRule="auto"/>
        <w:ind w:firstLine="567"/>
        <w:jc w:val="both"/>
        <w:rPr>
          <w:rFonts w:ascii="Myriad Pro" w:hAnsi="Myriad Pro" w:cs="Times New Roman"/>
          <w:sz w:val="26"/>
          <w:szCs w:val="26"/>
        </w:rPr>
      </w:pPr>
      <w:r w:rsidRPr="00FE7D50">
        <w:rPr>
          <w:rFonts w:ascii="Myriad Pro" w:hAnsi="Myriad Pro" w:cs="Times New Roman"/>
          <w:sz w:val="26"/>
          <w:szCs w:val="26"/>
        </w:rPr>
        <w:t>Первым г</w:t>
      </w:r>
      <w:r w:rsidR="00D573C9" w:rsidRPr="00FE7D50">
        <w:rPr>
          <w:rFonts w:ascii="Myriad Pro" w:hAnsi="Myriad Pro" w:cs="Times New Roman"/>
          <w:sz w:val="26"/>
          <w:szCs w:val="26"/>
        </w:rPr>
        <w:t xml:space="preserve">одом </w:t>
      </w:r>
      <w:r w:rsidRPr="00FE7D50">
        <w:rPr>
          <w:rFonts w:ascii="Myriad Pro" w:hAnsi="Myriad Pro" w:cs="Times New Roman"/>
          <w:sz w:val="26"/>
          <w:szCs w:val="26"/>
        </w:rPr>
        <w:t xml:space="preserve">первого </w:t>
      </w:r>
      <w:r w:rsidR="00D573C9" w:rsidRPr="00FE7D50">
        <w:rPr>
          <w:rFonts w:ascii="Myriad Pro" w:hAnsi="Myriad Pro" w:cs="Times New Roman"/>
          <w:sz w:val="26"/>
          <w:szCs w:val="26"/>
        </w:rPr>
        <w:t>д</w:t>
      </w:r>
      <w:r w:rsidR="004C1E75" w:rsidRPr="00FE7D50">
        <w:rPr>
          <w:rFonts w:ascii="Myriad Pro" w:hAnsi="Myriad Pro" w:cs="Times New Roman"/>
          <w:sz w:val="26"/>
          <w:szCs w:val="26"/>
        </w:rPr>
        <w:t>олгосрочн</w:t>
      </w:r>
      <w:r w:rsidRPr="00FE7D50">
        <w:rPr>
          <w:rFonts w:ascii="Myriad Pro" w:hAnsi="Myriad Pro" w:cs="Times New Roman"/>
          <w:sz w:val="26"/>
          <w:szCs w:val="26"/>
        </w:rPr>
        <w:t xml:space="preserve">ого периода регулирования </w:t>
      </w:r>
      <w:r w:rsidR="00EE0BCE" w:rsidRPr="00FE7D50">
        <w:rPr>
          <w:rFonts w:ascii="Myriad Pro" w:hAnsi="Myriad Pro" w:cs="Times New Roman"/>
          <w:sz w:val="26"/>
          <w:szCs w:val="26"/>
        </w:rPr>
        <w:t>АО «Тываэнерго»</w:t>
      </w:r>
      <w:r w:rsidR="004C1E75" w:rsidRPr="00FE7D50">
        <w:rPr>
          <w:rFonts w:ascii="Myriad Pro" w:hAnsi="Myriad Pro" w:cs="Times New Roman"/>
          <w:sz w:val="26"/>
          <w:szCs w:val="26"/>
        </w:rPr>
        <w:t xml:space="preserve">, </w:t>
      </w:r>
      <w:r w:rsidRPr="00FE7D50">
        <w:rPr>
          <w:rFonts w:ascii="Myriad Pro" w:hAnsi="Myriad Pro" w:cs="Times New Roman"/>
          <w:sz w:val="26"/>
          <w:szCs w:val="26"/>
        </w:rPr>
        <w:t>на который установлен</w:t>
      </w:r>
      <w:r w:rsidR="004C1E75" w:rsidRPr="00FE7D50">
        <w:rPr>
          <w:rFonts w:ascii="Myriad Pro" w:hAnsi="Myriad Pro" w:cs="Times New Roman"/>
          <w:sz w:val="26"/>
          <w:szCs w:val="26"/>
        </w:rPr>
        <w:t xml:space="preserve"> базов</w:t>
      </w:r>
      <w:r w:rsidRPr="00FE7D50">
        <w:rPr>
          <w:rFonts w:ascii="Myriad Pro" w:hAnsi="Myriad Pro" w:cs="Times New Roman"/>
          <w:sz w:val="26"/>
          <w:szCs w:val="26"/>
        </w:rPr>
        <w:t>ый</w:t>
      </w:r>
      <w:r w:rsidR="004C1E75" w:rsidRPr="00FE7D50">
        <w:rPr>
          <w:rFonts w:ascii="Myriad Pro" w:hAnsi="Myriad Pro" w:cs="Times New Roman"/>
          <w:sz w:val="26"/>
          <w:szCs w:val="26"/>
        </w:rPr>
        <w:t xml:space="preserve"> </w:t>
      </w:r>
      <w:r w:rsidR="00D573C9" w:rsidRPr="00FE7D50">
        <w:rPr>
          <w:rFonts w:ascii="Myriad Pro" w:hAnsi="Myriad Pro" w:cs="Times New Roman"/>
          <w:sz w:val="26"/>
          <w:szCs w:val="26"/>
        </w:rPr>
        <w:t>уров</w:t>
      </w:r>
      <w:r w:rsidRPr="00FE7D50">
        <w:rPr>
          <w:rFonts w:ascii="Myriad Pro" w:hAnsi="Myriad Pro" w:cs="Times New Roman"/>
          <w:sz w:val="26"/>
          <w:szCs w:val="26"/>
        </w:rPr>
        <w:t>е</w:t>
      </w:r>
      <w:r w:rsidR="00D573C9" w:rsidRPr="00FE7D50">
        <w:rPr>
          <w:rFonts w:ascii="Myriad Pro" w:hAnsi="Myriad Pro" w:cs="Times New Roman"/>
          <w:sz w:val="26"/>
          <w:szCs w:val="26"/>
        </w:rPr>
        <w:t>н</w:t>
      </w:r>
      <w:r w:rsidRPr="00FE7D50">
        <w:rPr>
          <w:rFonts w:ascii="Myriad Pro" w:hAnsi="Myriad Pro" w:cs="Times New Roman"/>
          <w:sz w:val="26"/>
          <w:szCs w:val="26"/>
        </w:rPr>
        <w:t>ь</w:t>
      </w:r>
      <w:r w:rsidR="004C1E75" w:rsidRPr="00FE7D50">
        <w:rPr>
          <w:rFonts w:ascii="Myriad Pro" w:hAnsi="Myriad Pro" w:cs="Times New Roman"/>
          <w:sz w:val="26"/>
          <w:szCs w:val="26"/>
        </w:rPr>
        <w:t xml:space="preserve"> подконтрольных расходов</w:t>
      </w:r>
      <w:r w:rsidR="00D573C9" w:rsidRPr="00FE7D50">
        <w:rPr>
          <w:rFonts w:ascii="Myriad Pro" w:hAnsi="Myriad Pro" w:cs="Times New Roman"/>
          <w:sz w:val="26"/>
          <w:szCs w:val="26"/>
        </w:rPr>
        <w:t>,</w:t>
      </w:r>
      <w:r w:rsidR="004C1E75" w:rsidRPr="00FE7D50">
        <w:rPr>
          <w:rFonts w:ascii="Myriad Pro" w:hAnsi="Myriad Pro" w:cs="Times New Roman"/>
          <w:sz w:val="26"/>
          <w:szCs w:val="26"/>
        </w:rPr>
        <w:t xml:space="preserve"> утвержден</w:t>
      </w:r>
      <w:r w:rsidR="00D573C9" w:rsidRPr="00FE7D50">
        <w:rPr>
          <w:rFonts w:ascii="Myriad Pro" w:hAnsi="Myriad Pro" w:cs="Times New Roman"/>
          <w:sz w:val="26"/>
          <w:szCs w:val="26"/>
        </w:rPr>
        <w:t>ны</w:t>
      </w:r>
      <w:r w:rsidRPr="00FE7D50">
        <w:rPr>
          <w:rFonts w:ascii="Myriad Pro" w:hAnsi="Myriad Pro" w:cs="Times New Roman"/>
          <w:sz w:val="26"/>
          <w:szCs w:val="26"/>
        </w:rPr>
        <w:t>й</w:t>
      </w:r>
      <w:r w:rsidR="004C1E75" w:rsidRPr="00FE7D50">
        <w:rPr>
          <w:rFonts w:ascii="Myriad Pro" w:hAnsi="Myriad Pro" w:cs="Times New Roman"/>
          <w:sz w:val="26"/>
          <w:szCs w:val="26"/>
        </w:rPr>
        <w:t xml:space="preserve"> распоряжением Службы по тарифам Республики Тыва от 30.03.2012 </w:t>
      </w:r>
      <w:r w:rsidR="000038A8">
        <w:rPr>
          <w:rFonts w:ascii="Myriad Pro" w:hAnsi="Myriad Pro" w:cs="Times New Roman"/>
          <w:sz w:val="26"/>
          <w:szCs w:val="26"/>
        </w:rPr>
        <w:t>№ </w:t>
      </w:r>
      <w:r w:rsidR="004C1E75" w:rsidRPr="00FE7D50">
        <w:rPr>
          <w:rFonts w:ascii="Myriad Pro" w:hAnsi="Myriad Pro" w:cs="Times New Roman"/>
          <w:sz w:val="26"/>
          <w:szCs w:val="26"/>
        </w:rPr>
        <w:t xml:space="preserve">14, </w:t>
      </w:r>
      <w:r w:rsidR="00D573C9" w:rsidRPr="00FE7D50">
        <w:rPr>
          <w:rFonts w:ascii="Myriad Pro" w:hAnsi="Myriad Pro" w:cs="Times New Roman"/>
          <w:sz w:val="26"/>
          <w:szCs w:val="26"/>
        </w:rPr>
        <w:t xml:space="preserve">является 2012 год. Основания для пересмотра базового уровня подконтрольных расходов в течении долгосрочного периода регулирования отсутствуют. В связи с чем, Исполнитель считает, что базовый уровень подконтрольных расходов </w:t>
      </w:r>
      <w:r w:rsidR="00817DFB" w:rsidRPr="00FE7D50">
        <w:rPr>
          <w:rFonts w:ascii="Myriad Pro" w:hAnsi="Myriad Pro" w:cs="Times New Roman"/>
          <w:sz w:val="26"/>
          <w:szCs w:val="26"/>
        </w:rPr>
        <w:t>рассчитанный Службой по тарифам Республики Тыва методом экономически обоснованных затрат</w:t>
      </w:r>
      <w:r w:rsidR="00D573C9" w:rsidRPr="00FE7D50">
        <w:rPr>
          <w:rFonts w:ascii="Myriad Pro" w:hAnsi="Myriad Pro" w:cs="Times New Roman"/>
          <w:sz w:val="26"/>
          <w:szCs w:val="26"/>
        </w:rPr>
        <w:t xml:space="preserve"> соответств</w:t>
      </w:r>
      <w:r w:rsidR="00817DFB" w:rsidRPr="00FE7D50">
        <w:rPr>
          <w:rFonts w:ascii="Myriad Pro" w:hAnsi="Myriad Pro" w:cs="Times New Roman"/>
          <w:sz w:val="26"/>
          <w:szCs w:val="26"/>
        </w:rPr>
        <w:t>ует</w:t>
      </w:r>
      <w:r w:rsidR="00D573C9" w:rsidRPr="00FE7D50">
        <w:rPr>
          <w:rFonts w:ascii="Myriad Pro" w:hAnsi="Myriad Pro" w:cs="Times New Roman"/>
          <w:sz w:val="26"/>
          <w:szCs w:val="26"/>
        </w:rPr>
        <w:t xml:space="preserve"> нормам законодательства, действующим на момент принятия решения. </w:t>
      </w:r>
    </w:p>
    <w:p w14:paraId="1016285B" w14:textId="77777777" w:rsidR="005A3A4F" w:rsidRPr="00FE7D50" w:rsidRDefault="005A3A4F" w:rsidP="00294361">
      <w:pPr>
        <w:spacing w:afterLines="32" w:after="76" w:line="360" w:lineRule="auto"/>
        <w:ind w:firstLine="567"/>
        <w:jc w:val="both"/>
        <w:rPr>
          <w:rFonts w:ascii="Myriad Pro" w:hAnsi="Myriad Pro" w:cs="Times New Roman"/>
          <w:sz w:val="28"/>
          <w:szCs w:val="28"/>
        </w:rPr>
      </w:pPr>
      <w:r w:rsidRPr="00FE7D50">
        <w:rPr>
          <w:rFonts w:ascii="Myriad Pro" w:hAnsi="Myriad Pro" w:cs="Times New Roman"/>
          <w:sz w:val="28"/>
          <w:szCs w:val="28"/>
        </w:rPr>
        <w:br w:type="page"/>
      </w:r>
    </w:p>
    <w:p w14:paraId="3D16F0D2" w14:textId="17D5ACA4" w:rsidR="00C14AC3" w:rsidRPr="00FE7D50" w:rsidRDefault="00C14AC3" w:rsidP="000E4621">
      <w:pPr>
        <w:pStyle w:val="2"/>
        <w:numPr>
          <w:ilvl w:val="1"/>
          <w:numId w:val="34"/>
        </w:numPr>
        <w:spacing w:line="360" w:lineRule="auto"/>
        <w:ind w:left="567" w:hanging="567"/>
        <w:jc w:val="both"/>
        <w:rPr>
          <w:rFonts w:ascii="Myriad Pro" w:hAnsi="Myriad Pro"/>
          <w:b/>
          <w:color w:val="4F6228" w:themeColor="accent3" w:themeShade="80"/>
          <w:sz w:val="28"/>
          <w:szCs w:val="28"/>
        </w:rPr>
      </w:pPr>
      <w:bookmarkStart w:id="33" w:name="_Toc64559111"/>
      <w:r w:rsidRPr="00FE7D50">
        <w:rPr>
          <w:rFonts w:ascii="Myriad Pro" w:hAnsi="Myriad Pro"/>
          <w:b/>
          <w:color w:val="4F6228" w:themeColor="accent3" w:themeShade="80"/>
          <w:sz w:val="28"/>
          <w:szCs w:val="28"/>
        </w:rPr>
        <w:lastRenderedPageBreak/>
        <w:t>Постатейный анализ подконтрольных расходов, принятых в расчет базового уровня подконтрольных расходов</w:t>
      </w:r>
      <w:bookmarkEnd w:id="33"/>
    </w:p>
    <w:p w14:paraId="012194E1" w14:textId="15CCBCA5" w:rsidR="00D914E2" w:rsidRPr="00FE7D50" w:rsidRDefault="00D914E2" w:rsidP="005F13FB">
      <w:pPr>
        <w:pStyle w:val="32"/>
      </w:pPr>
      <w:r w:rsidRPr="00FE7D50">
        <w:t>201</w:t>
      </w:r>
      <w:r w:rsidR="00A64237" w:rsidRPr="00FE7D50">
        <w:t>7</w:t>
      </w:r>
      <w:r w:rsidRPr="00FE7D50">
        <w:t xml:space="preserve"> год </w:t>
      </w:r>
      <w:r w:rsidR="00A64237" w:rsidRPr="00FE7D50">
        <w:t xml:space="preserve">и 2018 год </w:t>
      </w:r>
      <w:r w:rsidRPr="00FE7D50">
        <w:t xml:space="preserve">является </w:t>
      </w:r>
      <w:r w:rsidR="00A64237" w:rsidRPr="00FE7D50">
        <w:t>шестым</w:t>
      </w:r>
      <w:r w:rsidRPr="00FE7D50">
        <w:t xml:space="preserve"> </w:t>
      </w:r>
      <w:r w:rsidR="00A64237" w:rsidRPr="00FE7D50">
        <w:t xml:space="preserve">и седьмым </w:t>
      </w:r>
      <w:r w:rsidRPr="00FE7D50">
        <w:t xml:space="preserve">годом первого долгосрочного периода регулирования </w:t>
      </w:r>
      <w:r w:rsidR="00EE0BCE" w:rsidRPr="00FE7D50">
        <w:t>АО «Тываэнерго»</w:t>
      </w:r>
      <w:r w:rsidR="00A64237" w:rsidRPr="00FE7D50">
        <w:t xml:space="preserve"> соответственно</w:t>
      </w:r>
      <w:r w:rsidRPr="00FE7D50">
        <w:t>.</w:t>
      </w:r>
    </w:p>
    <w:p w14:paraId="00591C09" w14:textId="00D60361" w:rsidR="00A46227" w:rsidRPr="00FE7D50" w:rsidRDefault="00D845CD" w:rsidP="005F13FB">
      <w:pPr>
        <w:pStyle w:val="32"/>
      </w:pPr>
      <w:r w:rsidRPr="00FE7D50">
        <w:t xml:space="preserve">Постановлением Службы по тарифам Республики Тыва от 30.12.2010 </w:t>
      </w:r>
      <w:r w:rsidR="000038A8">
        <w:t>№ </w:t>
      </w:r>
      <w:r w:rsidRPr="00FE7D50">
        <w:t>81 «О долгосрочных тарифах на услуги по передаче электрической энергии для сетевых организаций, рассчитанных методом доходности инвестированного капитала» утверждены долгосрочные параметры регулирования, применяющих метод доходности инвестированного капитала (</w:t>
      </w:r>
      <w:r w:rsidRPr="00FE7D50">
        <w:rPr>
          <w:lang w:val="en-US"/>
        </w:rPr>
        <w:t>RAB</w:t>
      </w:r>
      <w:r w:rsidRPr="00FE7D50">
        <w:t xml:space="preserve">) при расчете тарифов на услуги по передаче электрической энергии для </w:t>
      </w:r>
      <w:r w:rsidR="00EE0BCE" w:rsidRPr="00FE7D50">
        <w:t>АО «Тываэнерго»</w:t>
      </w:r>
      <w:r w:rsidRPr="00FE7D50">
        <w:t xml:space="preserve"> на 2011 - 2015 гг. </w:t>
      </w:r>
      <w:r w:rsidR="00C7019C" w:rsidRPr="00FE7D50">
        <w:t xml:space="preserve">Размер базового уровня </w:t>
      </w:r>
      <w:r w:rsidR="00EC7A57" w:rsidRPr="00FE7D50">
        <w:t>операционных (</w:t>
      </w:r>
      <w:r w:rsidR="00C7019C" w:rsidRPr="00FE7D50">
        <w:t>подконтрольных</w:t>
      </w:r>
      <w:r w:rsidR="00EC7A57" w:rsidRPr="00FE7D50">
        <w:t>)</w:t>
      </w:r>
      <w:r w:rsidR="00C7019C" w:rsidRPr="00FE7D50">
        <w:t xml:space="preserve"> расходов утвержден на уровне</w:t>
      </w:r>
      <w:r w:rsidR="00A46227" w:rsidRPr="00FE7D50">
        <w:t>:</w:t>
      </w:r>
    </w:p>
    <w:p w14:paraId="759543C2" w14:textId="77777777" w:rsidR="00A46227" w:rsidRPr="00FE7D50" w:rsidRDefault="00A46227" w:rsidP="002053F5">
      <w:pPr>
        <w:pStyle w:val="5"/>
      </w:pPr>
      <w:r w:rsidRPr="00FE7D50">
        <w:t xml:space="preserve">2011 год - </w:t>
      </w:r>
      <w:r w:rsidR="00C7019C" w:rsidRPr="00FE7D50">
        <w:t>388 млн. руб.</w:t>
      </w:r>
      <w:r w:rsidRPr="00FE7D50">
        <w:t>,</w:t>
      </w:r>
    </w:p>
    <w:p w14:paraId="7A55618B" w14:textId="77777777" w:rsidR="00A46227" w:rsidRPr="00FE7D50" w:rsidRDefault="00A46227" w:rsidP="002053F5">
      <w:pPr>
        <w:pStyle w:val="5"/>
      </w:pPr>
      <w:r w:rsidRPr="00FE7D50">
        <w:t>2012 год – 410 млн. руб.,</w:t>
      </w:r>
    </w:p>
    <w:p w14:paraId="388C13CC" w14:textId="77777777" w:rsidR="00A46227" w:rsidRPr="00FE7D50" w:rsidRDefault="00A46227" w:rsidP="002053F5">
      <w:pPr>
        <w:pStyle w:val="5"/>
      </w:pPr>
      <w:r w:rsidRPr="00FE7D50">
        <w:t xml:space="preserve">2013 год – 434 млн. руб., </w:t>
      </w:r>
    </w:p>
    <w:p w14:paraId="70E04E26" w14:textId="77777777" w:rsidR="00A46227" w:rsidRPr="00FE7D50" w:rsidRDefault="00A46227" w:rsidP="002053F5">
      <w:pPr>
        <w:pStyle w:val="5"/>
      </w:pPr>
      <w:r w:rsidRPr="00FE7D50">
        <w:t xml:space="preserve">2014 год – 459 млн. руб., </w:t>
      </w:r>
    </w:p>
    <w:p w14:paraId="68230E39" w14:textId="77777777" w:rsidR="00A46227" w:rsidRPr="00FE7D50" w:rsidRDefault="00A46227" w:rsidP="002053F5">
      <w:pPr>
        <w:pStyle w:val="5"/>
      </w:pPr>
      <w:r w:rsidRPr="00FE7D50">
        <w:t>2015 год – 486 млн. руб.</w:t>
      </w:r>
    </w:p>
    <w:p w14:paraId="23E59BD1" w14:textId="068B0B0C" w:rsidR="00D914E2" w:rsidRPr="00FE7D50" w:rsidRDefault="00D845CD" w:rsidP="005F13FB">
      <w:pPr>
        <w:pStyle w:val="32"/>
      </w:pPr>
      <w:r w:rsidRPr="00FE7D50">
        <w:t xml:space="preserve">Во исполнение требований п. 2 и 3 Постановления Правительства РФ от 29.12.2011 </w:t>
      </w:r>
      <w:r w:rsidR="000038A8">
        <w:t>№ </w:t>
      </w:r>
      <w:r w:rsidRPr="00FE7D50">
        <w:t xml:space="preserve">1178 </w:t>
      </w:r>
      <w:r w:rsidR="00D914E2" w:rsidRPr="00FE7D50">
        <w:t xml:space="preserve">Постановлением Службы по тарифам Республики Тыва от </w:t>
      </w:r>
      <w:r w:rsidR="00A46227" w:rsidRPr="00FE7D50">
        <w:t>30</w:t>
      </w:r>
      <w:r w:rsidR="00D914E2" w:rsidRPr="00FE7D50">
        <w:t>.</w:t>
      </w:r>
      <w:r w:rsidR="00A46227" w:rsidRPr="00FE7D50">
        <w:t>03</w:t>
      </w:r>
      <w:r w:rsidR="00D914E2" w:rsidRPr="00FE7D50">
        <w:t xml:space="preserve">.2012 </w:t>
      </w:r>
      <w:r w:rsidR="000038A8">
        <w:t>№ </w:t>
      </w:r>
      <w:r w:rsidR="00A46227" w:rsidRPr="00FE7D50">
        <w:t>14</w:t>
      </w:r>
      <w:r w:rsidR="00D914E2" w:rsidRPr="00FE7D50">
        <w:t xml:space="preserve"> «О долгосрочных параметр</w:t>
      </w:r>
      <w:r w:rsidR="00622ACD" w:rsidRPr="00FE7D50">
        <w:t xml:space="preserve">ах </w:t>
      </w:r>
      <w:r w:rsidR="00D914E2" w:rsidRPr="00FE7D50">
        <w:t xml:space="preserve">регулирования для </w:t>
      </w:r>
      <w:r w:rsidR="00EE0BCE" w:rsidRPr="00FE7D50">
        <w:t>АО «Тываэнерго»</w:t>
      </w:r>
      <w:r w:rsidR="00D914E2" w:rsidRPr="00FE7D50">
        <w:t xml:space="preserve">, </w:t>
      </w:r>
      <w:r w:rsidR="00622ACD" w:rsidRPr="00FE7D50">
        <w:t xml:space="preserve">в отношении которого тарифы на услуги по передаче электрической энергии устанавливаются на основе </w:t>
      </w:r>
      <w:r w:rsidR="00D914E2" w:rsidRPr="00FE7D50">
        <w:t>метод</w:t>
      </w:r>
      <w:r w:rsidR="00622ACD" w:rsidRPr="00FE7D50">
        <w:t>а</w:t>
      </w:r>
      <w:r w:rsidR="00D914E2" w:rsidRPr="00FE7D50">
        <w:t xml:space="preserve"> долгосрочной индексации</w:t>
      </w:r>
      <w:r w:rsidR="00622ACD" w:rsidRPr="00FE7D50">
        <w:t xml:space="preserve"> необходимой валовой выручки</w:t>
      </w:r>
      <w:r w:rsidR="00D914E2" w:rsidRPr="00FE7D50">
        <w:t xml:space="preserve">» </w:t>
      </w:r>
      <w:r w:rsidR="00622ACD" w:rsidRPr="00FE7D50">
        <w:t xml:space="preserve">с 2012 года </w:t>
      </w:r>
      <w:r w:rsidR="00DF109B">
        <w:t>АО «Тываэнерго»</w:t>
      </w:r>
      <w:r w:rsidR="00622ACD" w:rsidRPr="00FE7D50">
        <w:t xml:space="preserve"> переведено на регулировани</w:t>
      </w:r>
      <w:r w:rsidR="001F1D9F" w:rsidRPr="00FE7D50">
        <w:t>е с применением</w:t>
      </w:r>
      <w:r w:rsidR="00622ACD" w:rsidRPr="00FE7D50">
        <w:t xml:space="preserve"> метод</w:t>
      </w:r>
      <w:r w:rsidR="001F1D9F" w:rsidRPr="00FE7D50">
        <w:t>а</w:t>
      </w:r>
      <w:r w:rsidR="00622ACD" w:rsidRPr="00FE7D50">
        <w:t xml:space="preserve"> долгосрочной индексации необходимой валовой выручки</w:t>
      </w:r>
      <w:r w:rsidR="00D914E2" w:rsidRPr="00FE7D50">
        <w:t>.</w:t>
      </w:r>
    </w:p>
    <w:p w14:paraId="3A97651C" w14:textId="134B43CD" w:rsidR="00622ACD" w:rsidRPr="00FE7D50" w:rsidRDefault="00D55364" w:rsidP="005F13FB">
      <w:pPr>
        <w:pStyle w:val="32"/>
      </w:pPr>
      <w:r w:rsidRPr="00FE7D50">
        <w:t xml:space="preserve">Пересмотр долгосрочных параметров регулирования деятельности </w:t>
      </w:r>
      <w:r w:rsidR="00EE0BCE" w:rsidRPr="00FE7D50">
        <w:t>АО «Тываэнерго»</w:t>
      </w:r>
      <w:r w:rsidRPr="00FE7D50">
        <w:t xml:space="preserve"> на 2012-201</w:t>
      </w:r>
      <w:r w:rsidR="00A46227" w:rsidRPr="00FE7D50">
        <w:t>7</w:t>
      </w:r>
      <w:r w:rsidRPr="00FE7D50">
        <w:t xml:space="preserve"> был согласован приказом ФСТ России от 12.10.2012 </w:t>
      </w:r>
      <w:r w:rsidR="000038A8">
        <w:t>№ </w:t>
      </w:r>
      <w:r w:rsidRPr="00FE7D50">
        <w:t xml:space="preserve">669-э «О согласовании (об отказе в согласовании) Федеральной службой по тарифам долгосрочных параметров регулирования деятельности территориальных сетевых организаций с применением метода долгосрочной </w:t>
      </w:r>
      <w:r w:rsidRPr="00FE7D50">
        <w:lastRenderedPageBreak/>
        <w:t>индексации необходимой валовой выручки».</w:t>
      </w:r>
      <w:r w:rsidR="00C7019C" w:rsidRPr="00FE7D50">
        <w:t xml:space="preserve"> Размер базового уровня подконтрольных расходов на 2012 год утвержден на уровне 460</w:t>
      </w:r>
      <w:r w:rsidR="00A46227" w:rsidRPr="00FE7D50">
        <w:t>,40</w:t>
      </w:r>
      <w:r w:rsidR="00C7019C" w:rsidRPr="00FE7D50">
        <w:t xml:space="preserve"> млн. руб.</w:t>
      </w:r>
    </w:p>
    <w:p w14:paraId="5D0EC840" w14:textId="127E38E3" w:rsidR="00D55364" w:rsidRPr="00FE7D50" w:rsidRDefault="00C7019C" w:rsidP="005F13FB">
      <w:pPr>
        <w:pStyle w:val="32"/>
      </w:pPr>
      <w:r w:rsidRPr="00FE7D50">
        <w:t xml:space="preserve">В соответствии с приказом ФАС России от 17.01.2018 №49/18 «О согласовании Федеральной антимонопольной службой предложения Службы по тарифам Республики Тыва о продлении срока действия долгосрочного периода регулирования тарифов на услуги по передаче электрической энергии с применением метода долгосрочной индексации необходимой валовой выручки </w:t>
      </w:r>
      <w:r w:rsidR="00EE0BCE" w:rsidRPr="00FE7D50">
        <w:t>АО «Тываэнерго»</w:t>
      </w:r>
      <w:r w:rsidRPr="00FE7D50">
        <w:t xml:space="preserve"> первый долгосрочный период регулирования Общества продлен до 31.12.2022 г.</w:t>
      </w:r>
    </w:p>
    <w:p w14:paraId="1B251A5E" w14:textId="6AC7940D" w:rsidR="00D914E2" w:rsidRPr="00FE7D50" w:rsidRDefault="00D914E2" w:rsidP="005F13FB">
      <w:pPr>
        <w:pStyle w:val="32"/>
      </w:pPr>
      <w:r w:rsidRPr="00FE7D50">
        <w:t xml:space="preserve">Позиция </w:t>
      </w:r>
      <w:r w:rsidR="007F5FBD" w:rsidRPr="00FE7D50">
        <w:t xml:space="preserve">Службы по тарифам Республики Тыва </w:t>
      </w:r>
      <w:r w:rsidRPr="00FE7D50">
        <w:t>по определению экономически обоснованного базового уровня подконтрольных расходов на 201</w:t>
      </w:r>
      <w:r w:rsidR="007F5FBD" w:rsidRPr="00FE7D50">
        <w:t xml:space="preserve">1 </w:t>
      </w:r>
      <w:r w:rsidRPr="00FE7D50">
        <w:t>г.</w:t>
      </w:r>
      <w:r w:rsidR="007F5FBD" w:rsidRPr="00FE7D50">
        <w:t>, рассчитанно</w:t>
      </w:r>
      <w:r w:rsidR="00EC7A57" w:rsidRPr="00FE7D50">
        <w:t>го</w:t>
      </w:r>
      <w:r w:rsidR="007F5FBD" w:rsidRPr="00FE7D50">
        <w:t xml:space="preserve"> </w:t>
      </w:r>
      <w:r w:rsidR="0077429E" w:rsidRPr="00FE7D50">
        <w:t xml:space="preserve">с применением </w:t>
      </w:r>
      <w:r w:rsidR="007F5FBD" w:rsidRPr="00FE7D50">
        <w:t>метод</w:t>
      </w:r>
      <w:r w:rsidR="0077429E" w:rsidRPr="00FE7D50">
        <w:t>а</w:t>
      </w:r>
      <w:r w:rsidR="007F5FBD" w:rsidRPr="00FE7D50">
        <w:t xml:space="preserve"> инвестированного капитала, а также на 2012 г.</w:t>
      </w:r>
      <w:r w:rsidR="0077429E" w:rsidRPr="00FE7D50">
        <w:t xml:space="preserve">, с применением метода индексации (с постатейной разбивкой и анализом отклонений относительно заявленного уровня </w:t>
      </w:r>
      <w:r w:rsidR="00EE0BCE" w:rsidRPr="00FE7D50">
        <w:t>АО «Тываэнерго»</w:t>
      </w:r>
      <w:r w:rsidR="0077429E" w:rsidRPr="00FE7D50">
        <w:t>) в адрес Общества направлена не была</w:t>
      </w:r>
      <w:r w:rsidR="007F5FBD" w:rsidRPr="00FE7D50">
        <w:t>.</w:t>
      </w:r>
    </w:p>
    <w:p w14:paraId="797136D3" w14:textId="406DABD8" w:rsidR="00D914E2" w:rsidRPr="00FE7D50" w:rsidRDefault="007F5FBD" w:rsidP="005F13FB">
      <w:pPr>
        <w:pStyle w:val="32"/>
      </w:pPr>
      <w:r w:rsidRPr="00FE7D50">
        <w:t>Величина необходимой валовой выручки и базовый уровень подконтрольных расходов на 2012 год, утвержденн</w:t>
      </w:r>
      <w:r w:rsidR="001A2F2B" w:rsidRPr="00FE7D50">
        <w:t>ые</w:t>
      </w:r>
      <w:r w:rsidR="00D914E2" w:rsidRPr="00FE7D50">
        <w:t xml:space="preserve"> </w:t>
      </w:r>
      <w:r w:rsidRPr="00FE7D50">
        <w:t>Службой по тарифам Республики Тыва</w:t>
      </w:r>
      <w:r w:rsidR="00D914E2" w:rsidRPr="00FE7D50">
        <w:t xml:space="preserve"> отражен</w:t>
      </w:r>
      <w:r w:rsidR="008F5F05" w:rsidRPr="00FE7D50">
        <w:t>ы</w:t>
      </w:r>
      <w:r w:rsidR="00D914E2" w:rsidRPr="00FE7D50">
        <w:t xml:space="preserve"> в экспертн</w:t>
      </w:r>
      <w:r w:rsidRPr="00FE7D50">
        <w:t>ом</w:t>
      </w:r>
      <w:r w:rsidR="00D914E2" w:rsidRPr="00FE7D50">
        <w:t xml:space="preserve"> заключени</w:t>
      </w:r>
      <w:r w:rsidRPr="00FE7D50">
        <w:t>и</w:t>
      </w:r>
      <w:r w:rsidR="00D914E2" w:rsidRPr="00FE7D50">
        <w:t xml:space="preserve"> </w:t>
      </w:r>
      <w:r w:rsidR="00A64237" w:rsidRPr="00FE7D50">
        <w:t>на 2018</w:t>
      </w:r>
      <w:r w:rsidRPr="00FE7D50">
        <w:t xml:space="preserve"> год</w:t>
      </w:r>
      <w:r w:rsidR="0077429E" w:rsidRPr="00FE7D50">
        <w:t xml:space="preserve">, отклонения составляют – 97 969 тыс. руб. (заявлено </w:t>
      </w:r>
      <w:r w:rsidR="00EE0BCE" w:rsidRPr="00FE7D50">
        <w:t>АО «Тываэнерго»</w:t>
      </w:r>
      <w:r w:rsidR="0077429E" w:rsidRPr="00FE7D50">
        <w:t xml:space="preserve"> - 558 373 тыс. руб., принято Службой по тарифам Республик</w:t>
      </w:r>
      <w:r w:rsidR="00C34B34" w:rsidRPr="00FE7D50">
        <w:t>и</w:t>
      </w:r>
      <w:r w:rsidR="0077429E" w:rsidRPr="00FE7D50">
        <w:t xml:space="preserve"> Тыва- 460 404 тыс. руб.)</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4651"/>
        <w:gridCol w:w="1354"/>
        <w:gridCol w:w="1286"/>
        <w:gridCol w:w="1286"/>
      </w:tblGrid>
      <w:tr w:rsidR="005F13FB" w:rsidRPr="00FE7D50" w14:paraId="4A885F98" w14:textId="77777777" w:rsidTr="005F13FB">
        <w:trPr>
          <w:trHeight w:val="471"/>
          <w:tblHeader/>
        </w:trPr>
        <w:tc>
          <w:tcPr>
            <w:tcW w:w="4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514314" w14:textId="1ED7FC6B" w:rsidR="00BA5946" w:rsidRPr="00FE7D50" w:rsidRDefault="000038A8" w:rsidP="006C29F6">
            <w:pPr>
              <w:spacing w:after="0" w:line="240" w:lineRule="auto"/>
              <w:jc w:val="center"/>
              <w:rPr>
                <w:rFonts w:ascii="Myriad Pro" w:eastAsia="Times New Roman" w:hAnsi="Myriad Pro" w:cs="Times New Roman"/>
                <w:b/>
                <w:bCs/>
                <w:color w:val="FFFFFF" w:themeColor="background1"/>
                <w:sz w:val="24"/>
                <w:szCs w:val="24"/>
                <w:lang w:eastAsia="ru-RU"/>
              </w:rPr>
            </w:pPr>
            <w:r>
              <w:rPr>
                <w:rFonts w:ascii="Myriad Pro" w:eastAsia="Times New Roman" w:hAnsi="Myriad Pro" w:cs="Times New Roman"/>
                <w:b/>
                <w:bCs/>
                <w:color w:val="FFFFFF" w:themeColor="background1"/>
                <w:sz w:val="24"/>
                <w:szCs w:val="24"/>
                <w:lang w:eastAsia="ru-RU"/>
              </w:rPr>
              <w:t>№ </w:t>
            </w:r>
            <w:r w:rsidR="00BA5946" w:rsidRPr="00FE7D50">
              <w:rPr>
                <w:rFonts w:ascii="Myriad Pro" w:eastAsia="Times New Roman" w:hAnsi="Myriad Pro" w:cs="Times New Roman"/>
                <w:b/>
                <w:bCs/>
                <w:color w:val="FFFFFF" w:themeColor="background1"/>
                <w:sz w:val="24"/>
                <w:szCs w:val="24"/>
                <w:lang w:eastAsia="ru-RU"/>
              </w:rPr>
              <w:t>п/п</w:t>
            </w:r>
          </w:p>
        </w:tc>
        <w:tc>
          <w:tcPr>
            <w:tcW w:w="24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8704A5" w14:textId="77777777" w:rsidR="00BA5946" w:rsidRPr="00FE7D50" w:rsidRDefault="00BA5946" w:rsidP="00BA5946">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Наименование статьи расходов</w:t>
            </w:r>
          </w:p>
        </w:tc>
        <w:tc>
          <w:tcPr>
            <w:tcW w:w="7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DCA187C" w14:textId="547AD47F" w:rsidR="00BA5946" w:rsidRPr="00FE7D50" w:rsidRDefault="00BA5946" w:rsidP="006C29F6">
            <w:pPr>
              <w:spacing w:after="0" w:line="240" w:lineRule="auto"/>
              <w:ind w:left="113" w:right="113"/>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 xml:space="preserve">Предложение </w:t>
            </w:r>
            <w:r w:rsidR="00EE0BCE" w:rsidRPr="00FE7D50">
              <w:rPr>
                <w:rFonts w:ascii="Myriad Pro" w:eastAsia="Times New Roman" w:hAnsi="Myriad Pro" w:cs="Times New Roman"/>
                <w:b/>
                <w:bCs/>
                <w:color w:val="FFFFFF" w:themeColor="background1"/>
                <w:sz w:val="24"/>
                <w:szCs w:val="24"/>
                <w:lang w:eastAsia="ru-RU"/>
              </w:rPr>
              <w:t>АО «Тываэнерго»</w:t>
            </w:r>
            <w:r w:rsidRPr="00FE7D50">
              <w:rPr>
                <w:rFonts w:ascii="Myriad Pro" w:eastAsia="Times New Roman" w:hAnsi="Myriad Pro" w:cs="Times New Roman"/>
                <w:b/>
                <w:bCs/>
                <w:color w:val="FFFFFF" w:themeColor="background1"/>
                <w:sz w:val="24"/>
                <w:szCs w:val="24"/>
                <w:lang w:eastAsia="ru-RU"/>
              </w:rPr>
              <w:t xml:space="preserve"> на 2012 г., тыс. руб.</w:t>
            </w:r>
          </w:p>
        </w:tc>
        <w:tc>
          <w:tcPr>
            <w:tcW w:w="6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D1A587D" w14:textId="77777777" w:rsidR="00BA5946" w:rsidRPr="00FE7D50" w:rsidRDefault="006C29F6" w:rsidP="006C29F6">
            <w:pPr>
              <w:spacing w:after="0" w:line="240" w:lineRule="auto"/>
              <w:ind w:left="113" w:right="113"/>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Утверждено Службой по тарифам РТ</w:t>
            </w:r>
          </w:p>
        </w:tc>
        <w:tc>
          <w:tcPr>
            <w:tcW w:w="6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6C18E9A" w14:textId="77777777" w:rsidR="00BA5946" w:rsidRPr="00FE7D50" w:rsidRDefault="006C29F6" w:rsidP="006C29F6">
            <w:pPr>
              <w:spacing w:after="0" w:line="240" w:lineRule="auto"/>
              <w:ind w:left="113" w:right="113"/>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Отклонения</w:t>
            </w:r>
          </w:p>
        </w:tc>
      </w:tr>
      <w:tr w:rsidR="005F13FB" w:rsidRPr="00FE7D50" w14:paraId="501A4CAD" w14:textId="77777777" w:rsidTr="005F13FB">
        <w:trPr>
          <w:cantSplit/>
          <w:trHeight w:val="1530"/>
          <w:tblHeader/>
        </w:trPr>
        <w:tc>
          <w:tcPr>
            <w:tcW w:w="4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C82627" w14:textId="77777777" w:rsidR="00BA5946" w:rsidRPr="00FE7D50" w:rsidRDefault="00BA5946" w:rsidP="006C29F6">
            <w:pPr>
              <w:spacing w:after="0" w:line="240" w:lineRule="auto"/>
              <w:jc w:val="center"/>
              <w:rPr>
                <w:rFonts w:ascii="Myriad Pro" w:eastAsia="Times New Roman" w:hAnsi="Myriad Pro" w:cs="Times New Roman"/>
                <w:b/>
                <w:bCs/>
                <w:color w:val="FFFFFF" w:themeColor="background1"/>
                <w:sz w:val="24"/>
                <w:szCs w:val="24"/>
                <w:lang w:eastAsia="ru-RU"/>
              </w:rPr>
            </w:pPr>
          </w:p>
        </w:tc>
        <w:tc>
          <w:tcPr>
            <w:tcW w:w="24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6CA180" w14:textId="77777777" w:rsidR="00BA5946" w:rsidRPr="00FE7D50" w:rsidRDefault="00BA5946" w:rsidP="00BA5946">
            <w:pPr>
              <w:spacing w:after="0" w:line="240" w:lineRule="auto"/>
              <w:rPr>
                <w:rFonts w:ascii="Myriad Pro" w:eastAsia="Times New Roman" w:hAnsi="Myriad Pro" w:cs="Times New Roman"/>
                <w:b/>
                <w:bCs/>
                <w:color w:val="FFFFFF" w:themeColor="background1"/>
                <w:sz w:val="24"/>
                <w:szCs w:val="24"/>
                <w:lang w:eastAsia="ru-RU"/>
              </w:rPr>
            </w:pPr>
          </w:p>
        </w:tc>
        <w:tc>
          <w:tcPr>
            <w:tcW w:w="7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7C84BD" w14:textId="77777777" w:rsidR="00BA5946" w:rsidRPr="00FE7D50" w:rsidRDefault="00BA5946" w:rsidP="006C29F6">
            <w:pPr>
              <w:spacing w:after="0" w:line="240" w:lineRule="auto"/>
              <w:jc w:val="center"/>
              <w:rPr>
                <w:rFonts w:ascii="Myriad Pro" w:eastAsia="Times New Roman" w:hAnsi="Myriad Pro" w:cs="Times New Roman"/>
                <w:b/>
                <w:bCs/>
                <w:color w:val="FFFFFF" w:themeColor="background1"/>
                <w:sz w:val="24"/>
                <w:szCs w:val="24"/>
                <w:lang w:eastAsia="ru-RU"/>
              </w:rPr>
            </w:pPr>
          </w:p>
        </w:tc>
        <w:tc>
          <w:tcPr>
            <w:tcW w:w="6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FD2D51" w14:textId="77777777" w:rsidR="00BA5946" w:rsidRPr="00FE7D50" w:rsidRDefault="00BA5946" w:rsidP="006C29F6">
            <w:pPr>
              <w:spacing w:after="0" w:line="240" w:lineRule="auto"/>
              <w:jc w:val="center"/>
              <w:rPr>
                <w:rFonts w:ascii="Myriad Pro" w:eastAsia="Times New Roman" w:hAnsi="Myriad Pro" w:cs="Times New Roman"/>
                <w:b/>
                <w:bCs/>
                <w:color w:val="FFFFFF" w:themeColor="background1"/>
                <w:sz w:val="24"/>
                <w:szCs w:val="24"/>
                <w:lang w:eastAsia="ru-RU"/>
              </w:rPr>
            </w:pPr>
          </w:p>
        </w:tc>
        <w:tc>
          <w:tcPr>
            <w:tcW w:w="6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C02A0E" w14:textId="77777777" w:rsidR="00BA5946" w:rsidRPr="00FE7D50" w:rsidRDefault="00BA5946" w:rsidP="006C29F6">
            <w:pPr>
              <w:spacing w:after="0" w:line="240" w:lineRule="auto"/>
              <w:jc w:val="center"/>
              <w:rPr>
                <w:rFonts w:ascii="Myriad Pro" w:eastAsia="Times New Roman" w:hAnsi="Myriad Pro" w:cs="Times New Roman"/>
                <w:b/>
                <w:bCs/>
                <w:color w:val="FFFFFF" w:themeColor="background1"/>
                <w:sz w:val="24"/>
                <w:szCs w:val="24"/>
                <w:lang w:eastAsia="ru-RU"/>
              </w:rPr>
            </w:pPr>
          </w:p>
        </w:tc>
      </w:tr>
      <w:tr w:rsidR="005F13FB" w:rsidRPr="00FE7D50" w14:paraId="0D35B45B" w14:textId="77777777" w:rsidTr="005F13FB">
        <w:trPr>
          <w:trHeight w:val="255"/>
          <w:tblHeader/>
        </w:trPr>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FC70C7" w14:textId="77777777" w:rsidR="00BA5946" w:rsidRPr="00FE7D50" w:rsidRDefault="00BA5946" w:rsidP="006C29F6">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1</w:t>
            </w:r>
          </w:p>
        </w:tc>
        <w:tc>
          <w:tcPr>
            <w:tcW w:w="2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7F334C" w14:textId="77777777" w:rsidR="00BA5946" w:rsidRPr="00FE7D50" w:rsidRDefault="00BA5946" w:rsidP="00BA5946">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w:t>
            </w:r>
          </w:p>
        </w:tc>
        <w:tc>
          <w:tcPr>
            <w:tcW w:w="7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DFBC82" w14:textId="77777777" w:rsidR="00BA5946" w:rsidRPr="00FE7D50" w:rsidRDefault="00BA5946" w:rsidP="006C29F6">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3</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4F8F29" w14:textId="77777777" w:rsidR="00BA5946" w:rsidRPr="00FE7D50" w:rsidRDefault="00BA5946" w:rsidP="006C29F6">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4</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33D9C2" w14:textId="77777777" w:rsidR="00BA5946" w:rsidRPr="00FE7D50" w:rsidRDefault="00BA5946" w:rsidP="006C29F6">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5</w:t>
            </w:r>
          </w:p>
        </w:tc>
      </w:tr>
      <w:tr w:rsidR="006C29F6" w:rsidRPr="00FE7D50" w14:paraId="71399E40" w14:textId="77777777" w:rsidTr="005F13FB">
        <w:trPr>
          <w:trHeight w:val="255"/>
        </w:trPr>
        <w:tc>
          <w:tcPr>
            <w:tcW w:w="439" w:type="pct"/>
            <w:tcBorders>
              <w:top w:val="single" w:sz="4" w:space="0" w:color="FFFFFF" w:themeColor="background1"/>
            </w:tcBorders>
            <w:shd w:val="clear" w:color="auto" w:fill="auto"/>
            <w:vAlign w:val="center"/>
            <w:hideMark/>
          </w:tcPr>
          <w:p w14:paraId="6054C878" w14:textId="77777777" w:rsidR="006C29F6" w:rsidRPr="00FE7D50" w:rsidRDefault="006C29F6" w:rsidP="006C29F6">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1</w:t>
            </w:r>
          </w:p>
        </w:tc>
        <w:tc>
          <w:tcPr>
            <w:tcW w:w="2470" w:type="pct"/>
            <w:tcBorders>
              <w:top w:val="single" w:sz="4" w:space="0" w:color="FFFFFF" w:themeColor="background1"/>
            </w:tcBorders>
            <w:shd w:val="clear" w:color="auto" w:fill="auto"/>
            <w:vAlign w:val="center"/>
            <w:hideMark/>
          </w:tcPr>
          <w:p w14:paraId="2F9B9363" w14:textId="77777777" w:rsidR="006C29F6" w:rsidRPr="00FE7D50" w:rsidRDefault="006C29F6" w:rsidP="006C29F6">
            <w:pPr>
              <w:spacing w:after="0" w:line="240" w:lineRule="auto"/>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Материальные затраты</w:t>
            </w:r>
          </w:p>
        </w:tc>
        <w:tc>
          <w:tcPr>
            <w:tcW w:w="721" w:type="pct"/>
            <w:tcBorders>
              <w:top w:val="single" w:sz="4" w:space="0" w:color="FFFFFF" w:themeColor="background1"/>
            </w:tcBorders>
            <w:shd w:val="clear" w:color="auto" w:fill="auto"/>
            <w:vAlign w:val="center"/>
          </w:tcPr>
          <w:p w14:paraId="7E72171A"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147 025</w:t>
            </w:r>
          </w:p>
        </w:tc>
        <w:tc>
          <w:tcPr>
            <w:tcW w:w="685" w:type="pct"/>
            <w:tcBorders>
              <w:top w:val="single" w:sz="4" w:space="0" w:color="FFFFFF" w:themeColor="background1"/>
            </w:tcBorders>
            <w:shd w:val="clear" w:color="auto" w:fill="auto"/>
            <w:vAlign w:val="center"/>
          </w:tcPr>
          <w:p w14:paraId="79ED2DFD"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138 154</w:t>
            </w:r>
          </w:p>
        </w:tc>
        <w:tc>
          <w:tcPr>
            <w:tcW w:w="685" w:type="pct"/>
            <w:tcBorders>
              <w:top w:val="single" w:sz="4" w:space="0" w:color="FFFFFF" w:themeColor="background1"/>
            </w:tcBorders>
            <w:shd w:val="clear" w:color="auto" w:fill="auto"/>
            <w:vAlign w:val="center"/>
          </w:tcPr>
          <w:p w14:paraId="1B0A3255"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-8 871</w:t>
            </w:r>
          </w:p>
        </w:tc>
      </w:tr>
      <w:tr w:rsidR="006C29F6" w:rsidRPr="00FE7D50" w14:paraId="4A9CC1E7" w14:textId="77777777" w:rsidTr="006C29F6">
        <w:trPr>
          <w:trHeight w:val="510"/>
        </w:trPr>
        <w:tc>
          <w:tcPr>
            <w:tcW w:w="439" w:type="pct"/>
            <w:shd w:val="clear" w:color="auto" w:fill="auto"/>
            <w:vAlign w:val="center"/>
            <w:hideMark/>
          </w:tcPr>
          <w:p w14:paraId="4A78E001"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w:t>
            </w:r>
          </w:p>
        </w:tc>
        <w:tc>
          <w:tcPr>
            <w:tcW w:w="2470" w:type="pct"/>
            <w:shd w:val="clear" w:color="auto" w:fill="auto"/>
            <w:vAlign w:val="center"/>
            <w:hideMark/>
          </w:tcPr>
          <w:p w14:paraId="1A366FCA" w14:textId="77777777" w:rsidR="006C29F6" w:rsidRPr="00FE7D50" w:rsidRDefault="006C29F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Сырье, материалы, запасные части, инструмент, топливо</w:t>
            </w:r>
          </w:p>
        </w:tc>
        <w:tc>
          <w:tcPr>
            <w:tcW w:w="721" w:type="pct"/>
            <w:shd w:val="clear" w:color="auto" w:fill="auto"/>
            <w:vAlign w:val="center"/>
          </w:tcPr>
          <w:p w14:paraId="356B61AA"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95 504</w:t>
            </w:r>
          </w:p>
        </w:tc>
        <w:tc>
          <w:tcPr>
            <w:tcW w:w="685" w:type="pct"/>
            <w:shd w:val="clear" w:color="auto" w:fill="auto"/>
            <w:vAlign w:val="center"/>
          </w:tcPr>
          <w:p w14:paraId="738E82F5"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74 894</w:t>
            </w:r>
          </w:p>
        </w:tc>
        <w:tc>
          <w:tcPr>
            <w:tcW w:w="685" w:type="pct"/>
            <w:shd w:val="clear" w:color="auto" w:fill="auto"/>
            <w:vAlign w:val="center"/>
          </w:tcPr>
          <w:p w14:paraId="3D42E6CB"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-20 610</w:t>
            </w:r>
          </w:p>
        </w:tc>
      </w:tr>
      <w:tr w:rsidR="006C29F6" w:rsidRPr="00FE7D50" w14:paraId="6226BDA5" w14:textId="77777777" w:rsidTr="006C29F6">
        <w:trPr>
          <w:trHeight w:val="1275"/>
        </w:trPr>
        <w:tc>
          <w:tcPr>
            <w:tcW w:w="439" w:type="pct"/>
            <w:shd w:val="clear" w:color="auto" w:fill="auto"/>
            <w:vAlign w:val="center"/>
            <w:hideMark/>
          </w:tcPr>
          <w:p w14:paraId="7AC791AF"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w:t>
            </w:r>
          </w:p>
        </w:tc>
        <w:tc>
          <w:tcPr>
            <w:tcW w:w="2470" w:type="pct"/>
            <w:shd w:val="clear" w:color="auto" w:fill="auto"/>
            <w:vAlign w:val="center"/>
            <w:hideMark/>
          </w:tcPr>
          <w:p w14:paraId="552CCD73" w14:textId="77777777" w:rsidR="006C29F6" w:rsidRPr="00FE7D50" w:rsidRDefault="006C29F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721" w:type="pct"/>
            <w:shd w:val="clear" w:color="auto" w:fill="auto"/>
            <w:vAlign w:val="center"/>
          </w:tcPr>
          <w:p w14:paraId="32D29DC1"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51 521</w:t>
            </w:r>
          </w:p>
        </w:tc>
        <w:tc>
          <w:tcPr>
            <w:tcW w:w="685" w:type="pct"/>
            <w:shd w:val="clear" w:color="auto" w:fill="auto"/>
            <w:vAlign w:val="center"/>
          </w:tcPr>
          <w:p w14:paraId="54FABAF2"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63 260</w:t>
            </w:r>
          </w:p>
        </w:tc>
        <w:tc>
          <w:tcPr>
            <w:tcW w:w="685" w:type="pct"/>
            <w:shd w:val="clear" w:color="auto" w:fill="auto"/>
            <w:vAlign w:val="center"/>
          </w:tcPr>
          <w:p w14:paraId="31E2BAD8"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11 739</w:t>
            </w:r>
          </w:p>
        </w:tc>
      </w:tr>
      <w:tr w:rsidR="006C29F6" w:rsidRPr="00FE7D50" w14:paraId="52C61C4A" w14:textId="77777777" w:rsidTr="006C29F6">
        <w:trPr>
          <w:trHeight w:val="255"/>
        </w:trPr>
        <w:tc>
          <w:tcPr>
            <w:tcW w:w="439" w:type="pct"/>
            <w:shd w:val="clear" w:color="auto" w:fill="auto"/>
            <w:vAlign w:val="center"/>
            <w:hideMark/>
          </w:tcPr>
          <w:p w14:paraId="0346403B" w14:textId="77777777" w:rsidR="006C29F6" w:rsidRPr="00FE7D50" w:rsidRDefault="006C29F6" w:rsidP="006C29F6">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2</w:t>
            </w:r>
          </w:p>
        </w:tc>
        <w:tc>
          <w:tcPr>
            <w:tcW w:w="2470" w:type="pct"/>
            <w:shd w:val="clear" w:color="auto" w:fill="auto"/>
            <w:vAlign w:val="center"/>
            <w:hideMark/>
          </w:tcPr>
          <w:p w14:paraId="391AD061" w14:textId="77777777" w:rsidR="006C29F6" w:rsidRPr="00FE7D50" w:rsidRDefault="006C29F6" w:rsidP="006C29F6">
            <w:pPr>
              <w:spacing w:after="0" w:line="240" w:lineRule="auto"/>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Расходы на оплату труда</w:t>
            </w:r>
          </w:p>
        </w:tc>
        <w:tc>
          <w:tcPr>
            <w:tcW w:w="721" w:type="pct"/>
            <w:shd w:val="clear" w:color="auto" w:fill="auto"/>
            <w:vAlign w:val="center"/>
            <w:hideMark/>
          </w:tcPr>
          <w:p w14:paraId="54B8F4E1"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337 456</w:t>
            </w:r>
          </w:p>
        </w:tc>
        <w:tc>
          <w:tcPr>
            <w:tcW w:w="685" w:type="pct"/>
            <w:shd w:val="clear" w:color="auto" w:fill="auto"/>
            <w:vAlign w:val="center"/>
            <w:hideMark/>
          </w:tcPr>
          <w:p w14:paraId="56972BD6"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266 145</w:t>
            </w:r>
          </w:p>
        </w:tc>
        <w:tc>
          <w:tcPr>
            <w:tcW w:w="685" w:type="pct"/>
            <w:shd w:val="clear" w:color="auto" w:fill="auto"/>
            <w:vAlign w:val="center"/>
            <w:hideMark/>
          </w:tcPr>
          <w:p w14:paraId="00799141"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-71 312</w:t>
            </w:r>
          </w:p>
        </w:tc>
      </w:tr>
      <w:tr w:rsidR="006C29F6" w:rsidRPr="00FE7D50" w14:paraId="1BC05C3E" w14:textId="77777777" w:rsidTr="006C29F6">
        <w:trPr>
          <w:trHeight w:val="510"/>
        </w:trPr>
        <w:tc>
          <w:tcPr>
            <w:tcW w:w="439" w:type="pct"/>
            <w:shd w:val="clear" w:color="auto" w:fill="auto"/>
            <w:vAlign w:val="center"/>
            <w:hideMark/>
          </w:tcPr>
          <w:p w14:paraId="15382D23" w14:textId="77777777" w:rsidR="006C29F6" w:rsidRPr="00FE7D50" w:rsidRDefault="006C29F6" w:rsidP="006C29F6">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lastRenderedPageBreak/>
              <w:t>3</w:t>
            </w:r>
          </w:p>
        </w:tc>
        <w:tc>
          <w:tcPr>
            <w:tcW w:w="2470" w:type="pct"/>
            <w:shd w:val="clear" w:color="auto" w:fill="auto"/>
            <w:vAlign w:val="center"/>
            <w:hideMark/>
          </w:tcPr>
          <w:p w14:paraId="27284606" w14:textId="77777777" w:rsidR="006C29F6" w:rsidRPr="00FE7D50" w:rsidRDefault="006C29F6" w:rsidP="006C29F6">
            <w:pPr>
              <w:spacing w:after="0" w:line="240" w:lineRule="auto"/>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Прочие расходы, всего, в том числе:</w:t>
            </w:r>
          </w:p>
        </w:tc>
        <w:tc>
          <w:tcPr>
            <w:tcW w:w="721" w:type="pct"/>
            <w:shd w:val="clear" w:color="auto" w:fill="auto"/>
            <w:vAlign w:val="center"/>
          </w:tcPr>
          <w:p w14:paraId="4F131165"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46 047</w:t>
            </w:r>
          </w:p>
        </w:tc>
        <w:tc>
          <w:tcPr>
            <w:tcW w:w="685" w:type="pct"/>
            <w:shd w:val="clear" w:color="auto" w:fill="auto"/>
            <w:vAlign w:val="center"/>
          </w:tcPr>
          <w:p w14:paraId="298F38E4"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37 792</w:t>
            </w:r>
          </w:p>
        </w:tc>
        <w:tc>
          <w:tcPr>
            <w:tcW w:w="685" w:type="pct"/>
            <w:shd w:val="clear" w:color="auto" w:fill="auto"/>
            <w:vAlign w:val="center"/>
          </w:tcPr>
          <w:p w14:paraId="76865D90"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-8 256</w:t>
            </w:r>
          </w:p>
        </w:tc>
      </w:tr>
      <w:tr w:rsidR="006C29F6" w:rsidRPr="00FE7D50" w14:paraId="57972D52" w14:textId="77777777" w:rsidTr="006C29F6">
        <w:trPr>
          <w:trHeight w:val="510"/>
        </w:trPr>
        <w:tc>
          <w:tcPr>
            <w:tcW w:w="439" w:type="pct"/>
            <w:shd w:val="clear" w:color="auto" w:fill="auto"/>
            <w:vAlign w:val="center"/>
            <w:hideMark/>
          </w:tcPr>
          <w:p w14:paraId="3D9F84F9"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3.1</w:t>
            </w:r>
          </w:p>
        </w:tc>
        <w:tc>
          <w:tcPr>
            <w:tcW w:w="2470" w:type="pct"/>
            <w:shd w:val="clear" w:color="auto" w:fill="auto"/>
            <w:vAlign w:val="center"/>
            <w:hideMark/>
          </w:tcPr>
          <w:p w14:paraId="2BBD251E" w14:textId="77777777" w:rsidR="006C29F6" w:rsidRPr="00FE7D50" w:rsidRDefault="006C29F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Оплата работ и услуг сторонних организаций</w:t>
            </w:r>
          </w:p>
        </w:tc>
        <w:tc>
          <w:tcPr>
            <w:tcW w:w="721" w:type="pct"/>
            <w:shd w:val="clear" w:color="auto" w:fill="auto"/>
            <w:vAlign w:val="center"/>
          </w:tcPr>
          <w:p w14:paraId="1245AF84"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25 686</w:t>
            </w:r>
          </w:p>
        </w:tc>
        <w:tc>
          <w:tcPr>
            <w:tcW w:w="685" w:type="pct"/>
            <w:shd w:val="clear" w:color="auto" w:fill="auto"/>
            <w:vAlign w:val="center"/>
          </w:tcPr>
          <w:p w14:paraId="166B1699"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23 008</w:t>
            </w:r>
          </w:p>
        </w:tc>
        <w:tc>
          <w:tcPr>
            <w:tcW w:w="685" w:type="pct"/>
            <w:shd w:val="clear" w:color="auto" w:fill="auto"/>
            <w:vAlign w:val="center"/>
          </w:tcPr>
          <w:p w14:paraId="254EB58A"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-2 678</w:t>
            </w:r>
          </w:p>
        </w:tc>
      </w:tr>
      <w:tr w:rsidR="006C29F6" w:rsidRPr="00FE7D50" w14:paraId="11577F92" w14:textId="77777777" w:rsidTr="006C29F6">
        <w:trPr>
          <w:trHeight w:val="255"/>
        </w:trPr>
        <w:tc>
          <w:tcPr>
            <w:tcW w:w="439" w:type="pct"/>
            <w:shd w:val="clear" w:color="auto" w:fill="auto"/>
            <w:vAlign w:val="center"/>
            <w:hideMark/>
          </w:tcPr>
          <w:p w14:paraId="5DB299D9"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3.1.1</w:t>
            </w:r>
          </w:p>
        </w:tc>
        <w:tc>
          <w:tcPr>
            <w:tcW w:w="2470" w:type="pct"/>
            <w:shd w:val="clear" w:color="auto" w:fill="auto"/>
            <w:vAlign w:val="center"/>
            <w:hideMark/>
          </w:tcPr>
          <w:p w14:paraId="27C50BBA" w14:textId="77777777" w:rsidR="006C29F6" w:rsidRPr="00FE7D50" w:rsidRDefault="006C29F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услуги связи</w:t>
            </w:r>
          </w:p>
        </w:tc>
        <w:tc>
          <w:tcPr>
            <w:tcW w:w="721" w:type="pct"/>
            <w:shd w:val="clear" w:color="auto" w:fill="auto"/>
            <w:vAlign w:val="center"/>
          </w:tcPr>
          <w:p w14:paraId="4D5F95A4"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9 999</w:t>
            </w:r>
          </w:p>
        </w:tc>
        <w:tc>
          <w:tcPr>
            <w:tcW w:w="685" w:type="pct"/>
            <w:shd w:val="clear" w:color="auto" w:fill="auto"/>
            <w:vAlign w:val="center"/>
          </w:tcPr>
          <w:p w14:paraId="66FCA1D2"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6 720</w:t>
            </w:r>
          </w:p>
        </w:tc>
        <w:tc>
          <w:tcPr>
            <w:tcW w:w="685" w:type="pct"/>
            <w:shd w:val="clear" w:color="auto" w:fill="auto"/>
            <w:vAlign w:val="center"/>
          </w:tcPr>
          <w:p w14:paraId="04D8EF0D"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-3 279</w:t>
            </w:r>
          </w:p>
        </w:tc>
      </w:tr>
      <w:tr w:rsidR="006C29F6" w:rsidRPr="00FE7D50" w14:paraId="693A1B5A" w14:textId="77777777" w:rsidTr="006C29F6">
        <w:trPr>
          <w:trHeight w:val="765"/>
        </w:trPr>
        <w:tc>
          <w:tcPr>
            <w:tcW w:w="439" w:type="pct"/>
            <w:shd w:val="clear" w:color="auto" w:fill="auto"/>
            <w:vAlign w:val="center"/>
            <w:hideMark/>
          </w:tcPr>
          <w:p w14:paraId="64C5C034"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3.1.2</w:t>
            </w:r>
          </w:p>
        </w:tc>
        <w:tc>
          <w:tcPr>
            <w:tcW w:w="2470" w:type="pct"/>
            <w:shd w:val="clear" w:color="auto" w:fill="auto"/>
            <w:vAlign w:val="center"/>
            <w:hideMark/>
          </w:tcPr>
          <w:p w14:paraId="116B85A0" w14:textId="77777777" w:rsidR="006C29F6" w:rsidRPr="00FE7D50" w:rsidRDefault="006C29F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услуги вневедомственной охраны и коммунального хозяйства</w:t>
            </w:r>
          </w:p>
        </w:tc>
        <w:tc>
          <w:tcPr>
            <w:tcW w:w="721" w:type="pct"/>
            <w:shd w:val="clear" w:color="auto" w:fill="auto"/>
            <w:vAlign w:val="center"/>
          </w:tcPr>
          <w:p w14:paraId="64F212D4"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1 623</w:t>
            </w:r>
          </w:p>
        </w:tc>
        <w:tc>
          <w:tcPr>
            <w:tcW w:w="685" w:type="pct"/>
            <w:shd w:val="clear" w:color="auto" w:fill="auto"/>
            <w:vAlign w:val="center"/>
          </w:tcPr>
          <w:p w14:paraId="35C948B3"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1 445</w:t>
            </w:r>
          </w:p>
        </w:tc>
        <w:tc>
          <w:tcPr>
            <w:tcW w:w="685" w:type="pct"/>
            <w:shd w:val="clear" w:color="auto" w:fill="auto"/>
            <w:vAlign w:val="center"/>
          </w:tcPr>
          <w:p w14:paraId="05F6D445"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-178</w:t>
            </w:r>
          </w:p>
        </w:tc>
      </w:tr>
      <w:tr w:rsidR="006C29F6" w:rsidRPr="00FE7D50" w14:paraId="27687E0D" w14:textId="77777777" w:rsidTr="006C29F6">
        <w:trPr>
          <w:trHeight w:val="510"/>
        </w:trPr>
        <w:tc>
          <w:tcPr>
            <w:tcW w:w="439" w:type="pct"/>
            <w:shd w:val="clear" w:color="auto" w:fill="auto"/>
            <w:vAlign w:val="center"/>
            <w:hideMark/>
          </w:tcPr>
          <w:p w14:paraId="7538460D"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3.1.3</w:t>
            </w:r>
          </w:p>
        </w:tc>
        <w:tc>
          <w:tcPr>
            <w:tcW w:w="2470" w:type="pct"/>
            <w:shd w:val="clear" w:color="auto" w:fill="auto"/>
            <w:vAlign w:val="center"/>
            <w:hideMark/>
          </w:tcPr>
          <w:p w14:paraId="0AE45251" w14:textId="77777777" w:rsidR="006C29F6" w:rsidRPr="00FE7D50" w:rsidRDefault="006C29F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юридические и информационные услуги</w:t>
            </w:r>
          </w:p>
        </w:tc>
        <w:tc>
          <w:tcPr>
            <w:tcW w:w="721" w:type="pct"/>
            <w:shd w:val="clear" w:color="auto" w:fill="auto"/>
            <w:vAlign w:val="center"/>
          </w:tcPr>
          <w:p w14:paraId="7436AEFC"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3 128</w:t>
            </w:r>
          </w:p>
        </w:tc>
        <w:tc>
          <w:tcPr>
            <w:tcW w:w="685" w:type="pct"/>
            <w:shd w:val="clear" w:color="auto" w:fill="auto"/>
            <w:vAlign w:val="center"/>
          </w:tcPr>
          <w:p w14:paraId="70E3F746"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1 609</w:t>
            </w:r>
          </w:p>
        </w:tc>
        <w:tc>
          <w:tcPr>
            <w:tcW w:w="685" w:type="pct"/>
            <w:shd w:val="clear" w:color="auto" w:fill="auto"/>
            <w:vAlign w:val="center"/>
          </w:tcPr>
          <w:p w14:paraId="749230D6"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-1 519</w:t>
            </w:r>
          </w:p>
        </w:tc>
      </w:tr>
      <w:tr w:rsidR="006C29F6" w:rsidRPr="00FE7D50" w14:paraId="1823F3FA" w14:textId="77777777" w:rsidTr="006C29F6">
        <w:trPr>
          <w:trHeight w:val="510"/>
        </w:trPr>
        <w:tc>
          <w:tcPr>
            <w:tcW w:w="439" w:type="pct"/>
            <w:shd w:val="clear" w:color="auto" w:fill="auto"/>
            <w:vAlign w:val="center"/>
            <w:hideMark/>
          </w:tcPr>
          <w:p w14:paraId="6EB87962"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3.1.4</w:t>
            </w:r>
          </w:p>
        </w:tc>
        <w:tc>
          <w:tcPr>
            <w:tcW w:w="2470" w:type="pct"/>
            <w:shd w:val="clear" w:color="auto" w:fill="auto"/>
            <w:vAlign w:val="center"/>
            <w:hideMark/>
          </w:tcPr>
          <w:p w14:paraId="36159B70" w14:textId="77777777" w:rsidR="006C29F6" w:rsidRPr="00FE7D50" w:rsidRDefault="006C29F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аудиторские и консультационные услуги</w:t>
            </w:r>
          </w:p>
        </w:tc>
        <w:tc>
          <w:tcPr>
            <w:tcW w:w="721" w:type="pct"/>
            <w:shd w:val="clear" w:color="auto" w:fill="auto"/>
            <w:vAlign w:val="center"/>
          </w:tcPr>
          <w:p w14:paraId="75F8F4D2"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3 492</w:t>
            </w:r>
          </w:p>
        </w:tc>
        <w:tc>
          <w:tcPr>
            <w:tcW w:w="685" w:type="pct"/>
            <w:shd w:val="clear" w:color="auto" w:fill="auto"/>
            <w:vAlign w:val="center"/>
          </w:tcPr>
          <w:p w14:paraId="6AD51406"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307</w:t>
            </w:r>
          </w:p>
        </w:tc>
        <w:tc>
          <w:tcPr>
            <w:tcW w:w="685" w:type="pct"/>
            <w:shd w:val="clear" w:color="auto" w:fill="auto"/>
            <w:vAlign w:val="center"/>
          </w:tcPr>
          <w:p w14:paraId="0B6E0E36"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-3 185</w:t>
            </w:r>
          </w:p>
        </w:tc>
      </w:tr>
      <w:tr w:rsidR="006C29F6" w:rsidRPr="00FE7D50" w14:paraId="681CAA83" w14:textId="77777777" w:rsidTr="006C29F6">
        <w:trPr>
          <w:trHeight w:val="510"/>
        </w:trPr>
        <w:tc>
          <w:tcPr>
            <w:tcW w:w="439" w:type="pct"/>
            <w:shd w:val="clear" w:color="auto" w:fill="auto"/>
            <w:vAlign w:val="center"/>
          </w:tcPr>
          <w:p w14:paraId="365386CD"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3.1.5.</w:t>
            </w:r>
          </w:p>
        </w:tc>
        <w:tc>
          <w:tcPr>
            <w:tcW w:w="2470" w:type="pct"/>
            <w:shd w:val="clear" w:color="auto" w:fill="auto"/>
            <w:vAlign w:val="center"/>
          </w:tcPr>
          <w:p w14:paraId="3D673D2A" w14:textId="77777777" w:rsidR="006C29F6" w:rsidRPr="00FE7D50" w:rsidRDefault="006C29F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транспортные услуги</w:t>
            </w:r>
          </w:p>
        </w:tc>
        <w:tc>
          <w:tcPr>
            <w:tcW w:w="721" w:type="pct"/>
            <w:shd w:val="clear" w:color="auto" w:fill="auto"/>
            <w:vAlign w:val="center"/>
          </w:tcPr>
          <w:p w14:paraId="3CA2542B"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61</w:t>
            </w:r>
          </w:p>
        </w:tc>
        <w:tc>
          <w:tcPr>
            <w:tcW w:w="685" w:type="pct"/>
            <w:shd w:val="clear" w:color="auto" w:fill="auto"/>
            <w:vAlign w:val="center"/>
          </w:tcPr>
          <w:p w14:paraId="3A83BC47"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59</w:t>
            </w:r>
          </w:p>
        </w:tc>
        <w:tc>
          <w:tcPr>
            <w:tcW w:w="685" w:type="pct"/>
            <w:shd w:val="clear" w:color="auto" w:fill="auto"/>
            <w:vAlign w:val="center"/>
          </w:tcPr>
          <w:p w14:paraId="6ADAD4A5"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w:t>
            </w:r>
          </w:p>
        </w:tc>
      </w:tr>
      <w:tr w:rsidR="006C29F6" w:rsidRPr="00FE7D50" w14:paraId="4782444C" w14:textId="77777777" w:rsidTr="006C29F6">
        <w:trPr>
          <w:trHeight w:val="510"/>
        </w:trPr>
        <w:tc>
          <w:tcPr>
            <w:tcW w:w="439" w:type="pct"/>
            <w:shd w:val="clear" w:color="auto" w:fill="auto"/>
            <w:vAlign w:val="center"/>
            <w:hideMark/>
          </w:tcPr>
          <w:p w14:paraId="2EC64513"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3.1.6</w:t>
            </w:r>
          </w:p>
        </w:tc>
        <w:tc>
          <w:tcPr>
            <w:tcW w:w="2470" w:type="pct"/>
            <w:shd w:val="clear" w:color="auto" w:fill="auto"/>
            <w:vAlign w:val="center"/>
            <w:hideMark/>
          </w:tcPr>
          <w:p w14:paraId="0754A972" w14:textId="77777777" w:rsidR="006C29F6" w:rsidRPr="00FE7D50" w:rsidRDefault="006C29F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прочие услуги сторонних организаций</w:t>
            </w:r>
          </w:p>
        </w:tc>
        <w:tc>
          <w:tcPr>
            <w:tcW w:w="721" w:type="pct"/>
            <w:shd w:val="clear" w:color="auto" w:fill="auto"/>
            <w:vAlign w:val="center"/>
          </w:tcPr>
          <w:p w14:paraId="55F52F16"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7 383</w:t>
            </w:r>
          </w:p>
        </w:tc>
        <w:tc>
          <w:tcPr>
            <w:tcW w:w="685" w:type="pct"/>
            <w:shd w:val="clear" w:color="auto" w:fill="auto"/>
            <w:vAlign w:val="center"/>
          </w:tcPr>
          <w:p w14:paraId="3A1C536E"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12 868</w:t>
            </w:r>
          </w:p>
        </w:tc>
        <w:tc>
          <w:tcPr>
            <w:tcW w:w="685" w:type="pct"/>
            <w:shd w:val="clear" w:color="auto" w:fill="auto"/>
            <w:vAlign w:val="center"/>
          </w:tcPr>
          <w:p w14:paraId="6BB98723"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5 485</w:t>
            </w:r>
          </w:p>
        </w:tc>
      </w:tr>
      <w:tr w:rsidR="006C29F6" w:rsidRPr="00FE7D50" w14:paraId="263C44C2" w14:textId="77777777" w:rsidTr="006C29F6">
        <w:trPr>
          <w:trHeight w:val="510"/>
        </w:trPr>
        <w:tc>
          <w:tcPr>
            <w:tcW w:w="439" w:type="pct"/>
            <w:shd w:val="clear" w:color="auto" w:fill="auto"/>
            <w:vAlign w:val="center"/>
            <w:hideMark/>
          </w:tcPr>
          <w:p w14:paraId="6B82F7BD"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3.2</w:t>
            </w:r>
          </w:p>
        </w:tc>
        <w:tc>
          <w:tcPr>
            <w:tcW w:w="2470" w:type="pct"/>
            <w:shd w:val="clear" w:color="auto" w:fill="auto"/>
            <w:vAlign w:val="center"/>
            <w:hideMark/>
          </w:tcPr>
          <w:p w14:paraId="1A670F97" w14:textId="77777777" w:rsidR="006C29F6" w:rsidRPr="00FE7D50" w:rsidRDefault="006C29F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командировки и представительские</w:t>
            </w:r>
          </w:p>
        </w:tc>
        <w:tc>
          <w:tcPr>
            <w:tcW w:w="721" w:type="pct"/>
            <w:shd w:val="clear" w:color="auto" w:fill="auto"/>
            <w:vAlign w:val="center"/>
          </w:tcPr>
          <w:p w14:paraId="7ECDC621"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6710</w:t>
            </w:r>
          </w:p>
        </w:tc>
        <w:tc>
          <w:tcPr>
            <w:tcW w:w="685" w:type="pct"/>
            <w:shd w:val="clear" w:color="auto" w:fill="auto"/>
            <w:vAlign w:val="center"/>
          </w:tcPr>
          <w:p w14:paraId="3736DB9F"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4 857</w:t>
            </w:r>
          </w:p>
        </w:tc>
        <w:tc>
          <w:tcPr>
            <w:tcW w:w="685" w:type="pct"/>
            <w:shd w:val="clear" w:color="auto" w:fill="auto"/>
            <w:vAlign w:val="center"/>
          </w:tcPr>
          <w:p w14:paraId="4E943183"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-1 853</w:t>
            </w:r>
          </w:p>
        </w:tc>
      </w:tr>
      <w:tr w:rsidR="006C29F6" w:rsidRPr="00FE7D50" w14:paraId="0B031D50" w14:textId="77777777" w:rsidTr="006C29F6">
        <w:trPr>
          <w:trHeight w:val="255"/>
        </w:trPr>
        <w:tc>
          <w:tcPr>
            <w:tcW w:w="439" w:type="pct"/>
            <w:shd w:val="clear" w:color="auto" w:fill="auto"/>
            <w:vAlign w:val="center"/>
            <w:hideMark/>
          </w:tcPr>
          <w:p w14:paraId="71269BF8"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3.3</w:t>
            </w:r>
          </w:p>
        </w:tc>
        <w:tc>
          <w:tcPr>
            <w:tcW w:w="2470" w:type="pct"/>
            <w:shd w:val="clear" w:color="auto" w:fill="auto"/>
            <w:vAlign w:val="center"/>
            <w:hideMark/>
          </w:tcPr>
          <w:p w14:paraId="713A5C99" w14:textId="77777777" w:rsidR="006C29F6" w:rsidRPr="00FE7D50" w:rsidRDefault="006C29F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подготовку кадров</w:t>
            </w:r>
          </w:p>
        </w:tc>
        <w:tc>
          <w:tcPr>
            <w:tcW w:w="721" w:type="pct"/>
            <w:shd w:val="clear" w:color="auto" w:fill="auto"/>
            <w:vAlign w:val="center"/>
          </w:tcPr>
          <w:p w14:paraId="66FF3BD0"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5 625</w:t>
            </w:r>
          </w:p>
        </w:tc>
        <w:tc>
          <w:tcPr>
            <w:tcW w:w="685" w:type="pct"/>
            <w:shd w:val="clear" w:color="auto" w:fill="auto"/>
            <w:vAlign w:val="center"/>
          </w:tcPr>
          <w:p w14:paraId="68A6797F"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2 526</w:t>
            </w:r>
          </w:p>
        </w:tc>
        <w:tc>
          <w:tcPr>
            <w:tcW w:w="685" w:type="pct"/>
            <w:shd w:val="clear" w:color="auto" w:fill="auto"/>
            <w:vAlign w:val="center"/>
          </w:tcPr>
          <w:p w14:paraId="558FDC4B"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-3 099</w:t>
            </w:r>
          </w:p>
        </w:tc>
      </w:tr>
      <w:tr w:rsidR="006C29F6" w:rsidRPr="00FE7D50" w14:paraId="1A6FCB54" w14:textId="77777777" w:rsidTr="006C29F6">
        <w:trPr>
          <w:trHeight w:val="765"/>
        </w:trPr>
        <w:tc>
          <w:tcPr>
            <w:tcW w:w="439" w:type="pct"/>
            <w:shd w:val="clear" w:color="auto" w:fill="auto"/>
            <w:vAlign w:val="center"/>
            <w:hideMark/>
          </w:tcPr>
          <w:p w14:paraId="11884767"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3.4</w:t>
            </w:r>
          </w:p>
        </w:tc>
        <w:tc>
          <w:tcPr>
            <w:tcW w:w="2470" w:type="pct"/>
            <w:shd w:val="clear" w:color="auto" w:fill="auto"/>
            <w:vAlign w:val="center"/>
            <w:hideMark/>
          </w:tcPr>
          <w:p w14:paraId="3427FCE1" w14:textId="77777777" w:rsidR="006C29F6" w:rsidRPr="00FE7D50" w:rsidRDefault="006C29F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обеспечение нормальных условий труда и мер по технике безопасности</w:t>
            </w:r>
          </w:p>
        </w:tc>
        <w:tc>
          <w:tcPr>
            <w:tcW w:w="721" w:type="pct"/>
            <w:shd w:val="clear" w:color="auto" w:fill="auto"/>
            <w:vAlign w:val="center"/>
          </w:tcPr>
          <w:p w14:paraId="7D1D21FF"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1 779</w:t>
            </w:r>
          </w:p>
        </w:tc>
        <w:tc>
          <w:tcPr>
            <w:tcW w:w="685" w:type="pct"/>
            <w:shd w:val="clear" w:color="auto" w:fill="auto"/>
            <w:vAlign w:val="center"/>
          </w:tcPr>
          <w:p w14:paraId="61AE20CE"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1 645</w:t>
            </w:r>
          </w:p>
        </w:tc>
        <w:tc>
          <w:tcPr>
            <w:tcW w:w="685" w:type="pct"/>
            <w:shd w:val="clear" w:color="auto" w:fill="auto"/>
            <w:vAlign w:val="center"/>
          </w:tcPr>
          <w:p w14:paraId="702D71B3"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-134</w:t>
            </w:r>
          </w:p>
        </w:tc>
      </w:tr>
      <w:tr w:rsidR="006C29F6" w:rsidRPr="00FE7D50" w14:paraId="743FDCCD" w14:textId="77777777" w:rsidTr="006C29F6">
        <w:trPr>
          <w:trHeight w:val="255"/>
        </w:trPr>
        <w:tc>
          <w:tcPr>
            <w:tcW w:w="439" w:type="pct"/>
            <w:shd w:val="clear" w:color="auto" w:fill="auto"/>
            <w:vAlign w:val="center"/>
            <w:hideMark/>
          </w:tcPr>
          <w:p w14:paraId="4DD80D30"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3.5</w:t>
            </w:r>
          </w:p>
        </w:tc>
        <w:tc>
          <w:tcPr>
            <w:tcW w:w="2470" w:type="pct"/>
            <w:shd w:val="clear" w:color="auto" w:fill="auto"/>
            <w:vAlign w:val="center"/>
            <w:hideMark/>
          </w:tcPr>
          <w:p w14:paraId="747EC2B3" w14:textId="77777777" w:rsidR="006C29F6" w:rsidRPr="00FE7D50" w:rsidRDefault="006C29F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страхование</w:t>
            </w:r>
          </w:p>
        </w:tc>
        <w:tc>
          <w:tcPr>
            <w:tcW w:w="721" w:type="pct"/>
            <w:shd w:val="clear" w:color="auto" w:fill="auto"/>
            <w:vAlign w:val="center"/>
          </w:tcPr>
          <w:p w14:paraId="3E004C2E"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5 669</w:t>
            </w:r>
          </w:p>
        </w:tc>
        <w:tc>
          <w:tcPr>
            <w:tcW w:w="685" w:type="pct"/>
            <w:shd w:val="clear" w:color="auto" w:fill="auto"/>
            <w:vAlign w:val="center"/>
          </w:tcPr>
          <w:p w14:paraId="2C7763FE"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546</w:t>
            </w:r>
          </w:p>
        </w:tc>
        <w:tc>
          <w:tcPr>
            <w:tcW w:w="685" w:type="pct"/>
            <w:shd w:val="clear" w:color="auto" w:fill="auto"/>
            <w:vAlign w:val="center"/>
          </w:tcPr>
          <w:p w14:paraId="7B43D499"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-5 123</w:t>
            </w:r>
          </w:p>
        </w:tc>
      </w:tr>
      <w:tr w:rsidR="006C29F6" w:rsidRPr="00FE7D50" w14:paraId="7446E3E6" w14:textId="77777777" w:rsidTr="006C29F6">
        <w:trPr>
          <w:trHeight w:val="255"/>
        </w:trPr>
        <w:tc>
          <w:tcPr>
            <w:tcW w:w="439" w:type="pct"/>
            <w:shd w:val="clear" w:color="auto" w:fill="auto"/>
            <w:vAlign w:val="center"/>
          </w:tcPr>
          <w:p w14:paraId="5106A1FA"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3.6</w:t>
            </w:r>
          </w:p>
        </w:tc>
        <w:tc>
          <w:tcPr>
            <w:tcW w:w="2470" w:type="pct"/>
            <w:shd w:val="clear" w:color="auto" w:fill="auto"/>
            <w:vAlign w:val="center"/>
          </w:tcPr>
          <w:p w14:paraId="0680D741" w14:textId="77777777" w:rsidR="006C29F6" w:rsidRPr="00FE7D50" w:rsidRDefault="006C29F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Прочие расходы</w:t>
            </w:r>
          </w:p>
        </w:tc>
        <w:tc>
          <w:tcPr>
            <w:tcW w:w="721" w:type="pct"/>
            <w:shd w:val="clear" w:color="auto" w:fill="auto"/>
            <w:vAlign w:val="center"/>
          </w:tcPr>
          <w:p w14:paraId="17CE8D84"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578</w:t>
            </w:r>
          </w:p>
        </w:tc>
        <w:tc>
          <w:tcPr>
            <w:tcW w:w="685" w:type="pct"/>
            <w:shd w:val="clear" w:color="auto" w:fill="auto"/>
            <w:vAlign w:val="center"/>
          </w:tcPr>
          <w:p w14:paraId="6A17BD91"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5 210</w:t>
            </w:r>
          </w:p>
        </w:tc>
        <w:tc>
          <w:tcPr>
            <w:tcW w:w="685" w:type="pct"/>
            <w:shd w:val="clear" w:color="auto" w:fill="auto"/>
            <w:vAlign w:val="center"/>
          </w:tcPr>
          <w:p w14:paraId="2BD061DB"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4 632</w:t>
            </w:r>
          </w:p>
        </w:tc>
      </w:tr>
      <w:tr w:rsidR="006C29F6" w:rsidRPr="00FE7D50" w14:paraId="5CF53FAD" w14:textId="77777777" w:rsidTr="006C29F6">
        <w:trPr>
          <w:trHeight w:val="510"/>
        </w:trPr>
        <w:tc>
          <w:tcPr>
            <w:tcW w:w="439" w:type="pct"/>
            <w:shd w:val="clear" w:color="auto" w:fill="auto"/>
            <w:vAlign w:val="center"/>
            <w:hideMark/>
          </w:tcPr>
          <w:p w14:paraId="5EA1EA7C" w14:textId="77777777" w:rsidR="006C29F6" w:rsidRPr="00FE7D50" w:rsidRDefault="006C29F6" w:rsidP="006C29F6">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3.7</w:t>
            </w:r>
          </w:p>
        </w:tc>
        <w:tc>
          <w:tcPr>
            <w:tcW w:w="2470" w:type="pct"/>
            <w:shd w:val="clear" w:color="auto" w:fill="auto"/>
            <w:vAlign w:val="center"/>
            <w:hideMark/>
          </w:tcPr>
          <w:p w14:paraId="04AD81AC" w14:textId="77777777" w:rsidR="006C29F6" w:rsidRPr="00FE7D50" w:rsidRDefault="006C29F6" w:rsidP="006C29F6">
            <w:pPr>
              <w:spacing w:after="0" w:line="240" w:lineRule="auto"/>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Подконтрольные расходы из прибыли, в том числе:</w:t>
            </w:r>
          </w:p>
        </w:tc>
        <w:tc>
          <w:tcPr>
            <w:tcW w:w="721" w:type="pct"/>
            <w:shd w:val="clear" w:color="auto" w:fill="auto"/>
            <w:vAlign w:val="center"/>
            <w:hideMark/>
          </w:tcPr>
          <w:p w14:paraId="0F54692C"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27 845</w:t>
            </w:r>
          </w:p>
        </w:tc>
        <w:tc>
          <w:tcPr>
            <w:tcW w:w="685" w:type="pct"/>
            <w:shd w:val="clear" w:color="auto" w:fill="auto"/>
            <w:vAlign w:val="center"/>
            <w:hideMark/>
          </w:tcPr>
          <w:p w14:paraId="34536D9D"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18 314</w:t>
            </w:r>
          </w:p>
        </w:tc>
        <w:tc>
          <w:tcPr>
            <w:tcW w:w="685" w:type="pct"/>
            <w:shd w:val="clear" w:color="auto" w:fill="auto"/>
            <w:vAlign w:val="center"/>
            <w:hideMark/>
          </w:tcPr>
          <w:p w14:paraId="7FA0F573"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-9 531</w:t>
            </w:r>
          </w:p>
        </w:tc>
      </w:tr>
      <w:tr w:rsidR="006C29F6" w:rsidRPr="00FE7D50" w14:paraId="4B0A3539" w14:textId="77777777" w:rsidTr="006C29F6">
        <w:trPr>
          <w:trHeight w:val="510"/>
        </w:trPr>
        <w:tc>
          <w:tcPr>
            <w:tcW w:w="439" w:type="pct"/>
            <w:shd w:val="clear" w:color="auto" w:fill="auto"/>
            <w:vAlign w:val="center"/>
            <w:hideMark/>
          </w:tcPr>
          <w:p w14:paraId="4798B646"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3.7.1</w:t>
            </w:r>
          </w:p>
        </w:tc>
        <w:tc>
          <w:tcPr>
            <w:tcW w:w="2470" w:type="pct"/>
            <w:shd w:val="clear" w:color="auto" w:fill="auto"/>
            <w:vAlign w:val="center"/>
            <w:hideMark/>
          </w:tcPr>
          <w:p w14:paraId="489580E2" w14:textId="77777777" w:rsidR="006C29F6" w:rsidRPr="00FE7D50" w:rsidRDefault="006C29F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обслуживание операционных заемных средств</w:t>
            </w:r>
          </w:p>
        </w:tc>
        <w:tc>
          <w:tcPr>
            <w:tcW w:w="721" w:type="pct"/>
            <w:shd w:val="clear" w:color="auto" w:fill="auto"/>
            <w:vAlign w:val="center"/>
            <w:hideMark/>
          </w:tcPr>
          <w:p w14:paraId="2A7E35B2"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11 032</w:t>
            </w:r>
          </w:p>
        </w:tc>
        <w:tc>
          <w:tcPr>
            <w:tcW w:w="685" w:type="pct"/>
            <w:shd w:val="clear" w:color="auto" w:fill="auto"/>
            <w:vAlign w:val="center"/>
            <w:hideMark/>
          </w:tcPr>
          <w:p w14:paraId="46DEAE1A"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5 575</w:t>
            </w:r>
          </w:p>
        </w:tc>
        <w:tc>
          <w:tcPr>
            <w:tcW w:w="685" w:type="pct"/>
            <w:shd w:val="clear" w:color="auto" w:fill="auto"/>
            <w:vAlign w:val="center"/>
            <w:hideMark/>
          </w:tcPr>
          <w:p w14:paraId="67C9FD60"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-5 457</w:t>
            </w:r>
          </w:p>
        </w:tc>
      </w:tr>
      <w:tr w:rsidR="006C29F6" w:rsidRPr="00FE7D50" w14:paraId="304FC717" w14:textId="77777777" w:rsidTr="006C29F6">
        <w:trPr>
          <w:trHeight w:val="510"/>
        </w:trPr>
        <w:tc>
          <w:tcPr>
            <w:tcW w:w="439" w:type="pct"/>
            <w:shd w:val="clear" w:color="auto" w:fill="auto"/>
            <w:vAlign w:val="center"/>
            <w:hideMark/>
          </w:tcPr>
          <w:p w14:paraId="61A8B461"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3.7.2</w:t>
            </w:r>
          </w:p>
        </w:tc>
        <w:tc>
          <w:tcPr>
            <w:tcW w:w="2470" w:type="pct"/>
            <w:shd w:val="clear" w:color="auto" w:fill="auto"/>
            <w:vAlign w:val="center"/>
            <w:hideMark/>
          </w:tcPr>
          <w:p w14:paraId="201CE3ED" w14:textId="77777777" w:rsidR="006C29F6" w:rsidRPr="00FE7D50" w:rsidRDefault="006C29F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Затраты социального характера</w:t>
            </w:r>
          </w:p>
        </w:tc>
        <w:tc>
          <w:tcPr>
            <w:tcW w:w="721" w:type="pct"/>
            <w:shd w:val="clear" w:color="auto" w:fill="auto"/>
            <w:vAlign w:val="center"/>
            <w:hideMark/>
          </w:tcPr>
          <w:p w14:paraId="0F60CA26"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10 148</w:t>
            </w:r>
          </w:p>
        </w:tc>
        <w:tc>
          <w:tcPr>
            <w:tcW w:w="685" w:type="pct"/>
            <w:shd w:val="clear" w:color="auto" w:fill="auto"/>
            <w:vAlign w:val="center"/>
            <w:hideMark/>
          </w:tcPr>
          <w:p w14:paraId="0F37DF7C"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10 758</w:t>
            </w:r>
          </w:p>
        </w:tc>
        <w:tc>
          <w:tcPr>
            <w:tcW w:w="685" w:type="pct"/>
            <w:shd w:val="clear" w:color="auto" w:fill="auto"/>
            <w:vAlign w:val="center"/>
            <w:hideMark/>
          </w:tcPr>
          <w:p w14:paraId="6D855D0E"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610</w:t>
            </w:r>
          </w:p>
        </w:tc>
      </w:tr>
      <w:tr w:rsidR="006C29F6" w:rsidRPr="00FE7D50" w14:paraId="5420298D" w14:textId="77777777" w:rsidTr="006C29F6">
        <w:trPr>
          <w:trHeight w:val="510"/>
        </w:trPr>
        <w:tc>
          <w:tcPr>
            <w:tcW w:w="439" w:type="pct"/>
            <w:shd w:val="clear" w:color="auto" w:fill="auto"/>
            <w:vAlign w:val="center"/>
            <w:hideMark/>
          </w:tcPr>
          <w:p w14:paraId="7F95917F"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3.7.3</w:t>
            </w:r>
          </w:p>
        </w:tc>
        <w:tc>
          <w:tcPr>
            <w:tcW w:w="2470" w:type="pct"/>
            <w:shd w:val="clear" w:color="auto" w:fill="auto"/>
            <w:vAlign w:val="center"/>
            <w:hideMark/>
          </w:tcPr>
          <w:p w14:paraId="27FBB4AB" w14:textId="77777777" w:rsidR="006C29F6" w:rsidRPr="00FE7D50" w:rsidRDefault="006C29F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Прочие расходы из прибыли</w:t>
            </w:r>
          </w:p>
        </w:tc>
        <w:tc>
          <w:tcPr>
            <w:tcW w:w="721" w:type="pct"/>
            <w:shd w:val="clear" w:color="auto" w:fill="auto"/>
            <w:vAlign w:val="center"/>
            <w:hideMark/>
          </w:tcPr>
          <w:p w14:paraId="7E4EBD96"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6 665</w:t>
            </w:r>
          </w:p>
        </w:tc>
        <w:tc>
          <w:tcPr>
            <w:tcW w:w="685" w:type="pct"/>
            <w:shd w:val="clear" w:color="auto" w:fill="auto"/>
            <w:vAlign w:val="center"/>
            <w:hideMark/>
          </w:tcPr>
          <w:p w14:paraId="2DCC2FE9"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1 981</w:t>
            </w:r>
          </w:p>
        </w:tc>
        <w:tc>
          <w:tcPr>
            <w:tcW w:w="685" w:type="pct"/>
            <w:shd w:val="clear" w:color="auto" w:fill="auto"/>
            <w:vAlign w:val="center"/>
            <w:hideMark/>
          </w:tcPr>
          <w:p w14:paraId="0D56C069"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-4 684</w:t>
            </w:r>
          </w:p>
        </w:tc>
      </w:tr>
      <w:tr w:rsidR="00BA5946" w:rsidRPr="00FE7D50" w14:paraId="09B31244" w14:textId="77777777" w:rsidTr="006C29F6">
        <w:trPr>
          <w:trHeight w:val="255"/>
        </w:trPr>
        <w:tc>
          <w:tcPr>
            <w:tcW w:w="439" w:type="pct"/>
            <w:shd w:val="clear" w:color="auto" w:fill="auto"/>
            <w:vAlign w:val="center"/>
            <w:hideMark/>
          </w:tcPr>
          <w:p w14:paraId="70E6E2E8" w14:textId="77777777" w:rsidR="00BA594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3.8</w:t>
            </w:r>
          </w:p>
        </w:tc>
        <w:tc>
          <w:tcPr>
            <w:tcW w:w="2470" w:type="pct"/>
            <w:shd w:val="clear" w:color="auto" w:fill="auto"/>
            <w:vAlign w:val="center"/>
            <w:hideMark/>
          </w:tcPr>
          <w:p w14:paraId="649BD291" w14:textId="57D5214B" w:rsidR="00BA5946" w:rsidRPr="00FE7D50" w:rsidRDefault="00BA5946" w:rsidP="006C29F6">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Электроэнергия на хоз</w:t>
            </w:r>
            <w:r w:rsidR="005907ED" w:rsidRPr="00FE7D50">
              <w:rPr>
                <w:rFonts w:ascii="Myriad Pro" w:eastAsia="Times New Roman" w:hAnsi="Myriad Pro" w:cs="Times New Roman"/>
                <w:sz w:val="24"/>
                <w:szCs w:val="24"/>
                <w:lang w:eastAsia="ru-RU"/>
              </w:rPr>
              <w:t>яйственные</w:t>
            </w:r>
            <w:r w:rsidRPr="00FE7D50">
              <w:rPr>
                <w:rFonts w:ascii="Myriad Pro" w:eastAsia="Times New Roman" w:hAnsi="Myriad Pro" w:cs="Times New Roman"/>
                <w:sz w:val="24"/>
                <w:szCs w:val="24"/>
                <w:lang w:eastAsia="ru-RU"/>
              </w:rPr>
              <w:t xml:space="preserve"> нужды</w:t>
            </w:r>
          </w:p>
        </w:tc>
        <w:tc>
          <w:tcPr>
            <w:tcW w:w="721" w:type="pct"/>
            <w:shd w:val="clear" w:color="auto" w:fill="auto"/>
            <w:vAlign w:val="center"/>
          </w:tcPr>
          <w:p w14:paraId="48EA0148" w14:textId="77777777" w:rsidR="00BA594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w:t>
            </w:r>
          </w:p>
        </w:tc>
        <w:tc>
          <w:tcPr>
            <w:tcW w:w="685" w:type="pct"/>
            <w:shd w:val="clear" w:color="auto" w:fill="auto"/>
            <w:vAlign w:val="center"/>
          </w:tcPr>
          <w:p w14:paraId="5440039E" w14:textId="77777777" w:rsidR="00BA594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w:t>
            </w:r>
          </w:p>
        </w:tc>
        <w:tc>
          <w:tcPr>
            <w:tcW w:w="685" w:type="pct"/>
            <w:shd w:val="clear" w:color="auto" w:fill="auto"/>
            <w:vAlign w:val="center"/>
          </w:tcPr>
          <w:p w14:paraId="36D7A3C8" w14:textId="77777777" w:rsidR="00BA594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w:t>
            </w:r>
          </w:p>
        </w:tc>
      </w:tr>
      <w:tr w:rsidR="006C29F6" w:rsidRPr="00FE7D50" w14:paraId="797CF7CB" w14:textId="77777777" w:rsidTr="006C29F6">
        <w:trPr>
          <w:trHeight w:val="510"/>
        </w:trPr>
        <w:tc>
          <w:tcPr>
            <w:tcW w:w="439" w:type="pct"/>
            <w:shd w:val="clear" w:color="auto" w:fill="auto"/>
            <w:vAlign w:val="center"/>
            <w:hideMark/>
          </w:tcPr>
          <w:p w14:paraId="35D06FAE" w14:textId="77777777" w:rsidR="006C29F6" w:rsidRPr="00FE7D50" w:rsidRDefault="006C29F6" w:rsidP="006C29F6">
            <w:pPr>
              <w:spacing w:after="0" w:line="240" w:lineRule="auto"/>
              <w:jc w:val="center"/>
              <w:rPr>
                <w:rFonts w:ascii="Myriad Pro" w:eastAsia="Times New Roman" w:hAnsi="Myriad Pro" w:cs="Times New Roman"/>
                <w:b/>
                <w:bCs/>
                <w:sz w:val="24"/>
                <w:szCs w:val="24"/>
                <w:lang w:eastAsia="ru-RU"/>
              </w:rPr>
            </w:pPr>
          </w:p>
        </w:tc>
        <w:tc>
          <w:tcPr>
            <w:tcW w:w="2470" w:type="pct"/>
            <w:shd w:val="clear" w:color="auto" w:fill="auto"/>
            <w:vAlign w:val="center"/>
            <w:hideMark/>
          </w:tcPr>
          <w:p w14:paraId="185929CD" w14:textId="77777777" w:rsidR="006C29F6" w:rsidRPr="00FE7D50" w:rsidRDefault="006C29F6" w:rsidP="006C29F6">
            <w:pPr>
              <w:spacing w:after="0" w:line="240" w:lineRule="auto"/>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ИТОГО операционные (подконтрольные) расходы</w:t>
            </w:r>
          </w:p>
        </w:tc>
        <w:tc>
          <w:tcPr>
            <w:tcW w:w="721" w:type="pct"/>
            <w:shd w:val="clear" w:color="auto" w:fill="auto"/>
            <w:vAlign w:val="center"/>
            <w:hideMark/>
          </w:tcPr>
          <w:p w14:paraId="2FA54ACE"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558 373</w:t>
            </w:r>
          </w:p>
        </w:tc>
        <w:tc>
          <w:tcPr>
            <w:tcW w:w="685" w:type="pct"/>
            <w:shd w:val="clear" w:color="auto" w:fill="auto"/>
            <w:vAlign w:val="center"/>
            <w:hideMark/>
          </w:tcPr>
          <w:p w14:paraId="7333968D"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460 404</w:t>
            </w:r>
          </w:p>
        </w:tc>
        <w:tc>
          <w:tcPr>
            <w:tcW w:w="685" w:type="pct"/>
            <w:shd w:val="clear" w:color="auto" w:fill="auto"/>
            <w:vAlign w:val="center"/>
            <w:hideMark/>
          </w:tcPr>
          <w:p w14:paraId="1D2397A3" w14:textId="77777777" w:rsidR="006C29F6" w:rsidRPr="00FE7D50" w:rsidRDefault="006C29F6" w:rsidP="006C29F6">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-97 969</w:t>
            </w:r>
          </w:p>
        </w:tc>
      </w:tr>
    </w:tbl>
    <w:p w14:paraId="568955AE" w14:textId="6B243835" w:rsidR="004A58AA" w:rsidRPr="00FE7D50" w:rsidRDefault="006C29F6" w:rsidP="005F13FB">
      <w:pPr>
        <w:pStyle w:val="32"/>
      </w:pPr>
      <w:r w:rsidRPr="00FE7D50">
        <w:t xml:space="preserve">В соответствии с п. </w:t>
      </w:r>
      <w:r w:rsidR="004A58AA" w:rsidRPr="00FE7D50">
        <w:t>2</w:t>
      </w:r>
      <w:r w:rsidRPr="00FE7D50">
        <w:t xml:space="preserve"> </w:t>
      </w:r>
      <w:r w:rsidR="00DC2A00" w:rsidRPr="00FE7D50">
        <w:t>п</w:t>
      </w:r>
      <w:r w:rsidRPr="00FE7D50">
        <w:t xml:space="preserve">остановления Правительства Российской Федерации от </w:t>
      </w:r>
      <w:r w:rsidR="004A58AA" w:rsidRPr="00FE7D50">
        <w:t>08.05</w:t>
      </w:r>
      <w:r w:rsidRPr="00FE7D50">
        <w:t>.2</w:t>
      </w:r>
      <w:r w:rsidR="004A58AA" w:rsidRPr="00FE7D50">
        <w:t xml:space="preserve">013 </w:t>
      </w:r>
      <w:r w:rsidR="000038A8">
        <w:t>№ </w:t>
      </w:r>
      <w:r w:rsidR="003323CD" w:rsidRPr="00FE7D50">
        <w:t xml:space="preserve">403 </w:t>
      </w:r>
      <w:r w:rsidR="004A58AA" w:rsidRPr="00FE7D50">
        <w:t xml:space="preserve">«О внесении изменений в некоторые акты Правительства Российской Федерации по вопросам функционирования территориальных сетевых организаций» с 1 сентября 2013 г. пересмотреть в субъектах Российской Федерации, в отношении которых приняты изменения, предусмотренные в </w:t>
      </w:r>
      <w:r w:rsidR="004A58AA" w:rsidRPr="00FE7D50">
        <w:lastRenderedPageBreak/>
        <w:t>решении Федеральной службы по тарифам в соответствии с подпунктом "и" пункта 5 настоящего постановления, в течение 45 календарных дней со дня принятия указанного решения:</w:t>
      </w:r>
    </w:p>
    <w:p w14:paraId="6DA8E341" w14:textId="77777777" w:rsidR="004A58AA" w:rsidRPr="00FE7D50" w:rsidRDefault="004A58AA" w:rsidP="005F13FB">
      <w:pPr>
        <w:pStyle w:val="32"/>
      </w:pPr>
      <w:r w:rsidRPr="00FE7D50">
        <w:t>тарифы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на 2013 год. При этом базовый уровень подконтрольных расходов, установленный при переходе к регулированию тарифов на услуги по передаче электрической энергии с применением метода долгосрочной индексации необходимой валовой выручки, по решению органа исполнительной власти субъекта Российской Федерации в области государственного регулирования тарифов подлежит пересмотру и не должен превышать уровень, действующий на дату принятия решения о пересмотре.</w:t>
      </w:r>
    </w:p>
    <w:p w14:paraId="032315CD" w14:textId="1263CC14" w:rsidR="00BA5946" w:rsidRPr="00FE7D50" w:rsidRDefault="00B63422" w:rsidP="005F13FB">
      <w:pPr>
        <w:pStyle w:val="32"/>
      </w:pPr>
      <w:r w:rsidRPr="00FE7D50">
        <w:t xml:space="preserve">Требования вышеуказанного пункта не применимы к размеру </w:t>
      </w:r>
      <w:r w:rsidR="003323CD" w:rsidRPr="00FE7D50">
        <w:t>базового</w:t>
      </w:r>
      <w:r w:rsidRPr="00FE7D50">
        <w:t xml:space="preserve"> </w:t>
      </w:r>
      <w:r w:rsidR="003323CD" w:rsidRPr="00FE7D50">
        <w:t>уровня</w:t>
      </w:r>
      <w:r w:rsidRPr="00FE7D50">
        <w:t xml:space="preserve"> подконтрольных расходов </w:t>
      </w:r>
      <w:r w:rsidR="00EE0BCE" w:rsidRPr="00FE7D50">
        <w:t>АО «Тываэнерго»</w:t>
      </w:r>
      <w:r w:rsidRPr="00FE7D50">
        <w:t xml:space="preserve">, так как переход к регулированию методом долгосрочной индексации </w:t>
      </w:r>
      <w:r w:rsidR="003323CD" w:rsidRPr="00FE7D50">
        <w:t xml:space="preserve">необходимой валовой выручки был осуществлен в 2012 году, до вступления в силу Постановления Правительства Российской Федерации от 08.05.2013 </w:t>
      </w:r>
      <w:r w:rsidR="000038A8">
        <w:t>№ </w:t>
      </w:r>
      <w:r w:rsidR="003323CD" w:rsidRPr="00FE7D50">
        <w:t xml:space="preserve">403. На основании вышеизложенного, Исполнитель считает, что базовый уровень подконтрольных расходов, утвержденный </w:t>
      </w:r>
      <w:r w:rsidRPr="00FE7D50">
        <w:t>Служб</w:t>
      </w:r>
      <w:r w:rsidR="003323CD" w:rsidRPr="00FE7D50">
        <w:t>ой</w:t>
      </w:r>
      <w:r w:rsidRPr="00FE7D50">
        <w:t xml:space="preserve"> по тарифам Республики Тыва</w:t>
      </w:r>
      <w:r w:rsidR="001F1D9F" w:rsidRPr="00FE7D50">
        <w:t>,</w:t>
      </w:r>
      <w:r w:rsidRPr="00FE7D50">
        <w:t xml:space="preserve"> </w:t>
      </w:r>
      <w:r w:rsidR="003323CD" w:rsidRPr="00FE7D50">
        <w:t>соответствует нормам законодательства, действующим на момент утверждения долгосрочных параметров регулирования на 2012-2017 гг.</w:t>
      </w:r>
      <w:r w:rsidR="00771C02" w:rsidRPr="00FE7D50">
        <w:t xml:space="preserve"> Так же при продлении Службой по тарифам Республики Тыва срока действия долгосрочны</w:t>
      </w:r>
      <w:r w:rsidR="00DC2A00" w:rsidRPr="00FE7D50">
        <w:t>х</w:t>
      </w:r>
      <w:r w:rsidR="00771C02" w:rsidRPr="00FE7D50">
        <w:t xml:space="preserve"> параметров регулирования деятельности </w:t>
      </w:r>
      <w:r w:rsidR="00EE0BCE" w:rsidRPr="00FE7D50">
        <w:t>АО «Тываэнерго»</w:t>
      </w:r>
      <w:r w:rsidR="00771C02" w:rsidRPr="00FE7D50">
        <w:t xml:space="preserve"> до 202</w:t>
      </w:r>
      <w:r w:rsidR="00217909" w:rsidRPr="00FE7D50">
        <w:t>2</w:t>
      </w:r>
      <w:r w:rsidR="00771C02" w:rsidRPr="00FE7D50">
        <w:t xml:space="preserve"> года, базовый уровень подконтрольных расходов не подлежит корректировке, так как в соответствии с п. </w:t>
      </w:r>
      <w:r w:rsidR="00F02C18" w:rsidRPr="00FE7D50">
        <w:t xml:space="preserve">12 </w:t>
      </w:r>
      <w:r w:rsidR="00771C02" w:rsidRPr="00FE7D50">
        <w:t xml:space="preserve">Основ ценообразования </w:t>
      </w:r>
      <w:r w:rsidR="000038A8">
        <w:t>№ </w:t>
      </w:r>
      <w:r w:rsidR="004D022D" w:rsidRPr="00FE7D50">
        <w:t xml:space="preserve">1178 </w:t>
      </w:r>
      <w:r w:rsidR="00771C02" w:rsidRPr="00FE7D50">
        <w:t xml:space="preserve">регулирующий орган принимает решения об установлении (пересмотре) долгосрочных параметров регулирования деятельности территориальных сетевых организаций, об установлении (изменении) цен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во исполнение вступившего в законную силу решения суда, решения Федеральной </w:t>
      </w:r>
      <w:r w:rsidR="00771C02" w:rsidRPr="00FE7D50">
        <w:lastRenderedPageBreak/>
        <w:t xml:space="preserve">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в целях приведения решений об установлении указанных цен (тарифов) и (или) их предельных уровней в соответствие с законодательством Российской Федерации в месячный срок со дня вступления в силу решения суда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 В соответствии с приказом ФАС России от 17.01.2018 №49/18 «О согласовании Федеральной антимонопольной службой предложения Службы по тарифам Республики Тыва о продлении срока действия долгосрочного периода регулирования тарифов на услуги по передаче электрической энергии с применением метода долгосрочной индексации необходимой валовой выручки </w:t>
      </w:r>
      <w:r w:rsidR="00EE0BCE" w:rsidRPr="00FE7D50">
        <w:t>АО «Тываэнерго»</w:t>
      </w:r>
      <w:r w:rsidR="00771C02" w:rsidRPr="00FE7D50">
        <w:t xml:space="preserve"> первый долгосрочный период регулирования Общества продлен до 31.12.2022 г. без пересмотра базового уровня подконтрольных расходов.</w:t>
      </w:r>
    </w:p>
    <w:p w14:paraId="1C7BBC03" w14:textId="379C0920" w:rsidR="00C737D2" w:rsidRPr="00FE7D50" w:rsidRDefault="000B0E02" w:rsidP="005F13FB">
      <w:pPr>
        <w:pStyle w:val="32"/>
      </w:pPr>
      <w:r w:rsidRPr="00FE7D50">
        <w:t>П</w:t>
      </w:r>
      <w:r w:rsidR="00771C02" w:rsidRPr="00FE7D50">
        <w:t xml:space="preserve">ервым годом долгосрочного периода регулирования </w:t>
      </w:r>
      <w:r w:rsidR="00EE0BCE" w:rsidRPr="00FE7D50">
        <w:t>АО «Тываэнерго»</w:t>
      </w:r>
      <w:r w:rsidR="00771C02" w:rsidRPr="00FE7D50">
        <w:t xml:space="preserve"> является 2012 год</w:t>
      </w:r>
      <w:r w:rsidR="004F4E22" w:rsidRPr="00FE7D50">
        <w:t>,</w:t>
      </w:r>
      <w:r w:rsidR="00AA6C96" w:rsidRPr="00FE7D50">
        <w:t xml:space="preserve"> </w:t>
      </w:r>
      <w:r w:rsidR="00652DDC" w:rsidRPr="00FE7D50">
        <w:t>201</w:t>
      </w:r>
      <w:r w:rsidR="00A64237" w:rsidRPr="00FE7D50">
        <w:t>7</w:t>
      </w:r>
      <w:r w:rsidR="00652DDC" w:rsidRPr="00FE7D50">
        <w:t xml:space="preserve"> год</w:t>
      </w:r>
      <w:r w:rsidR="00A64237" w:rsidRPr="00FE7D50">
        <w:t xml:space="preserve"> и 2018 год</w:t>
      </w:r>
      <w:r w:rsidR="00652DDC" w:rsidRPr="00FE7D50">
        <w:t xml:space="preserve"> явля</w:t>
      </w:r>
      <w:r w:rsidR="00A64237" w:rsidRPr="00FE7D50">
        <w:t>ю</w:t>
      </w:r>
      <w:r w:rsidR="00652DDC" w:rsidRPr="00FE7D50">
        <w:t xml:space="preserve">тся </w:t>
      </w:r>
      <w:r w:rsidR="00A64237" w:rsidRPr="00FE7D50">
        <w:t>шестым и восьмым</w:t>
      </w:r>
      <w:r w:rsidR="00652DDC" w:rsidRPr="00FE7D50">
        <w:t xml:space="preserve"> год</w:t>
      </w:r>
      <w:r w:rsidR="00A64237" w:rsidRPr="00FE7D50">
        <w:t>а</w:t>
      </w:r>
      <w:r w:rsidR="00652DDC" w:rsidRPr="00FE7D50">
        <w:t>м</w:t>
      </w:r>
      <w:r w:rsidR="00A64237" w:rsidRPr="00FE7D50">
        <w:t>и</w:t>
      </w:r>
      <w:r w:rsidR="00652DDC" w:rsidRPr="00FE7D50">
        <w:t xml:space="preserve"> долгосрочного периода, </w:t>
      </w:r>
      <w:r w:rsidRPr="00FE7D50">
        <w:t>проведение постатейн</w:t>
      </w:r>
      <w:r w:rsidR="00DC2A00" w:rsidRPr="00FE7D50">
        <w:t>ого</w:t>
      </w:r>
      <w:r w:rsidRPr="00FE7D50">
        <w:t xml:space="preserve"> анализ</w:t>
      </w:r>
      <w:r w:rsidR="00DC2A00" w:rsidRPr="00FE7D50">
        <w:t>а</w:t>
      </w:r>
      <w:r w:rsidRPr="00FE7D50">
        <w:t xml:space="preserve"> подконтрольных расходов, принятых в расчет базового уровня подконтрольных расходов, Исполнитель считает не целесообразным, в связи с окончанием срока исковой давности</w:t>
      </w:r>
      <w:r w:rsidR="00652DDC" w:rsidRPr="00FE7D50">
        <w:t xml:space="preserve"> в части пересмотра базового уровня подконтрольных расходов, кардинальных изменений норм законодательства в области тарифного регулирования</w:t>
      </w:r>
      <w:r w:rsidR="004B1166" w:rsidRPr="00FE7D50">
        <w:t>.</w:t>
      </w:r>
      <w:r w:rsidR="00C737D2" w:rsidRPr="00FE7D50">
        <w:t xml:space="preserve"> </w:t>
      </w:r>
    </w:p>
    <w:p w14:paraId="59D977A1" w14:textId="53BDFD0C" w:rsidR="00691823" w:rsidRPr="00FE7D50" w:rsidRDefault="00C737D2" w:rsidP="00C74548">
      <w:pPr>
        <w:pStyle w:val="32"/>
        <w:rPr>
          <w:sz w:val="28"/>
          <w:szCs w:val="28"/>
        </w:rPr>
      </w:pPr>
      <w:r w:rsidRPr="00FE7D50">
        <w:t xml:space="preserve">В связи с тем, что первым </w:t>
      </w:r>
      <w:r w:rsidR="006D4A11" w:rsidRPr="00FE7D50">
        <w:t>годом второго</w:t>
      </w:r>
      <w:r w:rsidR="00652DDC" w:rsidRPr="00FE7D50">
        <w:t xml:space="preserve"> периода регулирования </w:t>
      </w:r>
      <w:r w:rsidRPr="00FE7D50">
        <w:t>является</w:t>
      </w:r>
      <w:r w:rsidR="00652DDC" w:rsidRPr="00FE7D50">
        <w:t xml:space="preserve"> 2023 год, при определении которого будут учитываться </w:t>
      </w:r>
      <w:r w:rsidR="004B1166" w:rsidRPr="00FE7D50">
        <w:t xml:space="preserve">фактические </w:t>
      </w:r>
      <w:r w:rsidR="00652DDC" w:rsidRPr="00FE7D50">
        <w:t xml:space="preserve">расходы </w:t>
      </w:r>
      <w:r w:rsidR="00EE0BCE" w:rsidRPr="00FE7D50">
        <w:t>АО «Тываэнерго»</w:t>
      </w:r>
      <w:r w:rsidR="004B1166" w:rsidRPr="00FE7D50">
        <w:t xml:space="preserve"> </w:t>
      </w:r>
      <w:r w:rsidR="00652DDC" w:rsidRPr="00FE7D50">
        <w:t xml:space="preserve">за </w:t>
      </w:r>
      <w:r w:rsidR="004B1166" w:rsidRPr="00FE7D50">
        <w:t>2020</w:t>
      </w:r>
      <w:r w:rsidR="00652DDC" w:rsidRPr="00FE7D50">
        <w:t xml:space="preserve">-2021 гг. </w:t>
      </w:r>
      <w:r w:rsidR="004B1166" w:rsidRPr="00FE7D50">
        <w:t>Исполнителем</w:t>
      </w:r>
      <w:r w:rsidR="00242028" w:rsidRPr="00FE7D50">
        <w:t xml:space="preserve"> проведен </w:t>
      </w:r>
      <w:r w:rsidR="00AA6C96" w:rsidRPr="00FE7D50">
        <w:t>анализ фактических расходов за 201</w:t>
      </w:r>
      <w:r w:rsidR="00933D62" w:rsidRPr="00FE7D50">
        <w:t>5</w:t>
      </w:r>
      <w:r w:rsidR="00287C4D" w:rsidRPr="00FE7D50">
        <w:t>-2018</w:t>
      </w:r>
      <w:r w:rsidR="00AA6C96" w:rsidRPr="00FE7D50">
        <w:t xml:space="preserve"> г</w:t>
      </w:r>
      <w:r w:rsidR="00287C4D" w:rsidRPr="00FE7D50">
        <w:t>г.</w:t>
      </w:r>
      <w:r w:rsidR="00AA6C96" w:rsidRPr="00FE7D50">
        <w:t xml:space="preserve"> </w:t>
      </w:r>
      <w:r w:rsidR="00652DDC" w:rsidRPr="00FE7D50">
        <w:t>относительно</w:t>
      </w:r>
      <w:r w:rsidR="00AA6C96" w:rsidRPr="00FE7D50">
        <w:t xml:space="preserve"> плановы</w:t>
      </w:r>
      <w:r w:rsidR="00652DDC" w:rsidRPr="00FE7D50">
        <w:t>х</w:t>
      </w:r>
      <w:r w:rsidR="00AA6C96" w:rsidRPr="00FE7D50">
        <w:t>, утвержденны</w:t>
      </w:r>
      <w:r w:rsidR="00652DDC" w:rsidRPr="00FE7D50">
        <w:t>х</w:t>
      </w:r>
      <w:r w:rsidR="00AA6C96" w:rsidRPr="00FE7D50">
        <w:t xml:space="preserve"> Службой по тарифам Республики Тыва на 201</w:t>
      </w:r>
      <w:r w:rsidR="00933D62" w:rsidRPr="00FE7D50">
        <w:t>5</w:t>
      </w:r>
      <w:r w:rsidR="00652DDC" w:rsidRPr="00FE7D50">
        <w:t>-2018</w:t>
      </w:r>
      <w:r w:rsidR="00AA6C96" w:rsidRPr="00FE7D50">
        <w:t xml:space="preserve"> год</w:t>
      </w:r>
      <w:r w:rsidR="00652DDC" w:rsidRPr="00FE7D50">
        <w:t>ы</w:t>
      </w:r>
      <w:r w:rsidR="00AA6C96" w:rsidRPr="00FE7D50">
        <w:t>.</w:t>
      </w:r>
      <w:r w:rsidR="00242028" w:rsidRPr="00FE7D50">
        <w:t xml:space="preserve"> При анализе расходов Исполнителем использована информация, размещенная на официальном сайте </w:t>
      </w:r>
      <w:r w:rsidR="00EE0BCE" w:rsidRPr="00FE7D50">
        <w:t>АО «Тываэнерго»</w:t>
      </w:r>
      <w:r w:rsidR="00242028" w:rsidRPr="00FE7D50">
        <w:t xml:space="preserve"> (</w:t>
      </w:r>
      <w:hyperlink r:id="rId18" w:history="1">
        <w:r w:rsidR="00691823" w:rsidRPr="00FE7D50">
          <w:rPr>
            <w:rStyle w:val="a8"/>
            <w:color w:val="auto"/>
          </w:rPr>
          <w:t>http://www.tuvaenergo.ru/about/outinf.php</w:t>
        </w:r>
      </w:hyperlink>
      <w:r w:rsidR="00242028" w:rsidRPr="00FE7D50">
        <w:t>).</w:t>
      </w:r>
      <w:r w:rsidR="00691823" w:rsidRPr="00FE7D50">
        <w:rPr>
          <w:sz w:val="28"/>
          <w:szCs w:val="28"/>
        </w:rPr>
        <w:br w:type="page"/>
      </w:r>
    </w:p>
    <w:p w14:paraId="0A71349D" w14:textId="77777777" w:rsidR="00691823" w:rsidRPr="00FE7D50" w:rsidRDefault="00691823" w:rsidP="0003487A">
      <w:pPr>
        <w:spacing w:after="32" w:line="360" w:lineRule="auto"/>
        <w:ind w:firstLine="567"/>
        <w:jc w:val="both"/>
        <w:rPr>
          <w:rFonts w:ascii="Myriad Pro" w:hAnsi="Myriad Pro" w:cs="Times New Roman"/>
          <w:sz w:val="28"/>
          <w:szCs w:val="28"/>
        </w:rPr>
        <w:sectPr w:rsidR="00691823" w:rsidRPr="00FE7D50" w:rsidSect="00CF26D7">
          <w:pgSz w:w="11906" w:h="16838"/>
          <w:pgMar w:top="1134" w:right="851" w:bottom="1134" w:left="1701" w:header="709" w:footer="709" w:gutter="0"/>
          <w:cols w:space="708"/>
          <w:docGrid w:linePitch="360"/>
        </w:sectPr>
      </w:pPr>
    </w:p>
    <w:p w14:paraId="7482D9B7" w14:textId="61DDA319" w:rsidR="00691823" w:rsidRPr="002053F5" w:rsidRDefault="00994FCF" w:rsidP="005F13FB">
      <w:pPr>
        <w:pStyle w:val="32"/>
        <w:ind w:firstLine="0"/>
        <w:jc w:val="center"/>
        <w:rPr>
          <w:b/>
          <w:bCs/>
        </w:rPr>
      </w:pPr>
      <w:r w:rsidRPr="002053F5">
        <w:rPr>
          <w:b/>
          <w:bCs/>
        </w:rPr>
        <w:lastRenderedPageBreak/>
        <w:t xml:space="preserve">Сравнительный анализ </w:t>
      </w:r>
      <w:r w:rsidR="005556B8" w:rsidRPr="002053F5">
        <w:rPr>
          <w:b/>
          <w:bCs/>
        </w:rPr>
        <w:t xml:space="preserve">фактических расходов </w:t>
      </w:r>
      <w:r w:rsidR="00EE0BCE" w:rsidRPr="002053F5">
        <w:rPr>
          <w:b/>
          <w:bCs/>
        </w:rPr>
        <w:t>АО «Тываэнерго»</w:t>
      </w:r>
      <w:r w:rsidR="005556B8" w:rsidRPr="002053F5">
        <w:rPr>
          <w:b/>
          <w:bCs/>
        </w:rPr>
        <w:t xml:space="preserve"> за 201</w:t>
      </w:r>
      <w:r w:rsidR="00C26046" w:rsidRPr="002053F5">
        <w:rPr>
          <w:b/>
          <w:bCs/>
        </w:rPr>
        <w:t>5</w:t>
      </w:r>
      <w:r w:rsidR="005556B8" w:rsidRPr="002053F5">
        <w:rPr>
          <w:b/>
          <w:bCs/>
        </w:rPr>
        <w:t>-2018 гг. относительно утвержденных Службой по тарифам Республики Тыва</w:t>
      </w:r>
    </w:p>
    <w:p w14:paraId="6036F21B" w14:textId="25B82DA4" w:rsidR="00F6073A" w:rsidRPr="00FE7D50" w:rsidRDefault="00F6073A" w:rsidP="005F13FB">
      <w:pPr>
        <w:pStyle w:val="32"/>
        <w:ind w:firstLine="0"/>
        <w:jc w:val="right"/>
      </w:pPr>
      <w:r w:rsidRPr="00FE7D50">
        <w:t>тыс. руб.</w:t>
      </w:r>
    </w:p>
    <w:tbl>
      <w:tblPr>
        <w:tblW w:w="5000" w:type="pct"/>
        <w:tblLayout w:type="fixed"/>
        <w:tblLook w:val="04A0" w:firstRow="1" w:lastRow="0" w:firstColumn="1" w:lastColumn="0" w:noHBand="0" w:noVBand="1"/>
      </w:tblPr>
      <w:tblGrid>
        <w:gridCol w:w="711"/>
        <w:gridCol w:w="1949"/>
        <w:gridCol w:w="801"/>
        <w:gridCol w:w="801"/>
        <w:gridCol w:w="766"/>
        <w:gridCol w:w="633"/>
        <w:gridCol w:w="801"/>
        <w:gridCol w:w="801"/>
        <w:gridCol w:w="766"/>
        <w:gridCol w:w="633"/>
        <w:gridCol w:w="801"/>
        <w:gridCol w:w="801"/>
        <w:gridCol w:w="858"/>
        <w:gridCol w:w="541"/>
        <w:gridCol w:w="828"/>
        <w:gridCol w:w="801"/>
        <w:gridCol w:w="858"/>
        <w:gridCol w:w="636"/>
      </w:tblGrid>
      <w:tr w:rsidR="005F13FB" w:rsidRPr="00FE7D50" w14:paraId="2A4255AD" w14:textId="77777777" w:rsidTr="005F13FB">
        <w:trPr>
          <w:trHeight w:val="285"/>
          <w:tblHeader/>
        </w:trPr>
        <w:tc>
          <w:tcPr>
            <w:tcW w:w="240"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27E7972" w14:textId="1745B4EE" w:rsidR="00F6073A" w:rsidRPr="00FE7D50" w:rsidRDefault="000038A8"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 </w:t>
            </w:r>
            <w:r w:rsidR="00F6073A" w:rsidRPr="00FE7D50">
              <w:rPr>
                <w:rFonts w:ascii="Myriad Pro" w:eastAsia="Times New Roman" w:hAnsi="Myriad Pro" w:cs="Times New Roman"/>
                <w:b/>
                <w:bCs/>
                <w:color w:val="FFFFFF" w:themeColor="background1"/>
                <w:sz w:val="20"/>
                <w:szCs w:val="20"/>
                <w:lang w:eastAsia="ru-RU"/>
              </w:rPr>
              <w:t>п/п</w:t>
            </w:r>
          </w:p>
        </w:tc>
        <w:tc>
          <w:tcPr>
            <w:tcW w:w="65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905BEF0" w14:textId="77777777" w:rsidR="00F6073A" w:rsidRPr="00FE7D50" w:rsidRDefault="00F6073A"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Показатель</w:t>
            </w:r>
          </w:p>
        </w:tc>
        <w:tc>
          <w:tcPr>
            <w:tcW w:w="1014" w:type="pct"/>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17DC35C" w14:textId="77777777" w:rsidR="00F6073A" w:rsidRPr="00FE7D50" w:rsidRDefault="00F6073A"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2015 год </w:t>
            </w:r>
          </w:p>
        </w:tc>
        <w:tc>
          <w:tcPr>
            <w:tcW w:w="1015" w:type="pct"/>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0BC73E4" w14:textId="77777777" w:rsidR="00F6073A" w:rsidRPr="00FE7D50" w:rsidRDefault="00F6073A"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2016 год </w:t>
            </w:r>
          </w:p>
        </w:tc>
        <w:tc>
          <w:tcPr>
            <w:tcW w:w="1014" w:type="pct"/>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8B6D902" w14:textId="77777777" w:rsidR="00F6073A" w:rsidRPr="00FE7D50" w:rsidRDefault="00F6073A"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2017 год </w:t>
            </w:r>
          </w:p>
        </w:tc>
        <w:tc>
          <w:tcPr>
            <w:tcW w:w="1058" w:type="pct"/>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9AFD9C6" w14:textId="77777777" w:rsidR="00F6073A" w:rsidRPr="00FE7D50" w:rsidRDefault="00F6073A"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2018 год </w:t>
            </w:r>
          </w:p>
        </w:tc>
      </w:tr>
      <w:tr w:rsidR="005F13FB" w:rsidRPr="00FE7D50" w14:paraId="62FB991D" w14:textId="77777777" w:rsidTr="005F13FB">
        <w:trPr>
          <w:trHeight w:val="285"/>
          <w:tblHeader/>
        </w:trPr>
        <w:tc>
          <w:tcPr>
            <w:tcW w:w="24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DDD9208" w14:textId="77777777" w:rsidR="00F6073A" w:rsidRPr="00FE7D50" w:rsidRDefault="00F6073A" w:rsidP="005F13FB">
            <w:pPr>
              <w:spacing w:after="0" w:line="240" w:lineRule="auto"/>
              <w:ind w:left="-57" w:right="-57"/>
              <w:rPr>
                <w:rFonts w:ascii="Myriad Pro" w:eastAsia="Times New Roman" w:hAnsi="Myriad Pro" w:cs="Times New Roman"/>
                <w:b/>
                <w:bCs/>
                <w:color w:val="FFFFFF" w:themeColor="background1"/>
                <w:sz w:val="20"/>
                <w:szCs w:val="20"/>
                <w:lang w:eastAsia="ru-RU"/>
              </w:rPr>
            </w:pPr>
          </w:p>
        </w:tc>
        <w:tc>
          <w:tcPr>
            <w:tcW w:w="65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83821FC" w14:textId="77777777" w:rsidR="00F6073A" w:rsidRPr="00FE7D50" w:rsidRDefault="00F6073A" w:rsidP="005F13FB">
            <w:pPr>
              <w:spacing w:after="0" w:line="240" w:lineRule="auto"/>
              <w:ind w:left="-57" w:right="-57"/>
              <w:rPr>
                <w:rFonts w:ascii="Myriad Pro" w:eastAsia="Times New Roman" w:hAnsi="Myriad Pro" w:cs="Times New Roman"/>
                <w:b/>
                <w:bCs/>
                <w:color w:val="FFFFFF" w:themeColor="background1"/>
                <w:sz w:val="20"/>
                <w:szCs w:val="20"/>
                <w:lang w:eastAsia="ru-RU"/>
              </w:rPr>
            </w:pPr>
          </w:p>
        </w:tc>
        <w:tc>
          <w:tcPr>
            <w:tcW w:w="27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36C7770" w14:textId="77777777" w:rsidR="00F6073A" w:rsidRPr="00FE7D50" w:rsidRDefault="00F6073A"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план </w:t>
            </w:r>
          </w:p>
        </w:tc>
        <w:tc>
          <w:tcPr>
            <w:tcW w:w="27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32EE3BF" w14:textId="77777777" w:rsidR="00F6073A" w:rsidRPr="00FE7D50" w:rsidRDefault="00F6073A"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факт </w:t>
            </w:r>
          </w:p>
        </w:tc>
        <w:tc>
          <w:tcPr>
            <w:tcW w:w="473"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8E3EAFC" w14:textId="77777777" w:rsidR="00F6073A" w:rsidRPr="00FE7D50" w:rsidRDefault="00F6073A"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отклонения</w:t>
            </w:r>
          </w:p>
        </w:tc>
        <w:tc>
          <w:tcPr>
            <w:tcW w:w="27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ABA7BCB" w14:textId="77777777" w:rsidR="00F6073A" w:rsidRPr="00FE7D50" w:rsidRDefault="00F6073A"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план </w:t>
            </w:r>
          </w:p>
        </w:tc>
        <w:tc>
          <w:tcPr>
            <w:tcW w:w="27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F2C0810" w14:textId="77777777" w:rsidR="00F6073A" w:rsidRPr="00FE7D50" w:rsidRDefault="00F6073A"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факт </w:t>
            </w:r>
          </w:p>
        </w:tc>
        <w:tc>
          <w:tcPr>
            <w:tcW w:w="473"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73E4E8B" w14:textId="77777777" w:rsidR="00F6073A" w:rsidRPr="00FE7D50" w:rsidRDefault="00F6073A"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отклонения</w:t>
            </w:r>
          </w:p>
        </w:tc>
        <w:tc>
          <w:tcPr>
            <w:tcW w:w="27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C57E05E" w14:textId="77777777" w:rsidR="00F6073A" w:rsidRPr="00FE7D50" w:rsidRDefault="00F6073A"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план </w:t>
            </w:r>
          </w:p>
        </w:tc>
        <w:tc>
          <w:tcPr>
            <w:tcW w:w="27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24766FD" w14:textId="77777777" w:rsidR="00F6073A" w:rsidRPr="00FE7D50" w:rsidRDefault="00F6073A"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факт </w:t>
            </w:r>
          </w:p>
        </w:tc>
        <w:tc>
          <w:tcPr>
            <w:tcW w:w="473"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846E708" w14:textId="77777777" w:rsidR="00F6073A" w:rsidRPr="00FE7D50" w:rsidRDefault="00F6073A"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отклонения</w:t>
            </w:r>
          </w:p>
        </w:tc>
        <w:tc>
          <w:tcPr>
            <w:tcW w:w="28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319DFB1" w14:textId="77777777" w:rsidR="00F6073A" w:rsidRPr="00FE7D50" w:rsidRDefault="00F6073A"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план </w:t>
            </w:r>
          </w:p>
        </w:tc>
        <w:tc>
          <w:tcPr>
            <w:tcW w:w="27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2A77593" w14:textId="77777777" w:rsidR="00F6073A" w:rsidRPr="00FE7D50" w:rsidRDefault="00F6073A"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факт </w:t>
            </w:r>
          </w:p>
        </w:tc>
        <w:tc>
          <w:tcPr>
            <w:tcW w:w="505"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D564E03" w14:textId="77777777" w:rsidR="00F6073A" w:rsidRPr="00FE7D50" w:rsidRDefault="00F6073A" w:rsidP="005F13FB">
            <w:pPr>
              <w:spacing w:after="0" w:line="240" w:lineRule="auto"/>
              <w:ind w:left="-57" w:right="-57"/>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отклонения</w:t>
            </w:r>
          </w:p>
        </w:tc>
      </w:tr>
      <w:tr w:rsidR="005F13FB" w:rsidRPr="00FE7D50" w14:paraId="46DD50A1" w14:textId="77777777" w:rsidTr="005F13FB">
        <w:trPr>
          <w:trHeight w:val="690"/>
        </w:trPr>
        <w:tc>
          <w:tcPr>
            <w:tcW w:w="240" w:type="pct"/>
            <w:tcBorders>
              <w:top w:val="single" w:sz="8" w:space="0" w:color="FFFFFF" w:themeColor="background1"/>
              <w:left w:val="single" w:sz="8" w:space="0" w:color="auto"/>
              <w:bottom w:val="single" w:sz="8" w:space="0" w:color="auto"/>
              <w:right w:val="single" w:sz="8" w:space="0" w:color="auto"/>
            </w:tcBorders>
            <w:shd w:val="clear" w:color="auto" w:fill="auto"/>
            <w:noWrap/>
            <w:vAlign w:val="center"/>
            <w:hideMark/>
          </w:tcPr>
          <w:p w14:paraId="692DC713"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659"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C3B0011"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Подконтрольные расходы, всего</w:t>
            </w:r>
          </w:p>
        </w:tc>
        <w:tc>
          <w:tcPr>
            <w:tcW w:w="271"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6EC3DFA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523 554</w:t>
            </w:r>
          </w:p>
        </w:tc>
        <w:tc>
          <w:tcPr>
            <w:tcW w:w="271"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6B68569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437 414</w:t>
            </w:r>
          </w:p>
        </w:tc>
        <w:tc>
          <w:tcPr>
            <w:tcW w:w="259"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1CCEFD5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-86 140</w:t>
            </w:r>
          </w:p>
        </w:tc>
        <w:tc>
          <w:tcPr>
            <w:tcW w:w="21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4BD95FF3"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w:t>
            </w:r>
          </w:p>
        </w:tc>
        <w:tc>
          <w:tcPr>
            <w:tcW w:w="271"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6D42BE5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543 715</w:t>
            </w:r>
          </w:p>
        </w:tc>
        <w:tc>
          <w:tcPr>
            <w:tcW w:w="271"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348D4AB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454 972</w:t>
            </w:r>
          </w:p>
        </w:tc>
        <w:tc>
          <w:tcPr>
            <w:tcW w:w="259"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2B77A44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-88 743</w:t>
            </w:r>
          </w:p>
        </w:tc>
        <w:tc>
          <w:tcPr>
            <w:tcW w:w="21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27E6C756"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w:t>
            </w:r>
          </w:p>
        </w:tc>
        <w:tc>
          <w:tcPr>
            <w:tcW w:w="271"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5B79EBE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564 655</w:t>
            </w:r>
          </w:p>
        </w:tc>
        <w:tc>
          <w:tcPr>
            <w:tcW w:w="271"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6F5C0FE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418 424</w:t>
            </w:r>
          </w:p>
        </w:tc>
        <w:tc>
          <w:tcPr>
            <w:tcW w:w="290"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39DBDF7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-146 231</w:t>
            </w:r>
          </w:p>
        </w:tc>
        <w:tc>
          <w:tcPr>
            <w:tcW w:w="183" w:type="pct"/>
            <w:tcBorders>
              <w:top w:val="single" w:sz="8" w:space="0" w:color="FFFFFF" w:themeColor="background1"/>
              <w:left w:val="nil"/>
              <w:bottom w:val="single" w:sz="8" w:space="0" w:color="auto"/>
              <w:right w:val="single" w:sz="8" w:space="0" w:color="auto"/>
            </w:tcBorders>
            <w:shd w:val="clear" w:color="auto" w:fill="auto"/>
            <w:vAlign w:val="center"/>
            <w:hideMark/>
          </w:tcPr>
          <w:p w14:paraId="4318FFD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-26%</w:t>
            </w:r>
          </w:p>
        </w:tc>
        <w:tc>
          <w:tcPr>
            <w:tcW w:w="280"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311BE7F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581 368</w:t>
            </w:r>
          </w:p>
        </w:tc>
        <w:tc>
          <w:tcPr>
            <w:tcW w:w="271"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169F018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444 112</w:t>
            </w:r>
          </w:p>
        </w:tc>
        <w:tc>
          <w:tcPr>
            <w:tcW w:w="290"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6D09F86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-137 256</w:t>
            </w:r>
          </w:p>
        </w:tc>
        <w:tc>
          <w:tcPr>
            <w:tcW w:w="215"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28C2E6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-24%</w:t>
            </w:r>
          </w:p>
        </w:tc>
      </w:tr>
      <w:tr w:rsidR="005F13FB" w:rsidRPr="00FE7D50" w14:paraId="6FACAFC3" w14:textId="77777777" w:rsidTr="005F13FB">
        <w:trPr>
          <w:trHeight w:val="407"/>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336B0C3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w:t>
            </w:r>
          </w:p>
        </w:tc>
        <w:tc>
          <w:tcPr>
            <w:tcW w:w="659" w:type="pct"/>
            <w:tcBorders>
              <w:top w:val="nil"/>
              <w:left w:val="nil"/>
              <w:bottom w:val="single" w:sz="8" w:space="0" w:color="auto"/>
              <w:right w:val="single" w:sz="8" w:space="0" w:color="auto"/>
            </w:tcBorders>
            <w:shd w:val="clear" w:color="auto" w:fill="auto"/>
            <w:vAlign w:val="center"/>
            <w:hideMark/>
          </w:tcPr>
          <w:p w14:paraId="2CBFE6F5"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Материальные расходы, всего</w:t>
            </w:r>
          </w:p>
        </w:tc>
        <w:tc>
          <w:tcPr>
            <w:tcW w:w="271" w:type="pct"/>
            <w:tcBorders>
              <w:top w:val="nil"/>
              <w:left w:val="nil"/>
              <w:bottom w:val="single" w:sz="8" w:space="0" w:color="auto"/>
              <w:right w:val="single" w:sz="8" w:space="0" w:color="auto"/>
            </w:tcBorders>
            <w:shd w:val="clear" w:color="auto" w:fill="auto"/>
            <w:noWrap/>
            <w:vAlign w:val="center"/>
            <w:hideMark/>
          </w:tcPr>
          <w:p w14:paraId="3D05E44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152 336</w:t>
            </w:r>
          </w:p>
        </w:tc>
        <w:tc>
          <w:tcPr>
            <w:tcW w:w="271" w:type="pct"/>
            <w:tcBorders>
              <w:top w:val="nil"/>
              <w:left w:val="nil"/>
              <w:bottom w:val="single" w:sz="8" w:space="0" w:color="auto"/>
              <w:right w:val="single" w:sz="8" w:space="0" w:color="auto"/>
            </w:tcBorders>
            <w:shd w:val="clear" w:color="auto" w:fill="auto"/>
            <w:noWrap/>
            <w:vAlign w:val="center"/>
            <w:hideMark/>
          </w:tcPr>
          <w:p w14:paraId="26149181"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77 543</w:t>
            </w:r>
          </w:p>
        </w:tc>
        <w:tc>
          <w:tcPr>
            <w:tcW w:w="259" w:type="pct"/>
            <w:tcBorders>
              <w:top w:val="nil"/>
              <w:left w:val="nil"/>
              <w:bottom w:val="single" w:sz="8" w:space="0" w:color="auto"/>
              <w:right w:val="single" w:sz="8" w:space="0" w:color="auto"/>
            </w:tcBorders>
            <w:shd w:val="clear" w:color="auto" w:fill="auto"/>
            <w:noWrap/>
            <w:vAlign w:val="center"/>
            <w:hideMark/>
          </w:tcPr>
          <w:p w14:paraId="7E1EBD6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-74 793</w:t>
            </w:r>
          </w:p>
        </w:tc>
        <w:tc>
          <w:tcPr>
            <w:tcW w:w="214" w:type="pct"/>
            <w:tcBorders>
              <w:top w:val="nil"/>
              <w:left w:val="nil"/>
              <w:bottom w:val="single" w:sz="8" w:space="0" w:color="auto"/>
              <w:right w:val="single" w:sz="8" w:space="0" w:color="auto"/>
            </w:tcBorders>
            <w:shd w:val="clear" w:color="auto" w:fill="auto"/>
            <w:vAlign w:val="center"/>
            <w:hideMark/>
          </w:tcPr>
          <w:p w14:paraId="7C560E4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-49%</w:t>
            </w:r>
          </w:p>
        </w:tc>
        <w:tc>
          <w:tcPr>
            <w:tcW w:w="271" w:type="pct"/>
            <w:tcBorders>
              <w:top w:val="nil"/>
              <w:left w:val="nil"/>
              <w:bottom w:val="single" w:sz="8" w:space="0" w:color="auto"/>
              <w:right w:val="single" w:sz="8" w:space="0" w:color="auto"/>
            </w:tcBorders>
            <w:shd w:val="clear" w:color="auto" w:fill="auto"/>
            <w:noWrap/>
            <w:vAlign w:val="center"/>
            <w:hideMark/>
          </w:tcPr>
          <w:p w14:paraId="0C6FD587"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158 202</w:t>
            </w:r>
          </w:p>
        </w:tc>
        <w:tc>
          <w:tcPr>
            <w:tcW w:w="271" w:type="pct"/>
            <w:tcBorders>
              <w:top w:val="nil"/>
              <w:left w:val="nil"/>
              <w:bottom w:val="single" w:sz="8" w:space="0" w:color="auto"/>
              <w:right w:val="single" w:sz="8" w:space="0" w:color="auto"/>
            </w:tcBorders>
            <w:shd w:val="clear" w:color="auto" w:fill="auto"/>
            <w:noWrap/>
            <w:vAlign w:val="center"/>
            <w:hideMark/>
          </w:tcPr>
          <w:p w14:paraId="395F540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74 824</w:t>
            </w:r>
          </w:p>
        </w:tc>
        <w:tc>
          <w:tcPr>
            <w:tcW w:w="259" w:type="pct"/>
            <w:tcBorders>
              <w:top w:val="nil"/>
              <w:left w:val="nil"/>
              <w:bottom w:val="single" w:sz="8" w:space="0" w:color="auto"/>
              <w:right w:val="single" w:sz="8" w:space="0" w:color="auto"/>
            </w:tcBorders>
            <w:shd w:val="clear" w:color="auto" w:fill="auto"/>
            <w:noWrap/>
            <w:vAlign w:val="center"/>
            <w:hideMark/>
          </w:tcPr>
          <w:p w14:paraId="1926EB3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-83 377</w:t>
            </w:r>
          </w:p>
        </w:tc>
        <w:tc>
          <w:tcPr>
            <w:tcW w:w="214" w:type="pct"/>
            <w:tcBorders>
              <w:top w:val="nil"/>
              <w:left w:val="nil"/>
              <w:bottom w:val="single" w:sz="8" w:space="0" w:color="auto"/>
              <w:right w:val="single" w:sz="8" w:space="0" w:color="auto"/>
            </w:tcBorders>
            <w:shd w:val="clear" w:color="auto" w:fill="auto"/>
            <w:vAlign w:val="center"/>
            <w:hideMark/>
          </w:tcPr>
          <w:p w14:paraId="051AFEB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-53%</w:t>
            </w:r>
          </w:p>
        </w:tc>
        <w:tc>
          <w:tcPr>
            <w:tcW w:w="271" w:type="pct"/>
            <w:tcBorders>
              <w:top w:val="nil"/>
              <w:left w:val="nil"/>
              <w:bottom w:val="single" w:sz="8" w:space="0" w:color="auto"/>
              <w:right w:val="single" w:sz="8" w:space="0" w:color="auto"/>
            </w:tcBorders>
            <w:shd w:val="clear" w:color="auto" w:fill="auto"/>
            <w:noWrap/>
            <w:vAlign w:val="center"/>
            <w:hideMark/>
          </w:tcPr>
          <w:p w14:paraId="77AB7D5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164 372</w:t>
            </w:r>
          </w:p>
        </w:tc>
        <w:tc>
          <w:tcPr>
            <w:tcW w:w="271" w:type="pct"/>
            <w:tcBorders>
              <w:top w:val="nil"/>
              <w:left w:val="nil"/>
              <w:bottom w:val="single" w:sz="8" w:space="0" w:color="auto"/>
              <w:right w:val="single" w:sz="8" w:space="0" w:color="auto"/>
            </w:tcBorders>
            <w:shd w:val="clear" w:color="auto" w:fill="auto"/>
            <w:noWrap/>
            <w:vAlign w:val="center"/>
            <w:hideMark/>
          </w:tcPr>
          <w:p w14:paraId="08F5376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75 752</w:t>
            </w:r>
          </w:p>
        </w:tc>
        <w:tc>
          <w:tcPr>
            <w:tcW w:w="290" w:type="pct"/>
            <w:tcBorders>
              <w:top w:val="nil"/>
              <w:left w:val="nil"/>
              <w:bottom w:val="single" w:sz="8" w:space="0" w:color="auto"/>
              <w:right w:val="single" w:sz="8" w:space="0" w:color="auto"/>
            </w:tcBorders>
            <w:shd w:val="clear" w:color="auto" w:fill="auto"/>
            <w:noWrap/>
            <w:vAlign w:val="center"/>
            <w:hideMark/>
          </w:tcPr>
          <w:p w14:paraId="425BED9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-88 620</w:t>
            </w:r>
          </w:p>
        </w:tc>
        <w:tc>
          <w:tcPr>
            <w:tcW w:w="183" w:type="pct"/>
            <w:tcBorders>
              <w:top w:val="nil"/>
              <w:left w:val="nil"/>
              <w:bottom w:val="single" w:sz="8" w:space="0" w:color="auto"/>
              <w:right w:val="single" w:sz="8" w:space="0" w:color="auto"/>
            </w:tcBorders>
            <w:shd w:val="clear" w:color="auto" w:fill="auto"/>
            <w:vAlign w:val="center"/>
            <w:hideMark/>
          </w:tcPr>
          <w:p w14:paraId="5BB6C55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-54%</w:t>
            </w:r>
          </w:p>
        </w:tc>
        <w:tc>
          <w:tcPr>
            <w:tcW w:w="280" w:type="pct"/>
            <w:tcBorders>
              <w:top w:val="nil"/>
              <w:left w:val="nil"/>
              <w:bottom w:val="single" w:sz="8" w:space="0" w:color="auto"/>
              <w:right w:val="single" w:sz="8" w:space="0" w:color="auto"/>
            </w:tcBorders>
            <w:shd w:val="clear" w:color="auto" w:fill="auto"/>
            <w:noWrap/>
            <w:vAlign w:val="center"/>
            <w:hideMark/>
          </w:tcPr>
          <w:p w14:paraId="0DBEAF9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150 006</w:t>
            </w:r>
          </w:p>
        </w:tc>
        <w:tc>
          <w:tcPr>
            <w:tcW w:w="271" w:type="pct"/>
            <w:tcBorders>
              <w:top w:val="nil"/>
              <w:left w:val="nil"/>
              <w:bottom w:val="single" w:sz="8" w:space="0" w:color="auto"/>
              <w:right w:val="single" w:sz="8" w:space="0" w:color="auto"/>
            </w:tcBorders>
            <w:shd w:val="clear" w:color="auto" w:fill="auto"/>
            <w:noWrap/>
            <w:vAlign w:val="center"/>
            <w:hideMark/>
          </w:tcPr>
          <w:p w14:paraId="67632B2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77 932</w:t>
            </w:r>
          </w:p>
        </w:tc>
        <w:tc>
          <w:tcPr>
            <w:tcW w:w="290" w:type="pct"/>
            <w:tcBorders>
              <w:top w:val="nil"/>
              <w:left w:val="nil"/>
              <w:bottom w:val="single" w:sz="8" w:space="0" w:color="auto"/>
              <w:right w:val="single" w:sz="8" w:space="0" w:color="auto"/>
            </w:tcBorders>
            <w:shd w:val="clear" w:color="auto" w:fill="auto"/>
            <w:noWrap/>
            <w:vAlign w:val="center"/>
            <w:hideMark/>
          </w:tcPr>
          <w:p w14:paraId="627AE482"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-72 074</w:t>
            </w:r>
          </w:p>
        </w:tc>
        <w:tc>
          <w:tcPr>
            <w:tcW w:w="215" w:type="pct"/>
            <w:tcBorders>
              <w:top w:val="nil"/>
              <w:left w:val="nil"/>
              <w:bottom w:val="single" w:sz="8" w:space="0" w:color="auto"/>
              <w:right w:val="single" w:sz="8" w:space="0" w:color="auto"/>
            </w:tcBorders>
            <w:shd w:val="clear" w:color="auto" w:fill="auto"/>
            <w:vAlign w:val="center"/>
            <w:hideMark/>
          </w:tcPr>
          <w:p w14:paraId="1F9D46AA"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-48%</w:t>
            </w:r>
          </w:p>
        </w:tc>
      </w:tr>
      <w:tr w:rsidR="005F13FB" w:rsidRPr="00FE7D50" w14:paraId="54F28321" w14:textId="77777777" w:rsidTr="005F13FB">
        <w:trPr>
          <w:trHeight w:val="690"/>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4EDFBB0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1.1.1.</w:t>
            </w:r>
          </w:p>
        </w:tc>
        <w:tc>
          <w:tcPr>
            <w:tcW w:w="659" w:type="pct"/>
            <w:tcBorders>
              <w:top w:val="nil"/>
              <w:left w:val="nil"/>
              <w:bottom w:val="single" w:sz="8" w:space="0" w:color="auto"/>
              <w:right w:val="single" w:sz="8" w:space="0" w:color="auto"/>
            </w:tcBorders>
            <w:shd w:val="clear" w:color="auto" w:fill="auto"/>
            <w:vAlign w:val="center"/>
            <w:hideMark/>
          </w:tcPr>
          <w:p w14:paraId="78171106"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 том числе на сырье, материалы, запасные части, инструмент, топливо</w:t>
            </w:r>
          </w:p>
        </w:tc>
        <w:tc>
          <w:tcPr>
            <w:tcW w:w="271" w:type="pct"/>
            <w:tcBorders>
              <w:top w:val="nil"/>
              <w:left w:val="nil"/>
              <w:bottom w:val="single" w:sz="8" w:space="0" w:color="auto"/>
              <w:right w:val="single" w:sz="8" w:space="0" w:color="auto"/>
            </w:tcBorders>
            <w:shd w:val="clear" w:color="auto" w:fill="auto"/>
            <w:noWrap/>
            <w:vAlign w:val="center"/>
            <w:hideMark/>
          </w:tcPr>
          <w:p w14:paraId="7C5AB1E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85 167</w:t>
            </w:r>
          </w:p>
        </w:tc>
        <w:tc>
          <w:tcPr>
            <w:tcW w:w="271" w:type="pct"/>
            <w:tcBorders>
              <w:top w:val="nil"/>
              <w:left w:val="nil"/>
              <w:bottom w:val="single" w:sz="8" w:space="0" w:color="auto"/>
              <w:right w:val="single" w:sz="8" w:space="0" w:color="auto"/>
            </w:tcBorders>
            <w:shd w:val="clear" w:color="auto" w:fill="auto"/>
            <w:noWrap/>
            <w:vAlign w:val="center"/>
            <w:hideMark/>
          </w:tcPr>
          <w:p w14:paraId="3E6917A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67 383</w:t>
            </w:r>
          </w:p>
        </w:tc>
        <w:tc>
          <w:tcPr>
            <w:tcW w:w="259" w:type="pct"/>
            <w:tcBorders>
              <w:top w:val="nil"/>
              <w:left w:val="nil"/>
              <w:bottom w:val="single" w:sz="8" w:space="0" w:color="auto"/>
              <w:right w:val="single" w:sz="8" w:space="0" w:color="auto"/>
            </w:tcBorders>
            <w:shd w:val="clear" w:color="auto" w:fill="auto"/>
            <w:noWrap/>
            <w:vAlign w:val="center"/>
            <w:hideMark/>
          </w:tcPr>
          <w:p w14:paraId="60BD6F5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-17 784</w:t>
            </w:r>
          </w:p>
        </w:tc>
        <w:tc>
          <w:tcPr>
            <w:tcW w:w="214" w:type="pct"/>
            <w:tcBorders>
              <w:top w:val="nil"/>
              <w:left w:val="nil"/>
              <w:bottom w:val="single" w:sz="8" w:space="0" w:color="auto"/>
              <w:right w:val="single" w:sz="8" w:space="0" w:color="auto"/>
            </w:tcBorders>
            <w:shd w:val="clear" w:color="auto" w:fill="auto"/>
            <w:vAlign w:val="center"/>
            <w:hideMark/>
          </w:tcPr>
          <w:p w14:paraId="5E65E267"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-21%</w:t>
            </w:r>
          </w:p>
        </w:tc>
        <w:tc>
          <w:tcPr>
            <w:tcW w:w="271" w:type="pct"/>
            <w:tcBorders>
              <w:top w:val="nil"/>
              <w:left w:val="nil"/>
              <w:bottom w:val="single" w:sz="8" w:space="0" w:color="auto"/>
              <w:right w:val="single" w:sz="8" w:space="0" w:color="auto"/>
            </w:tcBorders>
            <w:shd w:val="clear" w:color="auto" w:fill="auto"/>
            <w:noWrap/>
            <w:vAlign w:val="center"/>
            <w:hideMark/>
          </w:tcPr>
          <w:p w14:paraId="05AB7C4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88 446</w:t>
            </w:r>
          </w:p>
        </w:tc>
        <w:tc>
          <w:tcPr>
            <w:tcW w:w="271" w:type="pct"/>
            <w:tcBorders>
              <w:top w:val="nil"/>
              <w:left w:val="nil"/>
              <w:bottom w:val="single" w:sz="8" w:space="0" w:color="auto"/>
              <w:right w:val="single" w:sz="8" w:space="0" w:color="auto"/>
            </w:tcBorders>
            <w:shd w:val="clear" w:color="auto" w:fill="auto"/>
            <w:noWrap/>
            <w:vAlign w:val="center"/>
            <w:hideMark/>
          </w:tcPr>
          <w:p w14:paraId="1ECBC17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72 586</w:t>
            </w:r>
          </w:p>
        </w:tc>
        <w:tc>
          <w:tcPr>
            <w:tcW w:w="259" w:type="pct"/>
            <w:tcBorders>
              <w:top w:val="nil"/>
              <w:left w:val="nil"/>
              <w:bottom w:val="single" w:sz="8" w:space="0" w:color="auto"/>
              <w:right w:val="single" w:sz="8" w:space="0" w:color="auto"/>
            </w:tcBorders>
            <w:shd w:val="clear" w:color="auto" w:fill="auto"/>
            <w:noWrap/>
            <w:vAlign w:val="center"/>
            <w:hideMark/>
          </w:tcPr>
          <w:p w14:paraId="09C95D2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-15 861</w:t>
            </w:r>
          </w:p>
        </w:tc>
        <w:tc>
          <w:tcPr>
            <w:tcW w:w="214" w:type="pct"/>
            <w:tcBorders>
              <w:top w:val="nil"/>
              <w:left w:val="nil"/>
              <w:bottom w:val="single" w:sz="8" w:space="0" w:color="auto"/>
              <w:right w:val="single" w:sz="8" w:space="0" w:color="auto"/>
            </w:tcBorders>
            <w:shd w:val="clear" w:color="auto" w:fill="auto"/>
            <w:vAlign w:val="center"/>
            <w:hideMark/>
          </w:tcPr>
          <w:p w14:paraId="0D085F9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w:t>
            </w:r>
          </w:p>
        </w:tc>
        <w:tc>
          <w:tcPr>
            <w:tcW w:w="271" w:type="pct"/>
            <w:tcBorders>
              <w:top w:val="nil"/>
              <w:left w:val="nil"/>
              <w:bottom w:val="single" w:sz="8" w:space="0" w:color="auto"/>
              <w:right w:val="single" w:sz="8" w:space="0" w:color="auto"/>
            </w:tcBorders>
            <w:shd w:val="clear" w:color="auto" w:fill="auto"/>
            <w:noWrap/>
            <w:vAlign w:val="center"/>
            <w:hideMark/>
          </w:tcPr>
          <w:p w14:paraId="1548E2D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91 896</w:t>
            </w:r>
          </w:p>
        </w:tc>
        <w:tc>
          <w:tcPr>
            <w:tcW w:w="271" w:type="pct"/>
            <w:tcBorders>
              <w:top w:val="nil"/>
              <w:left w:val="nil"/>
              <w:bottom w:val="single" w:sz="8" w:space="0" w:color="auto"/>
              <w:right w:val="single" w:sz="8" w:space="0" w:color="auto"/>
            </w:tcBorders>
            <w:shd w:val="clear" w:color="auto" w:fill="auto"/>
            <w:noWrap/>
            <w:vAlign w:val="center"/>
            <w:hideMark/>
          </w:tcPr>
          <w:p w14:paraId="28329BD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73 697</w:t>
            </w:r>
          </w:p>
        </w:tc>
        <w:tc>
          <w:tcPr>
            <w:tcW w:w="290" w:type="pct"/>
            <w:tcBorders>
              <w:top w:val="nil"/>
              <w:left w:val="nil"/>
              <w:bottom w:val="single" w:sz="8" w:space="0" w:color="auto"/>
              <w:right w:val="single" w:sz="8" w:space="0" w:color="auto"/>
            </w:tcBorders>
            <w:shd w:val="clear" w:color="auto" w:fill="auto"/>
            <w:noWrap/>
            <w:vAlign w:val="center"/>
            <w:hideMark/>
          </w:tcPr>
          <w:p w14:paraId="38920D4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-18 199</w:t>
            </w:r>
          </w:p>
        </w:tc>
        <w:tc>
          <w:tcPr>
            <w:tcW w:w="183" w:type="pct"/>
            <w:tcBorders>
              <w:top w:val="nil"/>
              <w:left w:val="nil"/>
              <w:bottom w:val="single" w:sz="8" w:space="0" w:color="auto"/>
              <w:right w:val="single" w:sz="8" w:space="0" w:color="auto"/>
            </w:tcBorders>
            <w:shd w:val="clear" w:color="auto" w:fill="auto"/>
            <w:vAlign w:val="center"/>
            <w:hideMark/>
          </w:tcPr>
          <w:p w14:paraId="56144C23"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-20%</w:t>
            </w:r>
          </w:p>
        </w:tc>
        <w:tc>
          <w:tcPr>
            <w:tcW w:w="280" w:type="pct"/>
            <w:tcBorders>
              <w:top w:val="nil"/>
              <w:left w:val="nil"/>
              <w:bottom w:val="single" w:sz="8" w:space="0" w:color="auto"/>
              <w:right w:val="single" w:sz="8" w:space="0" w:color="auto"/>
            </w:tcBorders>
            <w:shd w:val="clear" w:color="auto" w:fill="auto"/>
            <w:noWrap/>
            <w:vAlign w:val="center"/>
            <w:hideMark/>
          </w:tcPr>
          <w:p w14:paraId="63B9B16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94 616</w:t>
            </w:r>
          </w:p>
        </w:tc>
        <w:tc>
          <w:tcPr>
            <w:tcW w:w="271" w:type="pct"/>
            <w:tcBorders>
              <w:top w:val="nil"/>
              <w:left w:val="nil"/>
              <w:bottom w:val="single" w:sz="8" w:space="0" w:color="auto"/>
              <w:right w:val="single" w:sz="8" w:space="0" w:color="auto"/>
            </w:tcBorders>
            <w:shd w:val="clear" w:color="auto" w:fill="auto"/>
            <w:noWrap/>
            <w:vAlign w:val="center"/>
            <w:hideMark/>
          </w:tcPr>
          <w:p w14:paraId="65D7C2B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74 736</w:t>
            </w:r>
          </w:p>
        </w:tc>
        <w:tc>
          <w:tcPr>
            <w:tcW w:w="290" w:type="pct"/>
            <w:tcBorders>
              <w:top w:val="nil"/>
              <w:left w:val="nil"/>
              <w:bottom w:val="single" w:sz="8" w:space="0" w:color="auto"/>
              <w:right w:val="single" w:sz="8" w:space="0" w:color="auto"/>
            </w:tcBorders>
            <w:shd w:val="clear" w:color="auto" w:fill="auto"/>
            <w:noWrap/>
            <w:vAlign w:val="center"/>
            <w:hideMark/>
          </w:tcPr>
          <w:p w14:paraId="2154C6F6"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-19 880</w:t>
            </w:r>
          </w:p>
        </w:tc>
        <w:tc>
          <w:tcPr>
            <w:tcW w:w="215" w:type="pct"/>
            <w:tcBorders>
              <w:top w:val="nil"/>
              <w:left w:val="nil"/>
              <w:bottom w:val="single" w:sz="8" w:space="0" w:color="auto"/>
              <w:right w:val="single" w:sz="8" w:space="0" w:color="auto"/>
            </w:tcBorders>
            <w:shd w:val="clear" w:color="auto" w:fill="auto"/>
            <w:vAlign w:val="center"/>
            <w:hideMark/>
          </w:tcPr>
          <w:p w14:paraId="4C6189D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-21%</w:t>
            </w:r>
          </w:p>
        </w:tc>
      </w:tr>
      <w:tr w:rsidR="005F13FB" w:rsidRPr="00FE7D50" w14:paraId="792B12E4" w14:textId="77777777" w:rsidTr="005F13FB">
        <w:trPr>
          <w:trHeight w:val="273"/>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769D6A6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1.1.2.</w:t>
            </w:r>
          </w:p>
        </w:tc>
        <w:tc>
          <w:tcPr>
            <w:tcW w:w="659" w:type="pct"/>
            <w:tcBorders>
              <w:top w:val="nil"/>
              <w:left w:val="nil"/>
              <w:bottom w:val="single" w:sz="8" w:space="0" w:color="auto"/>
              <w:right w:val="single" w:sz="8" w:space="0" w:color="auto"/>
            </w:tcBorders>
            <w:shd w:val="clear" w:color="auto" w:fill="auto"/>
            <w:vAlign w:val="center"/>
            <w:hideMark/>
          </w:tcPr>
          <w:p w14:paraId="100783A1"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на ремонт</w:t>
            </w:r>
          </w:p>
        </w:tc>
        <w:tc>
          <w:tcPr>
            <w:tcW w:w="271" w:type="pct"/>
            <w:tcBorders>
              <w:top w:val="nil"/>
              <w:left w:val="nil"/>
              <w:bottom w:val="single" w:sz="8" w:space="0" w:color="auto"/>
              <w:right w:val="single" w:sz="8" w:space="0" w:color="auto"/>
            </w:tcBorders>
            <w:shd w:val="clear" w:color="auto" w:fill="auto"/>
            <w:noWrap/>
            <w:vAlign w:val="center"/>
            <w:hideMark/>
          </w:tcPr>
          <w:p w14:paraId="4E504E17"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79D0ABE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59" w:type="pct"/>
            <w:tcBorders>
              <w:top w:val="nil"/>
              <w:left w:val="nil"/>
              <w:bottom w:val="single" w:sz="8" w:space="0" w:color="auto"/>
              <w:right w:val="single" w:sz="8" w:space="0" w:color="auto"/>
            </w:tcBorders>
            <w:shd w:val="clear" w:color="auto" w:fill="auto"/>
            <w:noWrap/>
            <w:vAlign w:val="center"/>
            <w:hideMark/>
          </w:tcPr>
          <w:p w14:paraId="5560D906"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14" w:type="pct"/>
            <w:tcBorders>
              <w:top w:val="nil"/>
              <w:left w:val="nil"/>
              <w:bottom w:val="single" w:sz="8" w:space="0" w:color="auto"/>
              <w:right w:val="single" w:sz="8" w:space="0" w:color="auto"/>
            </w:tcBorders>
            <w:shd w:val="clear" w:color="auto" w:fill="auto"/>
            <w:vAlign w:val="center"/>
            <w:hideMark/>
          </w:tcPr>
          <w:p w14:paraId="7F7295EA"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69EE30E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71D835A2"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59" w:type="pct"/>
            <w:tcBorders>
              <w:top w:val="nil"/>
              <w:left w:val="nil"/>
              <w:bottom w:val="single" w:sz="8" w:space="0" w:color="auto"/>
              <w:right w:val="single" w:sz="8" w:space="0" w:color="auto"/>
            </w:tcBorders>
            <w:shd w:val="clear" w:color="auto" w:fill="auto"/>
            <w:noWrap/>
            <w:vAlign w:val="center"/>
            <w:hideMark/>
          </w:tcPr>
          <w:p w14:paraId="0E8E8EE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14" w:type="pct"/>
            <w:tcBorders>
              <w:top w:val="nil"/>
              <w:left w:val="nil"/>
              <w:bottom w:val="single" w:sz="8" w:space="0" w:color="auto"/>
              <w:right w:val="single" w:sz="8" w:space="0" w:color="auto"/>
            </w:tcBorders>
            <w:shd w:val="clear" w:color="auto" w:fill="auto"/>
            <w:vAlign w:val="center"/>
            <w:hideMark/>
          </w:tcPr>
          <w:p w14:paraId="0E0BE72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79AF19A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4D782A1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90" w:type="pct"/>
            <w:tcBorders>
              <w:top w:val="nil"/>
              <w:left w:val="nil"/>
              <w:bottom w:val="single" w:sz="8" w:space="0" w:color="auto"/>
              <w:right w:val="single" w:sz="8" w:space="0" w:color="auto"/>
            </w:tcBorders>
            <w:shd w:val="clear" w:color="auto" w:fill="auto"/>
            <w:noWrap/>
            <w:vAlign w:val="center"/>
            <w:hideMark/>
          </w:tcPr>
          <w:p w14:paraId="15F43331"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83" w:type="pct"/>
            <w:tcBorders>
              <w:top w:val="nil"/>
              <w:left w:val="nil"/>
              <w:bottom w:val="single" w:sz="8" w:space="0" w:color="auto"/>
              <w:right w:val="single" w:sz="8" w:space="0" w:color="auto"/>
            </w:tcBorders>
            <w:shd w:val="clear" w:color="auto" w:fill="auto"/>
            <w:vAlign w:val="center"/>
            <w:hideMark/>
          </w:tcPr>
          <w:p w14:paraId="545C890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80" w:type="pct"/>
            <w:tcBorders>
              <w:top w:val="nil"/>
              <w:left w:val="nil"/>
              <w:bottom w:val="single" w:sz="8" w:space="0" w:color="auto"/>
              <w:right w:val="single" w:sz="8" w:space="0" w:color="auto"/>
            </w:tcBorders>
            <w:shd w:val="clear" w:color="auto" w:fill="auto"/>
            <w:noWrap/>
            <w:vAlign w:val="center"/>
            <w:hideMark/>
          </w:tcPr>
          <w:p w14:paraId="7D02EF5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74A5F111"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90" w:type="pct"/>
            <w:tcBorders>
              <w:top w:val="nil"/>
              <w:left w:val="nil"/>
              <w:bottom w:val="single" w:sz="8" w:space="0" w:color="auto"/>
              <w:right w:val="single" w:sz="8" w:space="0" w:color="auto"/>
            </w:tcBorders>
            <w:shd w:val="clear" w:color="auto" w:fill="auto"/>
            <w:noWrap/>
            <w:vAlign w:val="center"/>
            <w:hideMark/>
          </w:tcPr>
          <w:p w14:paraId="1D1E0633"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15" w:type="pct"/>
            <w:tcBorders>
              <w:top w:val="nil"/>
              <w:left w:val="nil"/>
              <w:bottom w:val="single" w:sz="8" w:space="0" w:color="auto"/>
              <w:right w:val="single" w:sz="8" w:space="0" w:color="auto"/>
            </w:tcBorders>
            <w:shd w:val="clear" w:color="auto" w:fill="auto"/>
            <w:vAlign w:val="center"/>
            <w:hideMark/>
          </w:tcPr>
          <w:p w14:paraId="23E0911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5F13FB" w:rsidRPr="00FE7D50" w14:paraId="2BA05869" w14:textId="77777777" w:rsidTr="005F13FB">
        <w:trPr>
          <w:trHeight w:val="690"/>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0480B87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1.1.3.</w:t>
            </w:r>
          </w:p>
        </w:tc>
        <w:tc>
          <w:tcPr>
            <w:tcW w:w="659" w:type="pct"/>
            <w:tcBorders>
              <w:top w:val="nil"/>
              <w:left w:val="nil"/>
              <w:bottom w:val="single" w:sz="8" w:space="0" w:color="auto"/>
              <w:right w:val="single" w:sz="8" w:space="0" w:color="auto"/>
            </w:tcBorders>
            <w:shd w:val="clear" w:color="auto" w:fill="auto"/>
            <w:vAlign w:val="center"/>
            <w:hideMark/>
          </w:tcPr>
          <w:p w14:paraId="5931FFB4"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271" w:type="pct"/>
            <w:tcBorders>
              <w:top w:val="nil"/>
              <w:left w:val="nil"/>
              <w:bottom w:val="single" w:sz="8" w:space="0" w:color="auto"/>
              <w:right w:val="single" w:sz="8" w:space="0" w:color="auto"/>
            </w:tcBorders>
            <w:shd w:val="clear" w:color="auto" w:fill="auto"/>
            <w:noWrap/>
            <w:vAlign w:val="center"/>
            <w:hideMark/>
          </w:tcPr>
          <w:p w14:paraId="15B3D7FA"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67 169</w:t>
            </w:r>
          </w:p>
        </w:tc>
        <w:tc>
          <w:tcPr>
            <w:tcW w:w="271" w:type="pct"/>
            <w:tcBorders>
              <w:top w:val="nil"/>
              <w:left w:val="nil"/>
              <w:bottom w:val="single" w:sz="8" w:space="0" w:color="auto"/>
              <w:right w:val="single" w:sz="8" w:space="0" w:color="auto"/>
            </w:tcBorders>
            <w:shd w:val="clear" w:color="auto" w:fill="auto"/>
            <w:noWrap/>
            <w:vAlign w:val="center"/>
            <w:hideMark/>
          </w:tcPr>
          <w:p w14:paraId="2F71557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10 160</w:t>
            </w:r>
          </w:p>
        </w:tc>
        <w:tc>
          <w:tcPr>
            <w:tcW w:w="259" w:type="pct"/>
            <w:tcBorders>
              <w:top w:val="nil"/>
              <w:left w:val="nil"/>
              <w:bottom w:val="single" w:sz="8" w:space="0" w:color="auto"/>
              <w:right w:val="single" w:sz="8" w:space="0" w:color="auto"/>
            </w:tcBorders>
            <w:shd w:val="clear" w:color="auto" w:fill="auto"/>
            <w:noWrap/>
            <w:vAlign w:val="center"/>
            <w:hideMark/>
          </w:tcPr>
          <w:p w14:paraId="29E92A5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-57 009</w:t>
            </w:r>
          </w:p>
        </w:tc>
        <w:tc>
          <w:tcPr>
            <w:tcW w:w="214" w:type="pct"/>
            <w:tcBorders>
              <w:top w:val="nil"/>
              <w:left w:val="nil"/>
              <w:bottom w:val="single" w:sz="8" w:space="0" w:color="auto"/>
              <w:right w:val="single" w:sz="8" w:space="0" w:color="auto"/>
            </w:tcBorders>
            <w:shd w:val="clear" w:color="auto" w:fill="auto"/>
            <w:vAlign w:val="center"/>
            <w:hideMark/>
          </w:tcPr>
          <w:p w14:paraId="710A69E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-85%</w:t>
            </w:r>
          </w:p>
        </w:tc>
        <w:tc>
          <w:tcPr>
            <w:tcW w:w="271" w:type="pct"/>
            <w:tcBorders>
              <w:top w:val="nil"/>
              <w:left w:val="nil"/>
              <w:bottom w:val="single" w:sz="8" w:space="0" w:color="auto"/>
              <w:right w:val="single" w:sz="8" w:space="0" w:color="auto"/>
            </w:tcBorders>
            <w:shd w:val="clear" w:color="auto" w:fill="auto"/>
            <w:noWrap/>
            <w:vAlign w:val="center"/>
            <w:hideMark/>
          </w:tcPr>
          <w:p w14:paraId="378EA1E2"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69 756</w:t>
            </w:r>
          </w:p>
        </w:tc>
        <w:tc>
          <w:tcPr>
            <w:tcW w:w="271" w:type="pct"/>
            <w:tcBorders>
              <w:top w:val="nil"/>
              <w:left w:val="nil"/>
              <w:bottom w:val="single" w:sz="8" w:space="0" w:color="auto"/>
              <w:right w:val="single" w:sz="8" w:space="0" w:color="auto"/>
            </w:tcBorders>
            <w:shd w:val="clear" w:color="auto" w:fill="auto"/>
            <w:noWrap/>
            <w:vAlign w:val="center"/>
            <w:hideMark/>
          </w:tcPr>
          <w:p w14:paraId="75E52D72"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2 239</w:t>
            </w:r>
          </w:p>
        </w:tc>
        <w:tc>
          <w:tcPr>
            <w:tcW w:w="259" w:type="pct"/>
            <w:tcBorders>
              <w:top w:val="nil"/>
              <w:left w:val="nil"/>
              <w:bottom w:val="single" w:sz="8" w:space="0" w:color="auto"/>
              <w:right w:val="single" w:sz="8" w:space="0" w:color="auto"/>
            </w:tcBorders>
            <w:shd w:val="clear" w:color="auto" w:fill="auto"/>
            <w:noWrap/>
            <w:vAlign w:val="center"/>
            <w:hideMark/>
          </w:tcPr>
          <w:p w14:paraId="740D6027"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-67 517</w:t>
            </w:r>
          </w:p>
        </w:tc>
        <w:tc>
          <w:tcPr>
            <w:tcW w:w="214" w:type="pct"/>
            <w:tcBorders>
              <w:top w:val="nil"/>
              <w:left w:val="nil"/>
              <w:bottom w:val="single" w:sz="8" w:space="0" w:color="auto"/>
              <w:right w:val="single" w:sz="8" w:space="0" w:color="auto"/>
            </w:tcBorders>
            <w:shd w:val="clear" w:color="auto" w:fill="auto"/>
            <w:vAlign w:val="center"/>
            <w:hideMark/>
          </w:tcPr>
          <w:p w14:paraId="402EAE2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-97%</w:t>
            </w:r>
          </w:p>
        </w:tc>
        <w:tc>
          <w:tcPr>
            <w:tcW w:w="271" w:type="pct"/>
            <w:tcBorders>
              <w:top w:val="nil"/>
              <w:left w:val="nil"/>
              <w:bottom w:val="single" w:sz="8" w:space="0" w:color="auto"/>
              <w:right w:val="single" w:sz="8" w:space="0" w:color="auto"/>
            </w:tcBorders>
            <w:shd w:val="clear" w:color="auto" w:fill="auto"/>
            <w:noWrap/>
            <w:vAlign w:val="center"/>
            <w:hideMark/>
          </w:tcPr>
          <w:p w14:paraId="59DCF7D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72 476</w:t>
            </w:r>
          </w:p>
        </w:tc>
        <w:tc>
          <w:tcPr>
            <w:tcW w:w="271" w:type="pct"/>
            <w:tcBorders>
              <w:top w:val="nil"/>
              <w:left w:val="nil"/>
              <w:bottom w:val="single" w:sz="8" w:space="0" w:color="auto"/>
              <w:right w:val="single" w:sz="8" w:space="0" w:color="auto"/>
            </w:tcBorders>
            <w:shd w:val="clear" w:color="auto" w:fill="auto"/>
            <w:noWrap/>
            <w:vAlign w:val="center"/>
            <w:hideMark/>
          </w:tcPr>
          <w:p w14:paraId="0D1D113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2 055</w:t>
            </w:r>
          </w:p>
        </w:tc>
        <w:tc>
          <w:tcPr>
            <w:tcW w:w="290" w:type="pct"/>
            <w:tcBorders>
              <w:top w:val="nil"/>
              <w:left w:val="nil"/>
              <w:bottom w:val="single" w:sz="8" w:space="0" w:color="auto"/>
              <w:right w:val="single" w:sz="8" w:space="0" w:color="auto"/>
            </w:tcBorders>
            <w:shd w:val="clear" w:color="auto" w:fill="auto"/>
            <w:noWrap/>
            <w:vAlign w:val="center"/>
            <w:hideMark/>
          </w:tcPr>
          <w:p w14:paraId="2F29DBC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-70 421</w:t>
            </w:r>
          </w:p>
        </w:tc>
        <w:tc>
          <w:tcPr>
            <w:tcW w:w="183" w:type="pct"/>
            <w:tcBorders>
              <w:top w:val="nil"/>
              <w:left w:val="nil"/>
              <w:bottom w:val="single" w:sz="8" w:space="0" w:color="auto"/>
              <w:right w:val="single" w:sz="8" w:space="0" w:color="auto"/>
            </w:tcBorders>
            <w:shd w:val="clear" w:color="auto" w:fill="auto"/>
            <w:vAlign w:val="center"/>
            <w:hideMark/>
          </w:tcPr>
          <w:p w14:paraId="73E0F346"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-97%</w:t>
            </w:r>
          </w:p>
        </w:tc>
        <w:tc>
          <w:tcPr>
            <w:tcW w:w="280" w:type="pct"/>
            <w:tcBorders>
              <w:top w:val="nil"/>
              <w:left w:val="nil"/>
              <w:bottom w:val="single" w:sz="8" w:space="0" w:color="auto"/>
              <w:right w:val="single" w:sz="8" w:space="0" w:color="auto"/>
            </w:tcBorders>
            <w:shd w:val="clear" w:color="auto" w:fill="auto"/>
            <w:noWrap/>
            <w:vAlign w:val="center"/>
            <w:hideMark/>
          </w:tcPr>
          <w:p w14:paraId="17E1B50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55 390</w:t>
            </w:r>
          </w:p>
        </w:tc>
        <w:tc>
          <w:tcPr>
            <w:tcW w:w="271" w:type="pct"/>
            <w:tcBorders>
              <w:top w:val="nil"/>
              <w:left w:val="nil"/>
              <w:bottom w:val="single" w:sz="8" w:space="0" w:color="auto"/>
              <w:right w:val="single" w:sz="8" w:space="0" w:color="auto"/>
            </w:tcBorders>
            <w:shd w:val="clear" w:color="auto" w:fill="auto"/>
            <w:noWrap/>
            <w:vAlign w:val="center"/>
            <w:hideMark/>
          </w:tcPr>
          <w:p w14:paraId="48EB677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3 196</w:t>
            </w:r>
          </w:p>
        </w:tc>
        <w:tc>
          <w:tcPr>
            <w:tcW w:w="290" w:type="pct"/>
            <w:tcBorders>
              <w:top w:val="nil"/>
              <w:left w:val="nil"/>
              <w:bottom w:val="single" w:sz="8" w:space="0" w:color="auto"/>
              <w:right w:val="single" w:sz="8" w:space="0" w:color="auto"/>
            </w:tcBorders>
            <w:shd w:val="clear" w:color="auto" w:fill="auto"/>
            <w:noWrap/>
            <w:vAlign w:val="center"/>
            <w:hideMark/>
          </w:tcPr>
          <w:p w14:paraId="09EE60A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-52 194</w:t>
            </w:r>
          </w:p>
        </w:tc>
        <w:tc>
          <w:tcPr>
            <w:tcW w:w="215" w:type="pct"/>
            <w:tcBorders>
              <w:top w:val="nil"/>
              <w:left w:val="nil"/>
              <w:bottom w:val="single" w:sz="8" w:space="0" w:color="auto"/>
              <w:right w:val="single" w:sz="8" w:space="0" w:color="auto"/>
            </w:tcBorders>
            <w:shd w:val="clear" w:color="auto" w:fill="auto"/>
            <w:vAlign w:val="center"/>
            <w:hideMark/>
          </w:tcPr>
          <w:p w14:paraId="18FFE27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-94%</w:t>
            </w:r>
          </w:p>
        </w:tc>
      </w:tr>
      <w:tr w:rsidR="005F13FB" w:rsidRPr="00FE7D50" w14:paraId="6D2E7842" w14:textId="77777777" w:rsidTr="005F13FB">
        <w:trPr>
          <w:trHeight w:val="202"/>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416C71D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1.1.3.1.</w:t>
            </w:r>
          </w:p>
        </w:tc>
        <w:tc>
          <w:tcPr>
            <w:tcW w:w="659" w:type="pct"/>
            <w:tcBorders>
              <w:top w:val="nil"/>
              <w:left w:val="nil"/>
              <w:bottom w:val="single" w:sz="8" w:space="0" w:color="auto"/>
              <w:right w:val="single" w:sz="8" w:space="0" w:color="auto"/>
            </w:tcBorders>
            <w:shd w:val="clear" w:color="auto" w:fill="auto"/>
            <w:vAlign w:val="center"/>
            <w:hideMark/>
          </w:tcPr>
          <w:p w14:paraId="7856FED8"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 том числе на ремонт</w:t>
            </w:r>
          </w:p>
        </w:tc>
        <w:tc>
          <w:tcPr>
            <w:tcW w:w="271" w:type="pct"/>
            <w:tcBorders>
              <w:top w:val="nil"/>
              <w:left w:val="nil"/>
              <w:bottom w:val="single" w:sz="8" w:space="0" w:color="auto"/>
              <w:right w:val="single" w:sz="8" w:space="0" w:color="auto"/>
            </w:tcBorders>
            <w:shd w:val="clear" w:color="auto" w:fill="auto"/>
            <w:noWrap/>
            <w:vAlign w:val="center"/>
            <w:hideMark/>
          </w:tcPr>
          <w:p w14:paraId="6AD7155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585B2A8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59" w:type="pct"/>
            <w:tcBorders>
              <w:top w:val="nil"/>
              <w:left w:val="nil"/>
              <w:bottom w:val="single" w:sz="8" w:space="0" w:color="auto"/>
              <w:right w:val="single" w:sz="8" w:space="0" w:color="auto"/>
            </w:tcBorders>
            <w:shd w:val="clear" w:color="auto" w:fill="auto"/>
            <w:noWrap/>
            <w:vAlign w:val="center"/>
            <w:hideMark/>
          </w:tcPr>
          <w:p w14:paraId="3C7C9C5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14" w:type="pct"/>
            <w:tcBorders>
              <w:top w:val="nil"/>
              <w:left w:val="nil"/>
              <w:bottom w:val="single" w:sz="8" w:space="0" w:color="auto"/>
              <w:right w:val="single" w:sz="8" w:space="0" w:color="auto"/>
            </w:tcBorders>
            <w:shd w:val="clear" w:color="auto" w:fill="auto"/>
            <w:vAlign w:val="center"/>
            <w:hideMark/>
          </w:tcPr>
          <w:p w14:paraId="1387BBF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5943735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0BAD6ED6"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59" w:type="pct"/>
            <w:tcBorders>
              <w:top w:val="nil"/>
              <w:left w:val="nil"/>
              <w:bottom w:val="single" w:sz="8" w:space="0" w:color="auto"/>
              <w:right w:val="single" w:sz="8" w:space="0" w:color="auto"/>
            </w:tcBorders>
            <w:shd w:val="clear" w:color="auto" w:fill="auto"/>
            <w:noWrap/>
            <w:vAlign w:val="center"/>
            <w:hideMark/>
          </w:tcPr>
          <w:p w14:paraId="1781B62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14" w:type="pct"/>
            <w:tcBorders>
              <w:top w:val="nil"/>
              <w:left w:val="nil"/>
              <w:bottom w:val="single" w:sz="8" w:space="0" w:color="auto"/>
              <w:right w:val="single" w:sz="8" w:space="0" w:color="auto"/>
            </w:tcBorders>
            <w:shd w:val="clear" w:color="auto" w:fill="auto"/>
            <w:vAlign w:val="center"/>
            <w:hideMark/>
          </w:tcPr>
          <w:p w14:paraId="6634ADC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0DFCC34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34DC55E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90" w:type="pct"/>
            <w:tcBorders>
              <w:top w:val="nil"/>
              <w:left w:val="nil"/>
              <w:bottom w:val="single" w:sz="8" w:space="0" w:color="auto"/>
              <w:right w:val="single" w:sz="8" w:space="0" w:color="auto"/>
            </w:tcBorders>
            <w:shd w:val="clear" w:color="auto" w:fill="auto"/>
            <w:noWrap/>
            <w:vAlign w:val="center"/>
            <w:hideMark/>
          </w:tcPr>
          <w:p w14:paraId="03D87A5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83" w:type="pct"/>
            <w:tcBorders>
              <w:top w:val="nil"/>
              <w:left w:val="nil"/>
              <w:bottom w:val="single" w:sz="8" w:space="0" w:color="auto"/>
              <w:right w:val="single" w:sz="8" w:space="0" w:color="auto"/>
            </w:tcBorders>
            <w:shd w:val="clear" w:color="auto" w:fill="auto"/>
            <w:vAlign w:val="center"/>
            <w:hideMark/>
          </w:tcPr>
          <w:p w14:paraId="22D9A236"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80" w:type="pct"/>
            <w:tcBorders>
              <w:top w:val="nil"/>
              <w:left w:val="nil"/>
              <w:bottom w:val="single" w:sz="8" w:space="0" w:color="auto"/>
              <w:right w:val="single" w:sz="8" w:space="0" w:color="auto"/>
            </w:tcBorders>
            <w:shd w:val="clear" w:color="auto" w:fill="auto"/>
            <w:noWrap/>
            <w:vAlign w:val="center"/>
            <w:hideMark/>
          </w:tcPr>
          <w:p w14:paraId="1230C637"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7430E23A"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90" w:type="pct"/>
            <w:tcBorders>
              <w:top w:val="nil"/>
              <w:left w:val="nil"/>
              <w:bottom w:val="single" w:sz="8" w:space="0" w:color="auto"/>
              <w:right w:val="single" w:sz="8" w:space="0" w:color="auto"/>
            </w:tcBorders>
            <w:shd w:val="clear" w:color="auto" w:fill="auto"/>
            <w:noWrap/>
            <w:vAlign w:val="center"/>
            <w:hideMark/>
          </w:tcPr>
          <w:p w14:paraId="1263B86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15" w:type="pct"/>
            <w:tcBorders>
              <w:top w:val="nil"/>
              <w:left w:val="nil"/>
              <w:bottom w:val="single" w:sz="8" w:space="0" w:color="auto"/>
              <w:right w:val="single" w:sz="8" w:space="0" w:color="auto"/>
            </w:tcBorders>
            <w:shd w:val="clear" w:color="auto" w:fill="auto"/>
            <w:vAlign w:val="center"/>
            <w:hideMark/>
          </w:tcPr>
          <w:p w14:paraId="16A5AEC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5F13FB" w:rsidRPr="00FE7D50" w14:paraId="31E6FD56" w14:textId="77777777" w:rsidTr="005F13FB">
        <w:trPr>
          <w:trHeight w:val="403"/>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2AC85AC3"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w:t>
            </w:r>
          </w:p>
        </w:tc>
        <w:tc>
          <w:tcPr>
            <w:tcW w:w="659" w:type="pct"/>
            <w:tcBorders>
              <w:top w:val="nil"/>
              <w:left w:val="nil"/>
              <w:bottom w:val="single" w:sz="8" w:space="0" w:color="auto"/>
              <w:right w:val="single" w:sz="8" w:space="0" w:color="auto"/>
            </w:tcBorders>
            <w:shd w:val="clear" w:color="auto" w:fill="auto"/>
            <w:vAlign w:val="center"/>
            <w:hideMark/>
          </w:tcPr>
          <w:p w14:paraId="634EBC23"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Фонд оплаты труда</w:t>
            </w:r>
          </w:p>
        </w:tc>
        <w:tc>
          <w:tcPr>
            <w:tcW w:w="271" w:type="pct"/>
            <w:tcBorders>
              <w:top w:val="nil"/>
              <w:left w:val="nil"/>
              <w:bottom w:val="single" w:sz="8" w:space="0" w:color="auto"/>
              <w:right w:val="single" w:sz="8" w:space="0" w:color="auto"/>
            </w:tcBorders>
            <w:shd w:val="clear" w:color="auto" w:fill="auto"/>
            <w:noWrap/>
            <w:vAlign w:val="center"/>
            <w:hideMark/>
          </w:tcPr>
          <w:p w14:paraId="7E5847F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304 763</w:t>
            </w:r>
          </w:p>
        </w:tc>
        <w:tc>
          <w:tcPr>
            <w:tcW w:w="271" w:type="pct"/>
            <w:tcBorders>
              <w:top w:val="nil"/>
              <w:left w:val="nil"/>
              <w:bottom w:val="single" w:sz="8" w:space="0" w:color="auto"/>
              <w:right w:val="single" w:sz="8" w:space="0" w:color="auto"/>
            </w:tcBorders>
            <w:shd w:val="clear" w:color="auto" w:fill="auto"/>
            <w:noWrap/>
            <w:vAlign w:val="center"/>
            <w:hideMark/>
          </w:tcPr>
          <w:p w14:paraId="1BCD4BE3"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272 272</w:t>
            </w:r>
          </w:p>
        </w:tc>
        <w:tc>
          <w:tcPr>
            <w:tcW w:w="259" w:type="pct"/>
            <w:tcBorders>
              <w:top w:val="nil"/>
              <w:left w:val="nil"/>
              <w:bottom w:val="single" w:sz="8" w:space="0" w:color="auto"/>
              <w:right w:val="single" w:sz="8" w:space="0" w:color="auto"/>
            </w:tcBorders>
            <w:shd w:val="clear" w:color="auto" w:fill="auto"/>
            <w:noWrap/>
            <w:vAlign w:val="center"/>
            <w:hideMark/>
          </w:tcPr>
          <w:p w14:paraId="2DE4FAD7"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-32 491</w:t>
            </w:r>
          </w:p>
        </w:tc>
        <w:tc>
          <w:tcPr>
            <w:tcW w:w="214" w:type="pct"/>
            <w:tcBorders>
              <w:top w:val="nil"/>
              <w:left w:val="nil"/>
              <w:bottom w:val="single" w:sz="8" w:space="0" w:color="auto"/>
              <w:right w:val="single" w:sz="8" w:space="0" w:color="auto"/>
            </w:tcBorders>
            <w:shd w:val="clear" w:color="auto" w:fill="auto"/>
            <w:vAlign w:val="center"/>
            <w:hideMark/>
          </w:tcPr>
          <w:p w14:paraId="4477C67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w:t>
            </w:r>
          </w:p>
        </w:tc>
        <w:tc>
          <w:tcPr>
            <w:tcW w:w="271" w:type="pct"/>
            <w:tcBorders>
              <w:top w:val="nil"/>
              <w:left w:val="nil"/>
              <w:bottom w:val="single" w:sz="8" w:space="0" w:color="auto"/>
              <w:right w:val="single" w:sz="8" w:space="0" w:color="auto"/>
            </w:tcBorders>
            <w:shd w:val="clear" w:color="auto" w:fill="auto"/>
            <w:noWrap/>
            <w:vAlign w:val="center"/>
            <w:hideMark/>
          </w:tcPr>
          <w:p w14:paraId="4206DF6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316 499</w:t>
            </w:r>
          </w:p>
        </w:tc>
        <w:tc>
          <w:tcPr>
            <w:tcW w:w="271" w:type="pct"/>
            <w:tcBorders>
              <w:top w:val="nil"/>
              <w:left w:val="nil"/>
              <w:bottom w:val="single" w:sz="8" w:space="0" w:color="auto"/>
              <w:right w:val="single" w:sz="8" w:space="0" w:color="auto"/>
            </w:tcBorders>
            <w:shd w:val="clear" w:color="auto" w:fill="auto"/>
            <w:noWrap/>
            <w:vAlign w:val="center"/>
            <w:hideMark/>
          </w:tcPr>
          <w:p w14:paraId="1CB5A0DA"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293 924</w:t>
            </w:r>
          </w:p>
        </w:tc>
        <w:tc>
          <w:tcPr>
            <w:tcW w:w="259" w:type="pct"/>
            <w:tcBorders>
              <w:top w:val="nil"/>
              <w:left w:val="nil"/>
              <w:bottom w:val="single" w:sz="8" w:space="0" w:color="auto"/>
              <w:right w:val="single" w:sz="8" w:space="0" w:color="auto"/>
            </w:tcBorders>
            <w:shd w:val="clear" w:color="auto" w:fill="auto"/>
            <w:noWrap/>
            <w:vAlign w:val="center"/>
            <w:hideMark/>
          </w:tcPr>
          <w:p w14:paraId="7EE89FA3"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-22 575</w:t>
            </w:r>
          </w:p>
        </w:tc>
        <w:tc>
          <w:tcPr>
            <w:tcW w:w="214" w:type="pct"/>
            <w:tcBorders>
              <w:top w:val="nil"/>
              <w:left w:val="nil"/>
              <w:bottom w:val="single" w:sz="8" w:space="0" w:color="auto"/>
              <w:right w:val="single" w:sz="8" w:space="0" w:color="auto"/>
            </w:tcBorders>
            <w:shd w:val="clear" w:color="auto" w:fill="auto"/>
            <w:vAlign w:val="center"/>
            <w:hideMark/>
          </w:tcPr>
          <w:p w14:paraId="3D412541"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w:t>
            </w:r>
          </w:p>
        </w:tc>
        <w:tc>
          <w:tcPr>
            <w:tcW w:w="271" w:type="pct"/>
            <w:tcBorders>
              <w:top w:val="nil"/>
              <w:left w:val="nil"/>
              <w:bottom w:val="single" w:sz="8" w:space="0" w:color="auto"/>
              <w:right w:val="single" w:sz="8" w:space="0" w:color="auto"/>
            </w:tcBorders>
            <w:shd w:val="clear" w:color="auto" w:fill="auto"/>
            <w:noWrap/>
            <w:vAlign w:val="center"/>
            <w:hideMark/>
          </w:tcPr>
          <w:p w14:paraId="073EFDF7"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328 842</w:t>
            </w:r>
          </w:p>
        </w:tc>
        <w:tc>
          <w:tcPr>
            <w:tcW w:w="271" w:type="pct"/>
            <w:tcBorders>
              <w:top w:val="nil"/>
              <w:left w:val="nil"/>
              <w:bottom w:val="single" w:sz="8" w:space="0" w:color="auto"/>
              <w:right w:val="single" w:sz="8" w:space="0" w:color="auto"/>
            </w:tcBorders>
            <w:shd w:val="clear" w:color="auto" w:fill="auto"/>
            <w:noWrap/>
            <w:vAlign w:val="center"/>
            <w:hideMark/>
          </w:tcPr>
          <w:p w14:paraId="16A1ADE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307 743</w:t>
            </w:r>
          </w:p>
        </w:tc>
        <w:tc>
          <w:tcPr>
            <w:tcW w:w="290" w:type="pct"/>
            <w:tcBorders>
              <w:top w:val="nil"/>
              <w:left w:val="nil"/>
              <w:bottom w:val="single" w:sz="8" w:space="0" w:color="auto"/>
              <w:right w:val="single" w:sz="8" w:space="0" w:color="auto"/>
            </w:tcBorders>
            <w:shd w:val="clear" w:color="auto" w:fill="auto"/>
            <w:noWrap/>
            <w:vAlign w:val="center"/>
            <w:hideMark/>
          </w:tcPr>
          <w:p w14:paraId="5399EB42"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-21 099</w:t>
            </w:r>
          </w:p>
        </w:tc>
        <w:tc>
          <w:tcPr>
            <w:tcW w:w="183" w:type="pct"/>
            <w:tcBorders>
              <w:top w:val="nil"/>
              <w:left w:val="nil"/>
              <w:bottom w:val="single" w:sz="8" w:space="0" w:color="auto"/>
              <w:right w:val="single" w:sz="8" w:space="0" w:color="auto"/>
            </w:tcBorders>
            <w:shd w:val="clear" w:color="auto" w:fill="auto"/>
            <w:vAlign w:val="center"/>
            <w:hideMark/>
          </w:tcPr>
          <w:p w14:paraId="52E3297A"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w:t>
            </w:r>
          </w:p>
        </w:tc>
        <w:tc>
          <w:tcPr>
            <w:tcW w:w="280" w:type="pct"/>
            <w:tcBorders>
              <w:top w:val="nil"/>
              <w:left w:val="nil"/>
              <w:bottom w:val="single" w:sz="8" w:space="0" w:color="auto"/>
              <w:right w:val="single" w:sz="8" w:space="0" w:color="auto"/>
            </w:tcBorders>
            <w:shd w:val="clear" w:color="auto" w:fill="auto"/>
            <w:noWrap/>
            <w:vAlign w:val="center"/>
            <w:hideMark/>
          </w:tcPr>
          <w:p w14:paraId="6FBB19B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357 807</w:t>
            </w:r>
          </w:p>
        </w:tc>
        <w:tc>
          <w:tcPr>
            <w:tcW w:w="271" w:type="pct"/>
            <w:tcBorders>
              <w:top w:val="nil"/>
              <w:left w:val="nil"/>
              <w:bottom w:val="single" w:sz="8" w:space="0" w:color="auto"/>
              <w:right w:val="single" w:sz="8" w:space="0" w:color="auto"/>
            </w:tcBorders>
            <w:shd w:val="clear" w:color="auto" w:fill="auto"/>
            <w:noWrap/>
            <w:vAlign w:val="center"/>
            <w:hideMark/>
          </w:tcPr>
          <w:p w14:paraId="77D7617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329 367</w:t>
            </w:r>
          </w:p>
        </w:tc>
        <w:tc>
          <w:tcPr>
            <w:tcW w:w="290" w:type="pct"/>
            <w:tcBorders>
              <w:top w:val="nil"/>
              <w:left w:val="nil"/>
              <w:bottom w:val="single" w:sz="8" w:space="0" w:color="auto"/>
              <w:right w:val="single" w:sz="8" w:space="0" w:color="auto"/>
            </w:tcBorders>
            <w:shd w:val="clear" w:color="auto" w:fill="auto"/>
            <w:noWrap/>
            <w:vAlign w:val="center"/>
            <w:hideMark/>
          </w:tcPr>
          <w:p w14:paraId="1CC4061A"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-28 440</w:t>
            </w:r>
          </w:p>
        </w:tc>
        <w:tc>
          <w:tcPr>
            <w:tcW w:w="215" w:type="pct"/>
            <w:tcBorders>
              <w:top w:val="nil"/>
              <w:left w:val="nil"/>
              <w:bottom w:val="single" w:sz="8" w:space="0" w:color="auto"/>
              <w:right w:val="single" w:sz="8" w:space="0" w:color="auto"/>
            </w:tcBorders>
            <w:shd w:val="clear" w:color="auto" w:fill="auto"/>
            <w:vAlign w:val="center"/>
            <w:hideMark/>
          </w:tcPr>
          <w:p w14:paraId="272AD981"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w:t>
            </w:r>
          </w:p>
        </w:tc>
      </w:tr>
      <w:tr w:rsidR="005F13FB" w:rsidRPr="00FE7D50" w14:paraId="39489776" w14:textId="77777777" w:rsidTr="005F13FB">
        <w:trPr>
          <w:trHeight w:val="268"/>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05918D0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1.2.1.</w:t>
            </w:r>
          </w:p>
        </w:tc>
        <w:tc>
          <w:tcPr>
            <w:tcW w:w="659" w:type="pct"/>
            <w:tcBorders>
              <w:top w:val="nil"/>
              <w:left w:val="nil"/>
              <w:bottom w:val="single" w:sz="8" w:space="0" w:color="auto"/>
              <w:right w:val="single" w:sz="8" w:space="0" w:color="auto"/>
            </w:tcBorders>
            <w:shd w:val="clear" w:color="auto" w:fill="auto"/>
            <w:vAlign w:val="center"/>
            <w:hideMark/>
          </w:tcPr>
          <w:p w14:paraId="3BDD307F"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 том числе на ремонт</w:t>
            </w:r>
          </w:p>
        </w:tc>
        <w:tc>
          <w:tcPr>
            <w:tcW w:w="271" w:type="pct"/>
            <w:tcBorders>
              <w:top w:val="nil"/>
              <w:left w:val="nil"/>
              <w:bottom w:val="single" w:sz="8" w:space="0" w:color="auto"/>
              <w:right w:val="single" w:sz="8" w:space="0" w:color="auto"/>
            </w:tcBorders>
            <w:shd w:val="clear" w:color="auto" w:fill="auto"/>
            <w:noWrap/>
            <w:vAlign w:val="center"/>
            <w:hideMark/>
          </w:tcPr>
          <w:p w14:paraId="4D843E4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65565B9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59" w:type="pct"/>
            <w:tcBorders>
              <w:top w:val="nil"/>
              <w:left w:val="nil"/>
              <w:bottom w:val="single" w:sz="8" w:space="0" w:color="auto"/>
              <w:right w:val="single" w:sz="8" w:space="0" w:color="auto"/>
            </w:tcBorders>
            <w:shd w:val="clear" w:color="auto" w:fill="auto"/>
            <w:noWrap/>
            <w:vAlign w:val="center"/>
            <w:hideMark/>
          </w:tcPr>
          <w:p w14:paraId="3D04D7B2"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14" w:type="pct"/>
            <w:tcBorders>
              <w:top w:val="nil"/>
              <w:left w:val="nil"/>
              <w:bottom w:val="single" w:sz="8" w:space="0" w:color="auto"/>
              <w:right w:val="single" w:sz="8" w:space="0" w:color="auto"/>
            </w:tcBorders>
            <w:shd w:val="clear" w:color="auto" w:fill="auto"/>
            <w:vAlign w:val="center"/>
            <w:hideMark/>
          </w:tcPr>
          <w:p w14:paraId="7DD39CB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3A2FABD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51DF1F4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59" w:type="pct"/>
            <w:tcBorders>
              <w:top w:val="nil"/>
              <w:left w:val="nil"/>
              <w:bottom w:val="single" w:sz="8" w:space="0" w:color="auto"/>
              <w:right w:val="single" w:sz="8" w:space="0" w:color="auto"/>
            </w:tcBorders>
            <w:shd w:val="clear" w:color="auto" w:fill="auto"/>
            <w:noWrap/>
            <w:vAlign w:val="center"/>
            <w:hideMark/>
          </w:tcPr>
          <w:p w14:paraId="77C0DDE2"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14" w:type="pct"/>
            <w:tcBorders>
              <w:top w:val="nil"/>
              <w:left w:val="nil"/>
              <w:bottom w:val="single" w:sz="8" w:space="0" w:color="auto"/>
              <w:right w:val="single" w:sz="8" w:space="0" w:color="auto"/>
            </w:tcBorders>
            <w:shd w:val="clear" w:color="auto" w:fill="auto"/>
            <w:vAlign w:val="center"/>
            <w:hideMark/>
          </w:tcPr>
          <w:p w14:paraId="3D0D0C2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38991BE6"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64D02291"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90" w:type="pct"/>
            <w:tcBorders>
              <w:top w:val="nil"/>
              <w:left w:val="nil"/>
              <w:bottom w:val="single" w:sz="8" w:space="0" w:color="auto"/>
              <w:right w:val="single" w:sz="8" w:space="0" w:color="auto"/>
            </w:tcBorders>
            <w:shd w:val="clear" w:color="auto" w:fill="auto"/>
            <w:noWrap/>
            <w:vAlign w:val="center"/>
            <w:hideMark/>
          </w:tcPr>
          <w:p w14:paraId="1FCAF09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83" w:type="pct"/>
            <w:tcBorders>
              <w:top w:val="nil"/>
              <w:left w:val="nil"/>
              <w:bottom w:val="single" w:sz="8" w:space="0" w:color="auto"/>
              <w:right w:val="single" w:sz="8" w:space="0" w:color="auto"/>
            </w:tcBorders>
            <w:shd w:val="clear" w:color="auto" w:fill="auto"/>
            <w:vAlign w:val="center"/>
            <w:hideMark/>
          </w:tcPr>
          <w:p w14:paraId="477D8C01"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80" w:type="pct"/>
            <w:tcBorders>
              <w:top w:val="nil"/>
              <w:left w:val="nil"/>
              <w:bottom w:val="single" w:sz="8" w:space="0" w:color="auto"/>
              <w:right w:val="single" w:sz="8" w:space="0" w:color="auto"/>
            </w:tcBorders>
            <w:shd w:val="clear" w:color="auto" w:fill="auto"/>
            <w:noWrap/>
            <w:vAlign w:val="center"/>
            <w:hideMark/>
          </w:tcPr>
          <w:p w14:paraId="3670DB7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229FC9D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90" w:type="pct"/>
            <w:tcBorders>
              <w:top w:val="nil"/>
              <w:left w:val="nil"/>
              <w:bottom w:val="single" w:sz="8" w:space="0" w:color="auto"/>
              <w:right w:val="single" w:sz="8" w:space="0" w:color="auto"/>
            </w:tcBorders>
            <w:shd w:val="clear" w:color="auto" w:fill="auto"/>
            <w:noWrap/>
            <w:vAlign w:val="center"/>
            <w:hideMark/>
          </w:tcPr>
          <w:p w14:paraId="670FB2C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15" w:type="pct"/>
            <w:tcBorders>
              <w:top w:val="nil"/>
              <w:left w:val="nil"/>
              <w:bottom w:val="single" w:sz="8" w:space="0" w:color="auto"/>
              <w:right w:val="single" w:sz="8" w:space="0" w:color="auto"/>
            </w:tcBorders>
            <w:shd w:val="clear" w:color="auto" w:fill="auto"/>
            <w:vAlign w:val="center"/>
            <w:hideMark/>
          </w:tcPr>
          <w:p w14:paraId="604B0696"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5F13FB" w:rsidRPr="00FE7D50" w14:paraId="3AFE9C7A" w14:textId="77777777" w:rsidTr="005F13FB">
        <w:trPr>
          <w:trHeight w:val="690"/>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30E7641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w:t>
            </w:r>
          </w:p>
        </w:tc>
        <w:tc>
          <w:tcPr>
            <w:tcW w:w="659" w:type="pct"/>
            <w:tcBorders>
              <w:top w:val="nil"/>
              <w:left w:val="nil"/>
              <w:bottom w:val="single" w:sz="8" w:space="0" w:color="auto"/>
              <w:right w:val="single" w:sz="8" w:space="0" w:color="auto"/>
            </w:tcBorders>
            <w:shd w:val="clear" w:color="auto" w:fill="auto"/>
            <w:vAlign w:val="center"/>
            <w:hideMark/>
          </w:tcPr>
          <w:p w14:paraId="37F747C8"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Прочие подконтрольные расходы (с </w:t>
            </w:r>
            <w:r w:rsidRPr="00FE7D50">
              <w:rPr>
                <w:rFonts w:ascii="Myriad Pro" w:eastAsia="Times New Roman" w:hAnsi="Myriad Pro" w:cs="Times New Roman"/>
                <w:sz w:val="20"/>
                <w:szCs w:val="20"/>
                <w:lang w:eastAsia="ru-RU"/>
              </w:rPr>
              <w:lastRenderedPageBreak/>
              <w:t>расшифровкой)</w:t>
            </w:r>
          </w:p>
        </w:tc>
        <w:tc>
          <w:tcPr>
            <w:tcW w:w="271" w:type="pct"/>
            <w:tcBorders>
              <w:top w:val="nil"/>
              <w:left w:val="nil"/>
              <w:bottom w:val="single" w:sz="8" w:space="0" w:color="auto"/>
              <w:right w:val="single" w:sz="8" w:space="0" w:color="auto"/>
            </w:tcBorders>
            <w:shd w:val="clear" w:color="auto" w:fill="auto"/>
            <w:noWrap/>
            <w:vAlign w:val="center"/>
            <w:hideMark/>
          </w:tcPr>
          <w:p w14:paraId="4B442726"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44 346</w:t>
            </w:r>
          </w:p>
        </w:tc>
        <w:tc>
          <w:tcPr>
            <w:tcW w:w="271" w:type="pct"/>
            <w:tcBorders>
              <w:top w:val="nil"/>
              <w:left w:val="nil"/>
              <w:bottom w:val="single" w:sz="8" w:space="0" w:color="auto"/>
              <w:right w:val="single" w:sz="8" w:space="0" w:color="auto"/>
            </w:tcBorders>
            <w:shd w:val="clear" w:color="auto" w:fill="auto"/>
            <w:noWrap/>
            <w:vAlign w:val="center"/>
            <w:hideMark/>
          </w:tcPr>
          <w:p w14:paraId="109EBD51"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22 907</w:t>
            </w:r>
          </w:p>
        </w:tc>
        <w:tc>
          <w:tcPr>
            <w:tcW w:w="259" w:type="pct"/>
            <w:tcBorders>
              <w:top w:val="nil"/>
              <w:left w:val="nil"/>
              <w:bottom w:val="single" w:sz="8" w:space="0" w:color="auto"/>
              <w:right w:val="single" w:sz="8" w:space="0" w:color="auto"/>
            </w:tcBorders>
            <w:shd w:val="clear" w:color="auto" w:fill="auto"/>
            <w:noWrap/>
            <w:vAlign w:val="center"/>
            <w:hideMark/>
          </w:tcPr>
          <w:p w14:paraId="34D17E1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-21 439</w:t>
            </w:r>
          </w:p>
        </w:tc>
        <w:tc>
          <w:tcPr>
            <w:tcW w:w="214" w:type="pct"/>
            <w:tcBorders>
              <w:top w:val="nil"/>
              <w:left w:val="nil"/>
              <w:bottom w:val="single" w:sz="8" w:space="0" w:color="auto"/>
              <w:right w:val="single" w:sz="8" w:space="0" w:color="auto"/>
            </w:tcBorders>
            <w:shd w:val="clear" w:color="auto" w:fill="auto"/>
            <w:vAlign w:val="center"/>
            <w:hideMark/>
          </w:tcPr>
          <w:p w14:paraId="63DF95B1"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-48%</w:t>
            </w:r>
          </w:p>
        </w:tc>
        <w:tc>
          <w:tcPr>
            <w:tcW w:w="271" w:type="pct"/>
            <w:tcBorders>
              <w:top w:val="nil"/>
              <w:left w:val="nil"/>
              <w:bottom w:val="single" w:sz="8" w:space="0" w:color="auto"/>
              <w:right w:val="single" w:sz="8" w:space="0" w:color="auto"/>
            </w:tcBorders>
            <w:shd w:val="clear" w:color="auto" w:fill="auto"/>
            <w:noWrap/>
            <w:vAlign w:val="center"/>
            <w:hideMark/>
          </w:tcPr>
          <w:p w14:paraId="137E96D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46 054</w:t>
            </w:r>
          </w:p>
        </w:tc>
        <w:tc>
          <w:tcPr>
            <w:tcW w:w="271" w:type="pct"/>
            <w:tcBorders>
              <w:top w:val="nil"/>
              <w:left w:val="nil"/>
              <w:bottom w:val="single" w:sz="8" w:space="0" w:color="auto"/>
              <w:right w:val="single" w:sz="8" w:space="0" w:color="auto"/>
            </w:tcBorders>
            <w:shd w:val="clear" w:color="auto" w:fill="auto"/>
            <w:noWrap/>
            <w:vAlign w:val="center"/>
            <w:hideMark/>
          </w:tcPr>
          <w:p w14:paraId="7A6EAE3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20 566</w:t>
            </w:r>
          </w:p>
        </w:tc>
        <w:tc>
          <w:tcPr>
            <w:tcW w:w="259" w:type="pct"/>
            <w:tcBorders>
              <w:top w:val="nil"/>
              <w:left w:val="nil"/>
              <w:bottom w:val="single" w:sz="8" w:space="0" w:color="auto"/>
              <w:right w:val="single" w:sz="8" w:space="0" w:color="auto"/>
            </w:tcBorders>
            <w:shd w:val="clear" w:color="auto" w:fill="auto"/>
            <w:noWrap/>
            <w:vAlign w:val="center"/>
            <w:hideMark/>
          </w:tcPr>
          <w:p w14:paraId="031F7A7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-25 487</w:t>
            </w:r>
          </w:p>
        </w:tc>
        <w:tc>
          <w:tcPr>
            <w:tcW w:w="214" w:type="pct"/>
            <w:tcBorders>
              <w:top w:val="nil"/>
              <w:left w:val="nil"/>
              <w:bottom w:val="single" w:sz="8" w:space="0" w:color="auto"/>
              <w:right w:val="single" w:sz="8" w:space="0" w:color="auto"/>
            </w:tcBorders>
            <w:shd w:val="clear" w:color="auto" w:fill="auto"/>
            <w:vAlign w:val="center"/>
            <w:hideMark/>
          </w:tcPr>
          <w:p w14:paraId="69A8BC2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-55%</w:t>
            </w:r>
          </w:p>
        </w:tc>
        <w:tc>
          <w:tcPr>
            <w:tcW w:w="271" w:type="pct"/>
            <w:tcBorders>
              <w:top w:val="nil"/>
              <w:left w:val="nil"/>
              <w:bottom w:val="single" w:sz="8" w:space="0" w:color="auto"/>
              <w:right w:val="single" w:sz="8" w:space="0" w:color="auto"/>
            </w:tcBorders>
            <w:shd w:val="clear" w:color="auto" w:fill="auto"/>
            <w:noWrap/>
            <w:vAlign w:val="center"/>
            <w:hideMark/>
          </w:tcPr>
          <w:p w14:paraId="094811F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47 850</w:t>
            </w:r>
          </w:p>
        </w:tc>
        <w:tc>
          <w:tcPr>
            <w:tcW w:w="271" w:type="pct"/>
            <w:tcBorders>
              <w:top w:val="nil"/>
              <w:left w:val="nil"/>
              <w:bottom w:val="single" w:sz="8" w:space="0" w:color="auto"/>
              <w:right w:val="single" w:sz="8" w:space="0" w:color="auto"/>
            </w:tcBorders>
            <w:shd w:val="clear" w:color="auto" w:fill="auto"/>
            <w:noWrap/>
            <w:vAlign w:val="center"/>
            <w:hideMark/>
          </w:tcPr>
          <w:p w14:paraId="2CE63F1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25 416</w:t>
            </w:r>
          </w:p>
        </w:tc>
        <w:tc>
          <w:tcPr>
            <w:tcW w:w="290" w:type="pct"/>
            <w:tcBorders>
              <w:top w:val="nil"/>
              <w:left w:val="nil"/>
              <w:bottom w:val="single" w:sz="8" w:space="0" w:color="auto"/>
              <w:right w:val="single" w:sz="8" w:space="0" w:color="auto"/>
            </w:tcBorders>
            <w:shd w:val="clear" w:color="auto" w:fill="auto"/>
            <w:noWrap/>
            <w:vAlign w:val="center"/>
            <w:hideMark/>
          </w:tcPr>
          <w:p w14:paraId="180F5A0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-22 434</w:t>
            </w:r>
          </w:p>
        </w:tc>
        <w:tc>
          <w:tcPr>
            <w:tcW w:w="183" w:type="pct"/>
            <w:tcBorders>
              <w:top w:val="nil"/>
              <w:left w:val="nil"/>
              <w:bottom w:val="single" w:sz="8" w:space="0" w:color="auto"/>
              <w:right w:val="single" w:sz="8" w:space="0" w:color="auto"/>
            </w:tcBorders>
            <w:shd w:val="clear" w:color="auto" w:fill="auto"/>
            <w:vAlign w:val="center"/>
            <w:hideMark/>
          </w:tcPr>
          <w:p w14:paraId="1FFE98D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-47%</w:t>
            </w:r>
          </w:p>
        </w:tc>
        <w:tc>
          <w:tcPr>
            <w:tcW w:w="280" w:type="pct"/>
            <w:tcBorders>
              <w:top w:val="nil"/>
              <w:left w:val="nil"/>
              <w:bottom w:val="single" w:sz="8" w:space="0" w:color="auto"/>
              <w:right w:val="single" w:sz="8" w:space="0" w:color="auto"/>
            </w:tcBorders>
            <w:shd w:val="clear" w:color="auto" w:fill="auto"/>
            <w:noWrap/>
            <w:vAlign w:val="center"/>
            <w:hideMark/>
          </w:tcPr>
          <w:p w14:paraId="053B1E9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49 266</w:t>
            </w:r>
          </w:p>
        </w:tc>
        <w:tc>
          <w:tcPr>
            <w:tcW w:w="271" w:type="pct"/>
            <w:tcBorders>
              <w:top w:val="nil"/>
              <w:left w:val="nil"/>
              <w:bottom w:val="single" w:sz="8" w:space="0" w:color="auto"/>
              <w:right w:val="single" w:sz="8" w:space="0" w:color="auto"/>
            </w:tcBorders>
            <w:shd w:val="clear" w:color="auto" w:fill="auto"/>
            <w:noWrap/>
            <w:vAlign w:val="center"/>
            <w:hideMark/>
          </w:tcPr>
          <w:p w14:paraId="48116B8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32 223</w:t>
            </w:r>
          </w:p>
        </w:tc>
        <w:tc>
          <w:tcPr>
            <w:tcW w:w="290" w:type="pct"/>
            <w:tcBorders>
              <w:top w:val="nil"/>
              <w:left w:val="nil"/>
              <w:bottom w:val="single" w:sz="8" w:space="0" w:color="auto"/>
              <w:right w:val="single" w:sz="8" w:space="0" w:color="auto"/>
            </w:tcBorders>
            <w:shd w:val="clear" w:color="auto" w:fill="auto"/>
            <w:noWrap/>
            <w:vAlign w:val="center"/>
            <w:hideMark/>
          </w:tcPr>
          <w:p w14:paraId="5F582B9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-17 043</w:t>
            </w:r>
          </w:p>
        </w:tc>
        <w:tc>
          <w:tcPr>
            <w:tcW w:w="215" w:type="pct"/>
            <w:tcBorders>
              <w:top w:val="nil"/>
              <w:left w:val="nil"/>
              <w:bottom w:val="single" w:sz="8" w:space="0" w:color="auto"/>
              <w:right w:val="single" w:sz="8" w:space="0" w:color="auto"/>
            </w:tcBorders>
            <w:shd w:val="clear" w:color="auto" w:fill="auto"/>
            <w:vAlign w:val="center"/>
            <w:hideMark/>
          </w:tcPr>
          <w:p w14:paraId="548CDCC7"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-35%</w:t>
            </w:r>
          </w:p>
        </w:tc>
      </w:tr>
      <w:tr w:rsidR="005F13FB" w:rsidRPr="00FE7D50" w14:paraId="7AF9BEAE" w14:textId="77777777" w:rsidTr="005F13FB">
        <w:trPr>
          <w:trHeight w:val="690"/>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54C5DA86"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1.3.1.</w:t>
            </w:r>
          </w:p>
        </w:tc>
        <w:tc>
          <w:tcPr>
            <w:tcW w:w="659" w:type="pct"/>
            <w:tcBorders>
              <w:top w:val="nil"/>
              <w:left w:val="nil"/>
              <w:bottom w:val="single" w:sz="8" w:space="0" w:color="auto"/>
              <w:right w:val="single" w:sz="8" w:space="0" w:color="auto"/>
            </w:tcBorders>
            <w:shd w:val="clear" w:color="auto" w:fill="auto"/>
            <w:vAlign w:val="center"/>
            <w:hideMark/>
          </w:tcPr>
          <w:p w14:paraId="455D173A"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 том числе прибыль на социальное развитие (включая социальные выплаты)</w:t>
            </w:r>
          </w:p>
        </w:tc>
        <w:tc>
          <w:tcPr>
            <w:tcW w:w="271" w:type="pct"/>
            <w:tcBorders>
              <w:top w:val="nil"/>
              <w:left w:val="nil"/>
              <w:bottom w:val="single" w:sz="8" w:space="0" w:color="auto"/>
              <w:right w:val="single" w:sz="8" w:space="0" w:color="auto"/>
            </w:tcBorders>
            <w:shd w:val="clear" w:color="auto" w:fill="auto"/>
            <w:noWrap/>
            <w:vAlign w:val="center"/>
            <w:hideMark/>
          </w:tcPr>
          <w:p w14:paraId="7F14FBD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630EED0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59" w:type="pct"/>
            <w:tcBorders>
              <w:top w:val="nil"/>
              <w:left w:val="nil"/>
              <w:bottom w:val="single" w:sz="8" w:space="0" w:color="auto"/>
              <w:right w:val="single" w:sz="8" w:space="0" w:color="auto"/>
            </w:tcBorders>
            <w:shd w:val="clear" w:color="auto" w:fill="auto"/>
            <w:noWrap/>
            <w:vAlign w:val="center"/>
            <w:hideMark/>
          </w:tcPr>
          <w:p w14:paraId="4EA90C86"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14" w:type="pct"/>
            <w:tcBorders>
              <w:top w:val="nil"/>
              <w:left w:val="nil"/>
              <w:bottom w:val="single" w:sz="8" w:space="0" w:color="auto"/>
              <w:right w:val="single" w:sz="8" w:space="0" w:color="auto"/>
            </w:tcBorders>
            <w:shd w:val="clear" w:color="auto" w:fill="auto"/>
            <w:vAlign w:val="center"/>
            <w:hideMark/>
          </w:tcPr>
          <w:p w14:paraId="465253B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5F63321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7B8520D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59" w:type="pct"/>
            <w:tcBorders>
              <w:top w:val="nil"/>
              <w:left w:val="nil"/>
              <w:bottom w:val="single" w:sz="8" w:space="0" w:color="auto"/>
              <w:right w:val="single" w:sz="8" w:space="0" w:color="auto"/>
            </w:tcBorders>
            <w:shd w:val="clear" w:color="auto" w:fill="auto"/>
            <w:noWrap/>
            <w:vAlign w:val="center"/>
            <w:hideMark/>
          </w:tcPr>
          <w:p w14:paraId="3D4A2123"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14" w:type="pct"/>
            <w:tcBorders>
              <w:top w:val="nil"/>
              <w:left w:val="nil"/>
              <w:bottom w:val="single" w:sz="8" w:space="0" w:color="auto"/>
              <w:right w:val="single" w:sz="8" w:space="0" w:color="auto"/>
            </w:tcBorders>
            <w:shd w:val="clear" w:color="auto" w:fill="auto"/>
            <w:vAlign w:val="center"/>
            <w:hideMark/>
          </w:tcPr>
          <w:p w14:paraId="5FE622B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1ACFA38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2AC01C2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90" w:type="pct"/>
            <w:tcBorders>
              <w:top w:val="nil"/>
              <w:left w:val="nil"/>
              <w:bottom w:val="single" w:sz="8" w:space="0" w:color="auto"/>
              <w:right w:val="single" w:sz="8" w:space="0" w:color="auto"/>
            </w:tcBorders>
            <w:shd w:val="clear" w:color="auto" w:fill="auto"/>
            <w:noWrap/>
            <w:vAlign w:val="center"/>
            <w:hideMark/>
          </w:tcPr>
          <w:p w14:paraId="2703BB1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83" w:type="pct"/>
            <w:tcBorders>
              <w:top w:val="nil"/>
              <w:left w:val="nil"/>
              <w:bottom w:val="single" w:sz="8" w:space="0" w:color="auto"/>
              <w:right w:val="single" w:sz="8" w:space="0" w:color="auto"/>
            </w:tcBorders>
            <w:shd w:val="clear" w:color="auto" w:fill="auto"/>
            <w:vAlign w:val="center"/>
            <w:hideMark/>
          </w:tcPr>
          <w:p w14:paraId="552C1A92"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80" w:type="pct"/>
            <w:tcBorders>
              <w:top w:val="nil"/>
              <w:left w:val="nil"/>
              <w:bottom w:val="single" w:sz="8" w:space="0" w:color="auto"/>
              <w:right w:val="single" w:sz="8" w:space="0" w:color="auto"/>
            </w:tcBorders>
            <w:shd w:val="clear" w:color="auto" w:fill="auto"/>
            <w:noWrap/>
            <w:vAlign w:val="center"/>
            <w:hideMark/>
          </w:tcPr>
          <w:p w14:paraId="1804310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73D89E4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90" w:type="pct"/>
            <w:tcBorders>
              <w:top w:val="nil"/>
              <w:left w:val="nil"/>
              <w:bottom w:val="single" w:sz="8" w:space="0" w:color="auto"/>
              <w:right w:val="single" w:sz="8" w:space="0" w:color="auto"/>
            </w:tcBorders>
            <w:shd w:val="clear" w:color="auto" w:fill="auto"/>
            <w:noWrap/>
            <w:vAlign w:val="center"/>
            <w:hideMark/>
          </w:tcPr>
          <w:p w14:paraId="583DA68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15" w:type="pct"/>
            <w:tcBorders>
              <w:top w:val="nil"/>
              <w:left w:val="nil"/>
              <w:bottom w:val="single" w:sz="8" w:space="0" w:color="auto"/>
              <w:right w:val="single" w:sz="8" w:space="0" w:color="auto"/>
            </w:tcBorders>
            <w:shd w:val="clear" w:color="auto" w:fill="auto"/>
            <w:vAlign w:val="center"/>
            <w:hideMark/>
          </w:tcPr>
          <w:p w14:paraId="502A1F2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5F13FB" w:rsidRPr="00FE7D50" w14:paraId="6CB4191D" w14:textId="77777777" w:rsidTr="005F13FB">
        <w:trPr>
          <w:trHeight w:val="60"/>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5A151D2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1.3.2.</w:t>
            </w:r>
          </w:p>
        </w:tc>
        <w:tc>
          <w:tcPr>
            <w:tcW w:w="659" w:type="pct"/>
            <w:tcBorders>
              <w:top w:val="nil"/>
              <w:left w:val="nil"/>
              <w:bottom w:val="single" w:sz="8" w:space="0" w:color="auto"/>
              <w:right w:val="single" w:sz="8" w:space="0" w:color="auto"/>
            </w:tcBorders>
            <w:shd w:val="clear" w:color="auto" w:fill="auto"/>
            <w:vAlign w:val="center"/>
            <w:hideMark/>
          </w:tcPr>
          <w:p w14:paraId="770C82C9"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 том числе транспортные услуги</w:t>
            </w:r>
          </w:p>
        </w:tc>
        <w:tc>
          <w:tcPr>
            <w:tcW w:w="271" w:type="pct"/>
            <w:tcBorders>
              <w:top w:val="nil"/>
              <w:left w:val="nil"/>
              <w:bottom w:val="single" w:sz="8" w:space="0" w:color="auto"/>
              <w:right w:val="single" w:sz="8" w:space="0" w:color="auto"/>
            </w:tcBorders>
            <w:shd w:val="clear" w:color="auto" w:fill="auto"/>
            <w:noWrap/>
            <w:vAlign w:val="center"/>
            <w:hideMark/>
          </w:tcPr>
          <w:p w14:paraId="11FD9EB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125</w:t>
            </w:r>
          </w:p>
        </w:tc>
        <w:tc>
          <w:tcPr>
            <w:tcW w:w="271" w:type="pct"/>
            <w:tcBorders>
              <w:top w:val="nil"/>
              <w:left w:val="nil"/>
              <w:bottom w:val="single" w:sz="8" w:space="0" w:color="auto"/>
              <w:right w:val="single" w:sz="8" w:space="0" w:color="auto"/>
            </w:tcBorders>
            <w:shd w:val="clear" w:color="auto" w:fill="auto"/>
            <w:noWrap/>
            <w:vAlign w:val="center"/>
            <w:hideMark/>
          </w:tcPr>
          <w:p w14:paraId="49BE14E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259" w:type="pct"/>
            <w:tcBorders>
              <w:top w:val="nil"/>
              <w:left w:val="nil"/>
              <w:bottom w:val="single" w:sz="8" w:space="0" w:color="auto"/>
              <w:right w:val="single" w:sz="8" w:space="0" w:color="auto"/>
            </w:tcBorders>
            <w:shd w:val="clear" w:color="auto" w:fill="auto"/>
            <w:noWrap/>
            <w:vAlign w:val="center"/>
            <w:hideMark/>
          </w:tcPr>
          <w:p w14:paraId="1C343CD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-123</w:t>
            </w:r>
          </w:p>
        </w:tc>
        <w:tc>
          <w:tcPr>
            <w:tcW w:w="214" w:type="pct"/>
            <w:tcBorders>
              <w:top w:val="nil"/>
              <w:left w:val="nil"/>
              <w:bottom w:val="single" w:sz="8" w:space="0" w:color="auto"/>
              <w:right w:val="single" w:sz="8" w:space="0" w:color="auto"/>
            </w:tcBorders>
            <w:shd w:val="clear" w:color="auto" w:fill="auto"/>
            <w:vAlign w:val="center"/>
            <w:hideMark/>
          </w:tcPr>
          <w:p w14:paraId="1B0E6E3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-99%</w:t>
            </w:r>
          </w:p>
        </w:tc>
        <w:tc>
          <w:tcPr>
            <w:tcW w:w="271" w:type="pct"/>
            <w:tcBorders>
              <w:top w:val="nil"/>
              <w:left w:val="nil"/>
              <w:bottom w:val="single" w:sz="8" w:space="0" w:color="auto"/>
              <w:right w:val="single" w:sz="8" w:space="0" w:color="auto"/>
            </w:tcBorders>
            <w:shd w:val="clear" w:color="auto" w:fill="auto"/>
            <w:noWrap/>
            <w:vAlign w:val="center"/>
            <w:hideMark/>
          </w:tcPr>
          <w:p w14:paraId="13A77F6A"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129</w:t>
            </w:r>
          </w:p>
        </w:tc>
        <w:tc>
          <w:tcPr>
            <w:tcW w:w="271" w:type="pct"/>
            <w:tcBorders>
              <w:top w:val="nil"/>
              <w:left w:val="nil"/>
              <w:bottom w:val="single" w:sz="8" w:space="0" w:color="auto"/>
              <w:right w:val="single" w:sz="8" w:space="0" w:color="auto"/>
            </w:tcBorders>
            <w:shd w:val="clear" w:color="auto" w:fill="auto"/>
            <w:noWrap/>
            <w:vAlign w:val="center"/>
            <w:hideMark/>
          </w:tcPr>
          <w:p w14:paraId="1BCFBEE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w:t>
            </w:r>
          </w:p>
        </w:tc>
        <w:tc>
          <w:tcPr>
            <w:tcW w:w="259" w:type="pct"/>
            <w:tcBorders>
              <w:top w:val="nil"/>
              <w:left w:val="nil"/>
              <w:bottom w:val="single" w:sz="8" w:space="0" w:color="auto"/>
              <w:right w:val="single" w:sz="8" w:space="0" w:color="auto"/>
            </w:tcBorders>
            <w:shd w:val="clear" w:color="auto" w:fill="auto"/>
            <w:noWrap/>
            <w:vAlign w:val="center"/>
            <w:hideMark/>
          </w:tcPr>
          <w:p w14:paraId="0BDB8301"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214" w:type="pct"/>
            <w:tcBorders>
              <w:top w:val="nil"/>
              <w:left w:val="nil"/>
              <w:bottom w:val="single" w:sz="8" w:space="0" w:color="auto"/>
              <w:right w:val="single" w:sz="8" w:space="0" w:color="auto"/>
            </w:tcBorders>
            <w:shd w:val="clear" w:color="auto" w:fill="auto"/>
            <w:vAlign w:val="center"/>
            <w:hideMark/>
          </w:tcPr>
          <w:p w14:paraId="7F3D841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-77%</w:t>
            </w:r>
          </w:p>
        </w:tc>
        <w:tc>
          <w:tcPr>
            <w:tcW w:w="271" w:type="pct"/>
            <w:tcBorders>
              <w:top w:val="nil"/>
              <w:left w:val="nil"/>
              <w:bottom w:val="single" w:sz="8" w:space="0" w:color="auto"/>
              <w:right w:val="single" w:sz="8" w:space="0" w:color="auto"/>
            </w:tcBorders>
            <w:shd w:val="clear" w:color="auto" w:fill="auto"/>
            <w:noWrap/>
            <w:vAlign w:val="center"/>
            <w:hideMark/>
          </w:tcPr>
          <w:p w14:paraId="7601788A"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134</w:t>
            </w:r>
          </w:p>
        </w:tc>
        <w:tc>
          <w:tcPr>
            <w:tcW w:w="271" w:type="pct"/>
            <w:tcBorders>
              <w:top w:val="nil"/>
              <w:left w:val="nil"/>
              <w:bottom w:val="single" w:sz="8" w:space="0" w:color="auto"/>
              <w:right w:val="single" w:sz="8" w:space="0" w:color="auto"/>
            </w:tcBorders>
            <w:shd w:val="clear" w:color="auto" w:fill="auto"/>
            <w:noWrap/>
            <w:vAlign w:val="center"/>
            <w:hideMark/>
          </w:tcPr>
          <w:p w14:paraId="317A2EA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136</w:t>
            </w:r>
          </w:p>
        </w:tc>
        <w:tc>
          <w:tcPr>
            <w:tcW w:w="290" w:type="pct"/>
            <w:tcBorders>
              <w:top w:val="nil"/>
              <w:left w:val="nil"/>
              <w:bottom w:val="single" w:sz="8" w:space="0" w:color="auto"/>
              <w:right w:val="single" w:sz="8" w:space="0" w:color="auto"/>
            </w:tcBorders>
            <w:shd w:val="clear" w:color="auto" w:fill="auto"/>
            <w:noWrap/>
            <w:vAlign w:val="center"/>
            <w:hideMark/>
          </w:tcPr>
          <w:p w14:paraId="375CCBD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183" w:type="pct"/>
            <w:tcBorders>
              <w:top w:val="nil"/>
              <w:left w:val="nil"/>
              <w:bottom w:val="single" w:sz="8" w:space="0" w:color="auto"/>
              <w:right w:val="single" w:sz="8" w:space="0" w:color="auto"/>
            </w:tcBorders>
            <w:shd w:val="clear" w:color="auto" w:fill="auto"/>
            <w:vAlign w:val="center"/>
            <w:hideMark/>
          </w:tcPr>
          <w:p w14:paraId="7E056ED1"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280" w:type="pct"/>
            <w:tcBorders>
              <w:top w:val="nil"/>
              <w:left w:val="nil"/>
              <w:bottom w:val="single" w:sz="8" w:space="0" w:color="auto"/>
              <w:right w:val="single" w:sz="8" w:space="0" w:color="auto"/>
            </w:tcBorders>
            <w:shd w:val="clear" w:color="auto" w:fill="auto"/>
            <w:noWrap/>
            <w:vAlign w:val="center"/>
            <w:hideMark/>
          </w:tcPr>
          <w:p w14:paraId="3179351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138</w:t>
            </w:r>
          </w:p>
        </w:tc>
        <w:tc>
          <w:tcPr>
            <w:tcW w:w="271" w:type="pct"/>
            <w:tcBorders>
              <w:top w:val="nil"/>
              <w:left w:val="nil"/>
              <w:bottom w:val="single" w:sz="8" w:space="0" w:color="auto"/>
              <w:right w:val="single" w:sz="8" w:space="0" w:color="auto"/>
            </w:tcBorders>
            <w:shd w:val="clear" w:color="auto" w:fill="auto"/>
            <w:noWrap/>
            <w:vAlign w:val="center"/>
            <w:hideMark/>
          </w:tcPr>
          <w:p w14:paraId="11F6CC96"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497</w:t>
            </w:r>
          </w:p>
        </w:tc>
        <w:tc>
          <w:tcPr>
            <w:tcW w:w="290" w:type="pct"/>
            <w:tcBorders>
              <w:top w:val="nil"/>
              <w:left w:val="nil"/>
              <w:bottom w:val="single" w:sz="8" w:space="0" w:color="auto"/>
              <w:right w:val="single" w:sz="8" w:space="0" w:color="auto"/>
            </w:tcBorders>
            <w:shd w:val="clear" w:color="auto" w:fill="auto"/>
            <w:noWrap/>
            <w:vAlign w:val="center"/>
            <w:hideMark/>
          </w:tcPr>
          <w:p w14:paraId="44135B6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359</w:t>
            </w:r>
          </w:p>
        </w:tc>
        <w:tc>
          <w:tcPr>
            <w:tcW w:w="215" w:type="pct"/>
            <w:tcBorders>
              <w:top w:val="nil"/>
              <w:left w:val="nil"/>
              <w:bottom w:val="single" w:sz="8" w:space="0" w:color="auto"/>
              <w:right w:val="single" w:sz="8" w:space="0" w:color="auto"/>
            </w:tcBorders>
            <w:shd w:val="clear" w:color="auto" w:fill="auto"/>
            <w:vAlign w:val="center"/>
            <w:hideMark/>
          </w:tcPr>
          <w:p w14:paraId="35A742A2"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260%</w:t>
            </w:r>
          </w:p>
        </w:tc>
      </w:tr>
      <w:tr w:rsidR="005F13FB" w:rsidRPr="00FE7D50" w14:paraId="233A8468" w14:textId="77777777" w:rsidTr="005F13FB">
        <w:trPr>
          <w:trHeight w:val="354"/>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54346CB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1.3.3.</w:t>
            </w:r>
          </w:p>
        </w:tc>
        <w:tc>
          <w:tcPr>
            <w:tcW w:w="659" w:type="pct"/>
            <w:tcBorders>
              <w:top w:val="nil"/>
              <w:left w:val="nil"/>
              <w:bottom w:val="single" w:sz="8" w:space="0" w:color="auto"/>
              <w:right w:val="single" w:sz="8" w:space="0" w:color="auto"/>
            </w:tcBorders>
            <w:shd w:val="clear" w:color="auto" w:fill="auto"/>
            <w:vAlign w:val="center"/>
            <w:hideMark/>
          </w:tcPr>
          <w:p w14:paraId="7A3A7F37"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в том числе прочие расходы </w:t>
            </w:r>
          </w:p>
        </w:tc>
        <w:tc>
          <w:tcPr>
            <w:tcW w:w="271" w:type="pct"/>
            <w:tcBorders>
              <w:top w:val="nil"/>
              <w:left w:val="nil"/>
              <w:bottom w:val="single" w:sz="8" w:space="0" w:color="auto"/>
              <w:right w:val="single" w:sz="8" w:space="0" w:color="auto"/>
            </w:tcBorders>
            <w:shd w:val="clear" w:color="auto" w:fill="auto"/>
            <w:noWrap/>
            <w:vAlign w:val="center"/>
            <w:hideMark/>
          </w:tcPr>
          <w:p w14:paraId="7FD00F57"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44 222</w:t>
            </w:r>
          </w:p>
        </w:tc>
        <w:tc>
          <w:tcPr>
            <w:tcW w:w="271" w:type="pct"/>
            <w:tcBorders>
              <w:top w:val="nil"/>
              <w:left w:val="nil"/>
              <w:bottom w:val="single" w:sz="8" w:space="0" w:color="auto"/>
              <w:right w:val="single" w:sz="8" w:space="0" w:color="auto"/>
            </w:tcBorders>
            <w:shd w:val="clear" w:color="auto" w:fill="auto"/>
            <w:noWrap/>
            <w:vAlign w:val="center"/>
            <w:hideMark/>
          </w:tcPr>
          <w:p w14:paraId="6BE97A0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22 906</w:t>
            </w:r>
          </w:p>
        </w:tc>
        <w:tc>
          <w:tcPr>
            <w:tcW w:w="259" w:type="pct"/>
            <w:tcBorders>
              <w:top w:val="nil"/>
              <w:left w:val="nil"/>
              <w:bottom w:val="single" w:sz="8" w:space="0" w:color="auto"/>
              <w:right w:val="single" w:sz="8" w:space="0" w:color="auto"/>
            </w:tcBorders>
            <w:shd w:val="clear" w:color="auto" w:fill="auto"/>
            <w:noWrap/>
            <w:vAlign w:val="center"/>
            <w:hideMark/>
          </w:tcPr>
          <w:p w14:paraId="76FB87C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-21 316</w:t>
            </w:r>
          </w:p>
        </w:tc>
        <w:tc>
          <w:tcPr>
            <w:tcW w:w="214" w:type="pct"/>
            <w:tcBorders>
              <w:top w:val="nil"/>
              <w:left w:val="nil"/>
              <w:bottom w:val="single" w:sz="8" w:space="0" w:color="auto"/>
              <w:right w:val="single" w:sz="8" w:space="0" w:color="auto"/>
            </w:tcBorders>
            <w:shd w:val="clear" w:color="auto" w:fill="auto"/>
            <w:vAlign w:val="center"/>
            <w:hideMark/>
          </w:tcPr>
          <w:p w14:paraId="2A95D04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-48%</w:t>
            </w:r>
          </w:p>
        </w:tc>
        <w:tc>
          <w:tcPr>
            <w:tcW w:w="271" w:type="pct"/>
            <w:tcBorders>
              <w:top w:val="nil"/>
              <w:left w:val="nil"/>
              <w:bottom w:val="single" w:sz="8" w:space="0" w:color="auto"/>
              <w:right w:val="single" w:sz="8" w:space="0" w:color="auto"/>
            </w:tcBorders>
            <w:shd w:val="clear" w:color="auto" w:fill="auto"/>
            <w:noWrap/>
            <w:vAlign w:val="center"/>
            <w:hideMark/>
          </w:tcPr>
          <w:p w14:paraId="50637FD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45 924</w:t>
            </w:r>
          </w:p>
        </w:tc>
        <w:tc>
          <w:tcPr>
            <w:tcW w:w="271" w:type="pct"/>
            <w:tcBorders>
              <w:top w:val="nil"/>
              <w:left w:val="nil"/>
              <w:bottom w:val="single" w:sz="8" w:space="0" w:color="auto"/>
              <w:right w:val="single" w:sz="8" w:space="0" w:color="auto"/>
            </w:tcBorders>
            <w:shd w:val="clear" w:color="auto" w:fill="auto"/>
            <w:noWrap/>
            <w:vAlign w:val="center"/>
            <w:hideMark/>
          </w:tcPr>
          <w:p w14:paraId="142D4636"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20 537</w:t>
            </w:r>
          </w:p>
        </w:tc>
        <w:tc>
          <w:tcPr>
            <w:tcW w:w="259" w:type="pct"/>
            <w:tcBorders>
              <w:top w:val="nil"/>
              <w:left w:val="nil"/>
              <w:bottom w:val="single" w:sz="8" w:space="0" w:color="auto"/>
              <w:right w:val="single" w:sz="8" w:space="0" w:color="auto"/>
            </w:tcBorders>
            <w:shd w:val="clear" w:color="auto" w:fill="auto"/>
            <w:noWrap/>
            <w:vAlign w:val="center"/>
            <w:hideMark/>
          </w:tcPr>
          <w:p w14:paraId="27EB41F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-25 387</w:t>
            </w:r>
          </w:p>
        </w:tc>
        <w:tc>
          <w:tcPr>
            <w:tcW w:w="214" w:type="pct"/>
            <w:tcBorders>
              <w:top w:val="nil"/>
              <w:left w:val="nil"/>
              <w:bottom w:val="single" w:sz="8" w:space="0" w:color="auto"/>
              <w:right w:val="single" w:sz="8" w:space="0" w:color="auto"/>
            </w:tcBorders>
            <w:shd w:val="clear" w:color="auto" w:fill="auto"/>
            <w:vAlign w:val="center"/>
            <w:hideMark/>
          </w:tcPr>
          <w:p w14:paraId="074D5022"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-55%</w:t>
            </w:r>
          </w:p>
        </w:tc>
        <w:tc>
          <w:tcPr>
            <w:tcW w:w="271" w:type="pct"/>
            <w:tcBorders>
              <w:top w:val="nil"/>
              <w:left w:val="nil"/>
              <w:bottom w:val="single" w:sz="8" w:space="0" w:color="auto"/>
              <w:right w:val="single" w:sz="8" w:space="0" w:color="auto"/>
            </w:tcBorders>
            <w:shd w:val="clear" w:color="auto" w:fill="auto"/>
            <w:noWrap/>
            <w:vAlign w:val="center"/>
            <w:hideMark/>
          </w:tcPr>
          <w:p w14:paraId="3C07E7D1"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47 716</w:t>
            </w:r>
          </w:p>
        </w:tc>
        <w:tc>
          <w:tcPr>
            <w:tcW w:w="271" w:type="pct"/>
            <w:tcBorders>
              <w:top w:val="nil"/>
              <w:left w:val="nil"/>
              <w:bottom w:val="single" w:sz="8" w:space="0" w:color="auto"/>
              <w:right w:val="single" w:sz="8" w:space="0" w:color="auto"/>
            </w:tcBorders>
            <w:shd w:val="clear" w:color="auto" w:fill="auto"/>
            <w:noWrap/>
            <w:vAlign w:val="center"/>
            <w:hideMark/>
          </w:tcPr>
          <w:p w14:paraId="1655110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25 280</w:t>
            </w:r>
          </w:p>
        </w:tc>
        <w:tc>
          <w:tcPr>
            <w:tcW w:w="290" w:type="pct"/>
            <w:tcBorders>
              <w:top w:val="nil"/>
              <w:left w:val="nil"/>
              <w:bottom w:val="single" w:sz="8" w:space="0" w:color="auto"/>
              <w:right w:val="single" w:sz="8" w:space="0" w:color="auto"/>
            </w:tcBorders>
            <w:shd w:val="clear" w:color="auto" w:fill="auto"/>
            <w:noWrap/>
            <w:vAlign w:val="center"/>
            <w:hideMark/>
          </w:tcPr>
          <w:p w14:paraId="5879D8D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-22 436</w:t>
            </w:r>
          </w:p>
        </w:tc>
        <w:tc>
          <w:tcPr>
            <w:tcW w:w="183" w:type="pct"/>
            <w:tcBorders>
              <w:top w:val="nil"/>
              <w:left w:val="nil"/>
              <w:bottom w:val="single" w:sz="8" w:space="0" w:color="auto"/>
              <w:right w:val="single" w:sz="8" w:space="0" w:color="auto"/>
            </w:tcBorders>
            <w:shd w:val="clear" w:color="auto" w:fill="auto"/>
            <w:vAlign w:val="center"/>
            <w:hideMark/>
          </w:tcPr>
          <w:p w14:paraId="5580472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-47%</w:t>
            </w:r>
          </w:p>
        </w:tc>
        <w:tc>
          <w:tcPr>
            <w:tcW w:w="280" w:type="pct"/>
            <w:tcBorders>
              <w:top w:val="nil"/>
              <w:left w:val="nil"/>
              <w:bottom w:val="single" w:sz="8" w:space="0" w:color="auto"/>
              <w:right w:val="single" w:sz="8" w:space="0" w:color="auto"/>
            </w:tcBorders>
            <w:shd w:val="clear" w:color="auto" w:fill="auto"/>
            <w:noWrap/>
            <w:vAlign w:val="center"/>
            <w:hideMark/>
          </w:tcPr>
          <w:p w14:paraId="3537ADD1"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49 128</w:t>
            </w:r>
          </w:p>
        </w:tc>
        <w:tc>
          <w:tcPr>
            <w:tcW w:w="271" w:type="pct"/>
            <w:tcBorders>
              <w:top w:val="nil"/>
              <w:left w:val="nil"/>
              <w:bottom w:val="single" w:sz="8" w:space="0" w:color="auto"/>
              <w:right w:val="single" w:sz="8" w:space="0" w:color="auto"/>
            </w:tcBorders>
            <w:shd w:val="clear" w:color="auto" w:fill="auto"/>
            <w:noWrap/>
            <w:vAlign w:val="center"/>
            <w:hideMark/>
          </w:tcPr>
          <w:p w14:paraId="3413F94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31 726</w:t>
            </w:r>
          </w:p>
        </w:tc>
        <w:tc>
          <w:tcPr>
            <w:tcW w:w="290" w:type="pct"/>
            <w:tcBorders>
              <w:top w:val="nil"/>
              <w:left w:val="nil"/>
              <w:bottom w:val="single" w:sz="8" w:space="0" w:color="auto"/>
              <w:right w:val="single" w:sz="8" w:space="0" w:color="auto"/>
            </w:tcBorders>
            <w:shd w:val="clear" w:color="auto" w:fill="auto"/>
            <w:noWrap/>
            <w:vAlign w:val="center"/>
            <w:hideMark/>
          </w:tcPr>
          <w:p w14:paraId="7D4FD8A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-17 402</w:t>
            </w:r>
          </w:p>
        </w:tc>
        <w:tc>
          <w:tcPr>
            <w:tcW w:w="215" w:type="pct"/>
            <w:tcBorders>
              <w:top w:val="nil"/>
              <w:left w:val="nil"/>
              <w:bottom w:val="single" w:sz="8" w:space="0" w:color="auto"/>
              <w:right w:val="single" w:sz="8" w:space="0" w:color="auto"/>
            </w:tcBorders>
            <w:shd w:val="clear" w:color="auto" w:fill="auto"/>
            <w:vAlign w:val="center"/>
            <w:hideMark/>
          </w:tcPr>
          <w:p w14:paraId="7B37B57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-35%</w:t>
            </w:r>
          </w:p>
        </w:tc>
      </w:tr>
      <w:tr w:rsidR="005F13FB" w:rsidRPr="00FE7D50" w14:paraId="71B22892" w14:textId="77777777" w:rsidTr="005F13FB">
        <w:trPr>
          <w:trHeight w:val="690"/>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16F65756"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1.3.3.1.</w:t>
            </w:r>
          </w:p>
        </w:tc>
        <w:tc>
          <w:tcPr>
            <w:tcW w:w="659" w:type="pct"/>
            <w:tcBorders>
              <w:top w:val="nil"/>
              <w:left w:val="nil"/>
              <w:bottom w:val="single" w:sz="8" w:space="0" w:color="auto"/>
              <w:right w:val="single" w:sz="8" w:space="0" w:color="auto"/>
            </w:tcBorders>
            <w:shd w:val="clear" w:color="auto" w:fill="auto"/>
            <w:vAlign w:val="center"/>
            <w:hideMark/>
          </w:tcPr>
          <w:p w14:paraId="038131A6"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tc>
        <w:tc>
          <w:tcPr>
            <w:tcW w:w="271" w:type="pct"/>
            <w:tcBorders>
              <w:top w:val="nil"/>
              <w:left w:val="nil"/>
              <w:bottom w:val="single" w:sz="8" w:space="0" w:color="auto"/>
              <w:right w:val="single" w:sz="8" w:space="0" w:color="auto"/>
            </w:tcBorders>
            <w:shd w:val="clear" w:color="auto" w:fill="auto"/>
            <w:noWrap/>
            <w:vAlign w:val="center"/>
            <w:hideMark/>
          </w:tcPr>
          <w:p w14:paraId="39FB047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13 305</w:t>
            </w:r>
          </w:p>
        </w:tc>
        <w:tc>
          <w:tcPr>
            <w:tcW w:w="271" w:type="pct"/>
            <w:tcBorders>
              <w:top w:val="nil"/>
              <w:left w:val="nil"/>
              <w:bottom w:val="single" w:sz="8" w:space="0" w:color="auto"/>
              <w:right w:val="single" w:sz="8" w:space="0" w:color="auto"/>
            </w:tcBorders>
            <w:shd w:val="clear" w:color="auto" w:fill="auto"/>
            <w:noWrap/>
            <w:vAlign w:val="center"/>
            <w:hideMark/>
          </w:tcPr>
          <w:p w14:paraId="6DE6A3F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9 414</w:t>
            </w:r>
          </w:p>
        </w:tc>
        <w:tc>
          <w:tcPr>
            <w:tcW w:w="259" w:type="pct"/>
            <w:tcBorders>
              <w:top w:val="nil"/>
              <w:left w:val="nil"/>
              <w:bottom w:val="single" w:sz="8" w:space="0" w:color="auto"/>
              <w:right w:val="single" w:sz="8" w:space="0" w:color="auto"/>
            </w:tcBorders>
            <w:shd w:val="clear" w:color="auto" w:fill="auto"/>
            <w:noWrap/>
            <w:vAlign w:val="center"/>
            <w:hideMark/>
          </w:tcPr>
          <w:p w14:paraId="442E168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-3 891</w:t>
            </w:r>
          </w:p>
        </w:tc>
        <w:tc>
          <w:tcPr>
            <w:tcW w:w="214" w:type="pct"/>
            <w:tcBorders>
              <w:top w:val="nil"/>
              <w:left w:val="nil"/>
              <w:bottom w:val="single" w:sz="8" w:space="0" w:color="auto"/>
              <w:right w:val="single" w:sz="8" w:space="0" w:color="auto"/>
            </w:tcBorders>
            <w:shd w:val="clear" w:color="auto" w:fill="auto"/>
            <w:vAlign w:val="center"/>
            <w:hideMark/>
          </w:tcPr>
          <w:p w14:paraId="3723D99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w:t>
            </w:r>
          </w:p>
        </w:tc>
        <w:tc>
          <w:tcPr>
            <w:tcW w:w="271" w:type="pct"/>
            <w:tcBorders>
              <w:top w:val="nil"/>
              <w:left w:val="nil"/>
              <w:bottom w:val="single" w:sz="8" w:space="0" w:color="auto"/>
              <w:right w:val="single" w:sz="8" w:space="0" w:color="auto"/>
            </w:tcBorders>
            <w:shd w:val="clear" w:color="auto" w:fill="auto"/>
            <w:noWrap/>
            <w:vAlign w:val="center"/>
            <w:hideMark/>
          </w:tcPr>
          <w:p w14:paraId="755F62C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13 817</w:t>
            </w:r>
          </w:p>
        </w:tc>
        <w:tc>
          <w:tcPr>
            <w:tcW w:w="271" w:type="pct"/>
            <w:tcBorders>
              <w:top w:val="nil"/>
              <w:left w:val="nil"/>
              <w:bottom w:val="single" w:sz="8" w:space="0" w:color="auto"/>
              <w:right w:val="single" w:sz="8" w:space="0" w:color="auto"/>
            </w:tcBorders>
            <w:shd w:val="clear" w:color="auto" w:fill="auto"/>
            <w:noWrap/>
            <w:vAlign w:val="center"/>
            <w:hideMark/>
          </w:tcPr>
          <w:p w14:paraId="675E305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8 443</w:t>
            </w:r>
          </w:p>
        </w:tc>
        <w:tc>
          <w:tcPr>
            <w:tcW w:w="259" w:type="pct"/>
            <w:tcBorders>
              <w:top w:val="nil"/>
              <w:left w:val="nil"/>
              <w:bottom w:val="single" w:sz="8" w:space="0" w:color="auto"/>
              <w:right w:val="single" w:sz="8" w:space="0" w:color="auto"/>
            </w:tcBorders>
            <w:shd w:val="clear" w:color="auto" w:fill="auto"/>
            <w:noWrap/>
            <w:vAlign w:val="center"/>
            <w:hideMark/>
          </w:tcPr>
          <w:p w14:paraId="237203D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-5 374</w:t>
            </w:r>
          </w:p>
        </w:tc>
        <w:tc>
          <w:tcPr>
            <w:tcW w:w="214" w:type="pct"/>
            <w:tcBorders>
              <w:top w:val="nil"/>
              <w:left w:val="nil"/>
              <w:bottom w:val="single" w:sz="8" w:space="0" w:color="auto"/>
              <w:right w:val="single" w:sz="8" w:space="0" w:color="auto"/>
            </w:tcBorders>
            <w:shd w:val="clear" w:color="auto" w:fill="auto"/>
            <w:vAlign w:val="center"/>
            <w:hideMark/>
          </w:tcPr>
          <w:p w14:paraId="68099DA7"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-39%</w:t>
            </w:r>
          </w:p>
        </w:tc>
        <w:tc>
          <w:tcPr>
            <w:tcW w:w="271" w:type="pct"/>
            <w:tcBorders>
              <w:top w:val="nil"/>
              <w:left w:val="nil"/>
              <w:bottom w:val="single" w:sz="8" w:space="0" w:color="auto"/>
              <w:right w:val="single" w:sz="8" w:space="0" w:color="auto"/>
            </w:tcBorders>
            <w:shd w:val="clear" w:color="auto" w:fill="auto"/>
            <w:noWrap/>
            <w:vAlign w:val="center"/>
            <w:hideMark/>
          </w:tcPr>
          <w:p w14:paraId="53F1EE0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14 357</w:t>
            </w:r>
          </w:p>
        </w:tc>
        <w:tc>
          <w:tcPr>
            <w:tcW w:w="271" w:type="pct"/>
            <w:tcBorders>
              <w:top w:val="nil"/>
              <w:left w:val="nil"/>
              <w:bottom w:val="single" w:sz="8" w:space="0" w:color="auto"/>
              <w:right w:val="single" w:sz="8" w:space="0" w:color="auto"/>
            </w:tcBorders>
            <w:shd w:val="clear" w:color="auto" w:fill="auto"/>
            <w:noWrap/>
            <w:vAlign w:val="center"/>
            <w:hideMark/>
          </w:tcPr>
          <w:p w14:paraId="03446A2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9 948</w:t>
            </w:r>
          </w:p>
        </w:tc>
        <w:tc>
          <w:tcPr>
            <w:tcW w:w="290" w:type="pct"/>
            <w:tcBorders>
              <w:top w:val="nil"/>
              <w:left w:val="nil"/>
              <w:bottom w:val="single" w:sz="8" w:space="0" w:color="auto"/>
              <w:right w:val="single" w:sz="8" w:space="0" w:color="auto"/>
            </w:tcBorders>
            <w:shd w:val="clear" w:color="auto" w:fill="auto"/>
            <w:noWrap/>
            <w:vAlign w:val="center"/>
            <w:hideMark/>
          </w:tcPr>
          <w:p w14:paraId="72A8AF62"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-4 409</w:t>
            </w:r>
          </w:p>
        </w:tc>
        <w:tc>
          <w:tcPr>
            <w:tcW w:w="183" w:type="pct"/>
            <w:tcBorders>
              <w:top w:val="nil"/>
              <w:left w:val="nil"/>
              <w:bottom w:val="single" w:sz="8" w:space="0" w:color="auto"/>
              <w:right w:val="single" w:sz="8" w:space="0" w:color="auto"/>
            </w:tcBorders>
            <w:shd w:val="clear" w:color="auto" w:fill="auto"/>
            <w:vAlign w:val="center"/>
            <w:hideMark/>
          </w:tcPr>
          <w:p w14:paraId="4C5D274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w:t>
            </w:r>
          </w:p>
        </w:tc>
        <w:tc>
          <w:tcPr>
            <w:tcW w:w="280" w:type="pct"/>
            <w:tcBorders>
              <w:top w:val="nil"/>
              <w:left w:val="nil"/>
              <w:bottom w:val="single" w:sz="8" w:space="0" w:color="auto"/>
              <w:right w:val="single" w:sz="8" w:space="0" w:color="auto"/>
            </w:tcBorders>
            <w:shd w:val="clear" w:color="auto" w:fill="auto"/>
            <w:noWrap/>
            <w:vAlign w:val="center"/>
            <w:hideMark/>
          </w:tcPr>
          <w:p w14:paraId="2CB9D10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14 782</w:t>
            </w:r>
          </w:p>
        </w:tc>
        <w:tc>
          <w:tcPr>
            <w:tcW w:w="271" w:type="pct"/>
            <w:tcBorders>
              <w:top w:val="nil"/>
              <w:left w:val="nil"/>
              <w:bottom w:val="single" w:sz="8" w:space="0" w:color="auto"/>
              <w:right w:val="single" w:sz="8" w:space="0" w:color="auto"/>
            </w:tcBorders>
            <w:shd w:val="clear" w:color="auto" w:fill="auto"/>
            <w:noWrap/>
            <w:vAlign w:val="center"/>
            <w:hideMark/>
          </w:tcPr>
          <w:p w14:paraId="6F95A0E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13 734</w:t>
            </w:r>
          </w:p>
        </w:tc>
        <w:tc>
          <w:tcPr>
            <w:tcW w:w="290" w:type="pct"/>
            <w:tcBorders>
              <w:top w:val="nil"/>
              <w:left w:val="nil"/>
              <w:bottom w:val="single" w:sz="8" w:space="0" w:color="auto"/>
              <w:right w:val="single" w:sz="8" w:space="0" w:color="auto"/>
            </w:tcBorders>
            <w:shd w:val="clear" w:color="auto" w:fill="auto"/>
            <w:noWrap/>
            <w:vAlign w:val="center"/>
            <w:hideMark/>
          </w:tcPr>
          <w:p w14:paraId="5A4AE58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-1 048</w:t>
            </w:r>
          </w:p>
        </w:tc>
        <w:tc>
          <w:tcPr>
            <w:tcW w:w="215" w:type="pct"/>
            <w:tcBorders>
              <w:top w:val="nil"/>
              <w:left w:val="nil"/>
              <w:bottom w:val="single" w:sz="8" w:space="0" w:color="auto"/>
              <w:right w:val="single" w:sz="8" w:space="0" w:color="auto"/>
            </w:tcBorders>
            <w:shd w:val="clear" w:color="auto" w:fill="auto"/>
            <w:vAlign w:val="center"/>
            <w:hideMark/>
          </w:tcPr>
          <w:p w14:paraId="065478F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w:t>
            </w:r>
          </w:p>
        </w:tc>
      </w:tr>
      <w:tr w:rsidR="005F13FB" w:rsidRPr="00FE7D50" w14:paraId="2D6F4C0F" w14:textId="77777777" w:rsidTr="005F13FB">
        <w:trPr>
          <w:trHeight w:val="690"/>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5ACB5EC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1.3.3.2.</w:t>
            </w:r>
          </w:p>
        </w:tc>
        <w:tc>
          <w:tcPr>
            <w:tcW w:w="659" w:type="pct"/>
            <w:tcBorders>
              <w:top w:val="nil"/>
              <w:left w:val="nil"/>
              <w:bottom w:val="single" w:sz="8" w:space="0" w:color="auto"/>
              <w:right w:val="single" w:sz="8" w:space="0" w:color="auto"/>
            </w:tcBorders>
            <w:shd w:val="clear" w:color="auto" w:fill="auto"/>
            <w:vAlign w:val="center"/>
            <w:hideMark/>
          </w:tcPr>
          <w:p w14:paraId="46FED360"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расходы на служебные командировки, </w:t>
            </w:r>
            <w:r w:rsidRPr="00FE7D50">
              <w:rPr>
                <w:rFonts w:ascii="Myriad Pro" w:eastAsia="Times New Roman" w:hAnsi="Myriad Pro" w:cs="Times New Roman"/>
                <w:sz w:val="20"/>
                <w:szCs w:val="20"/>
                <w:lang w:eastAsia="ru-RU"/>
              </w:rPr>
              <w:lastRenderedPageBreak/>
              <w:t>включая оформление виз и уплату сборов</w:t>
            </w:r>
          </w:p>
        </w:tc>
        <w:tc>
          <w:tcPr>
            <w:tcW w:w="271" w:type="pct"/>
            <w:tcBorders>
              <w:top w:val="nil"/>
              <w:left w:val="nil"/>
              <w:bottom w:val="single" w:sz="8" w:space="0" w:color="auto"/>
              <w:right w:val="single" w:sz="8" w:space="0" w:color="auto"/>
            </w:tcBorders>
            <w:shd w:val="clear" w:color="auto" w:fill="auto"/>
            <w:noWrap/>
            <w:vAlign w:val="center"/>
            <w:hideMark/>
          </w:tcPr>
          <w:p w14:paraId="4D03475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5 523</w:t>
            </w:r>
          </w:p>
        </w:tc>
        <w:tc>
          <w:tcPr>
            <w:tcW w:w="271" w:type="pct"/>
            <w:tcBorders>
              <w:top w:val="nil"/>
              <w:left w:val="nil"/>
              <w:bottom w:val="single" w:sz="8" w:space="0" w:color="auto"/>
              <w:right w:val="single" w:sz="8" w:space="0" w:color="auto"/>
            </w:tcBorders>
            <w:shd w:val="clear" w:color="auto" w:fill="auto"/>
            <w:noWrap/>
            <w:vAlign w:val="center"/>
            <w:hideMark/>
          </w:tcPr>
          <w:p w14:paraId="11D3B4D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4 282</w:t>
            </w:r>
          </w:p>
        </w:tc>
        <w:tc>
          <w:tcPr>
            <w:tcW w:w="259" w:type="pct"/>
            <w:tcBorders>
              <w:top w:val="nil"/>
              <w:left w:val="nil"/>
              <w:bottom w:val="single" w:sz="8" w:space="0" w:color="auto"/>
              <w:right w:val="single" w:sz="8" w:space="0" w:color="auto"/>
            </w:tcBorders>
            <w:shd w:val="clear" w:color="auto" w:fill="auto"/>
            <w:noWrap/>
            <w:vAlign w:val="center"/>
            <w:hideMark/>
          </w:tcPr>
          <w:p w14:paraId="01CE2BE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-1 242</w:t>
            </w:r>
          </w:p>
        </w:tc>
        <w:tc>
          <w:tcPr>
            <w:tcW w:w="214" w:type="pct"/>
            <w:tcBorders>
              <w:top w:val="nil"/>
              <w:left w:val="nil"/>
              <w:bottom w:val="single" w:sz="8" w:space="0" w:color="auto"/>
              <w:right w:val="single" w:sz="8" w:space="0" w:color="auto"/>
            </w:tcBorders>
            <w:shd w:val="clear" w:color="auto" w:fill="auto"/>
            <w:vAlign w:val="center"/>
            <w:hideMark/>
          </w:tcPr>
          <w:p w14:paraId="5D75DC9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w:t>
            </w:r>
          </w:p>
        </w:tc>
        <w:tc>
          <w:tcPr>
            <w:tcW w:w="271" w:type="pct"/>
            <w:tcBorders>
              <w:top w:val="nil"/>
              <w:left w:val="nil"/>
              <w:bottom w:val="single" w:sz="8" w:space="0" w:color="auto"/>
              <w:right w:val="single" w:sz="8" w:space="0" w:color="auto"/>
            </w:tcBorders>
            <w:shd w:val="clear" w:color="auto" w:fill="auto"/>
            <w:noWrap/>
            <w:vAlign w:val="center"/>
            <w:hideMark/>
          </w:tcPr>
          <w:p w14:paraId="0D9C206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5 736</w:t>
            </w:r>
          </w:p>
        </w:tc>
        <w:tc>
          <w:tcPr>
            <w:tcW w:w="271" w:type="pct"/>
            <w:tcBorders>
              <w:top w:val="nil"/>
              <w:left w:val="nil"/>
              <w:bottom w:val="single" w:sz="8" w:space="0" w:color="auto"/>
              <w:right w:val="single" w:sz="8" w:space="0" w:color="auto"/>
            </w:tcBorders>
            <w:shd w:val="clear" w:color="auto" w:fill="auto"/>
            <w:noWrap/>
            <w:vAlign w:val="center"/>
            <w:hideMark/>
          </w:tcPr>
          <w:p w14:paraId="39945CA6"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4 145</w:t>
            </w:r>
          </w:p>
        </w:tc>
        <w:tc>
          <w:tcPr>
            <w:tcW w:w="259" w:type="pct"/>
            <w:tcBorders>
              <w:top w:val="nil"/>
              <w:left w:val="nil"/>
              <w:bottom w:val="single" w:sz="8" w:space="0" w:color="auto"/>
              <w:right w:val="single" w:sz="8" w:space="0" w:color="auto"/>
            </w:tcBorders>
            <w:shd w:val="clear" w:color="auto" w:fill="auto"/>
            <w:noWrap/>
            <w:vAlign w:val="center"/>
            <w:hideMark/>
          </w:tcPr>
          <w:p w14:paraId="0BB3137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-1 591</w:t>
            </w:r>
          </w:p>
        </w:tc>
        <w:tc>
          <w:tcPr>
            <w:tcW w:w="214" w:type="pct"/>
            <w:tcBorders>
              <w:top w:val="nil"/>
              <w:left w:val="nil"/>
              <w:bottom w:val="single" w:sz="8" w:space="0" w:color="auto"/>
              <w:right w:val="single" w:sz="8" w:space="0" w:color="auto"/>
            </w:tcBorders>
            <w:shd w:val="clear" w:color="auto" w:fill="auto"/>
            <w:vAlign w:val="center"/>
            <w:hideMark/>
          </w:tcPr>
          <w:p w14:paraId="6FFF6B5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-28%</w:t>
            </w:r>
          </w:p>
        </w:tc>
        <w:tc>
          <w:tcPr>
            <w:tcW w:w="271" w:type="pct"/>
            <w:tcBorders>
              <w:top w:val="nil"/>
              <w:left w:val="nil"/>
              <w:bottom w:val="single" w:sz="8" w:space="0" w:color="auto"/>
              <w:right w:val="single" w:sz="8" w:space="0" w:color="auto"/>
            </w:tcBorders>
            <w:shd w:val="clear" w:color="auto" w:fill="auto"/>
            <w:noWrap/>
            <w:vAlign w:val="center"/>
            <w:hideMark/>
          </w:tcPr>
          <w:p w14:paraId="34C4D227"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5 960</w:t>
            </w:r>
          </w:p>
        </w:tc>
        <w:tc>
          <w:tcPr>
            <w:tcW w:w="271" w:type="pct"/>
            <w:tcBorders>
              <w:top w:val="nil"/>
              <w:left w:val="nil"/>
              <w:bottom w:val="single" w:sz="8" w:space="0" w:color="auto"/>
              <w:right w:val="single" w:sz="8" w:space="0" w:color="auto"/>
            </w:tcBorders>
            <w:shd w:val="clear" w:color="auto" w:fill="auto"/>
            <w:noWrap/>
            <w:vAlign w:val="center"/>
            <w:hideMark/>
          </w:tcPr>
          <w:p w14:paraId="7DBEDFD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6 994</w:t>
            </w:r>
          </w:p>
        </w:tc>
        <w:tc>
          <w:tcPr>
            <w:tcW w:w="290" w:type="pct"/>
            <w:tcBorders>
              <w:top w:val="nil"/>
              <w:left w:val="nil"/>
              <w:bottom w:val="single" w:sz="8" w:space="0" w:color="auto"/>
              <w:right w:val="single" w:sz="8" w:space="0" w:color="auto"/>
            </w:tcBorders>
            <w:shd w:val="clear" w:color="auto" w:fill="auto"/>
            <w:noWrap/>
            <w:vAlign w:val="center"/>
            <w:hideMark/>
          </w:tcPr>
          <w:p w14:paraId="1E9DDB07"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1 034</w:t>
            </w:r>
          </w:p>
        </w:tc>
        <w:tc>
          <w:tcPr>
            <w:tcW w:w="183" w:type="pct"/>
            <w:tcBorders>
              <w:top w:val="nil"/>
              <w:left w:val="nil"/>
              <w:bottom w:val="single" w:sz="8" w:space="0" w:color="auto"/>
              <w:right w:val="single" w:sz="8" w:space="0" w:color="auto"/>
            </w:tcBorders>
            <w:shd w:val="clear" w:color="auto" w:fill="auto"/>
            <w:vAlign w:val="center"/>
            <w:hideMark/>
          </w:tcPr>
          <w:p w14:paraId="28E85DB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w:t>
            </w:r>
          </w:p>
        </w:tc>
        <w:tc>
          <w:tcPr>
            <w:tcW w:w="280" w:type="pct"/>
            <w:tcBorders>
              <w:top w:val="nil"/>
              <w:left w:val="nil"/>
              <w:bottom w:val="single" w:sz="8" w:space="0" w:color="auto"/>
              <w:right w:val="single" w:sz="8" w:space="0" w:color="auto"/>
            </w:tcBorders>
            <w:shd w:val="clear" w:color="auto" w:fill="auto"/>
            <w:noWrap/>
            <w:vAlign w:val="center"/>
            <w:hideMark/>
          </w:tcPr>
          <w:p w14:paraId="755FAB23"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6 136</w:t>
            </w:r>
          </w:p>
        </w:tc>
        <w:tc>
          <w:tcPr>
            <w:tcW w:w="271" w:type="pct"/>
            <w:tcBorders>
              <w:top w:val="nil"/>
              <w:left w:val="nil"/>
              <w:bottom w:val="single" w:sz="8" w:space="0" w:color="auto"/>
              <w:right w:val="single" w:sz="8" w:space="0" w:color="auto"/>
            </w:tcBorders>
            <w:shd w:val="clear" w:color="auto" w:fill="auto"/>
            <w:noWrap/>
            <w:vAlign w:val="center"/>
            <w:hideMark/>
          </w:tcPr>
          <w:p w14:paraId="72355B5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8 564</w:t>
            </w:r>
          </w:p>
        </w:tc>
        <w:tc>
          <w:tcPr>
            <w:tcW w:w="290" w:type="pct"/>
            <w:tcBorders>
              <w:top w:val="nil"/>
              <w:left w:val="nil"/>
              <w:bottom w:val="single" w:sz="8" w:space="0" w:color="auto"/>
              <w:right w:val="single" w:sz="8" w:space="0" w:color="auto"/>
            </w:tcBorders>
            <w:shd w:val="clear" w:color="auto" w:fill="auto"/>
            <w:noWrap/>
            <w:vAlign w:val="center"/>
            <w:hideMark/>
          </w:tcPr>
          <w:p w14:paraId="03FF168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2 428</w:t>
            </w:r>
          </w:p>
        </w:tc>
        <w:tc>
          <w:tcPr>
            <w:tcW w:w="215" w:type="pct"/>
            <w:tcBorders>
              <w:top w:val="nil"/>
              <w:left w:val="nil"/>
              <w:bottom w:val="single" w:sz="8" w:space="0" w:color="auto"/>
              <w:right w:val="single" w:sz="8" w:space="0" w:color="auto"/>
            </w:tcBorders>
            <w:shd w:val="clear" w:color="auto" w:fill="auto"/>
            <w:vAlign w:val="center"/>
            <w:hideMark/>
          </w:tcPr>
          <w:p w14:paraId="6C0F990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40%</w:t>
            </w:r>
          </w:p>
        </w:tc>
      </w:tr>
      <w:tr w:rsidR="005F13FB" w:rsidRPr="00FE7D50" w14:paraId="612A0C0B" w14:textId="77777777" w:rsidTr="005F13FB">
        <w:trPr>
          <w:trHeight w:val="425"/>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21C5A81A"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1.3.3.3.</w:t>
            </w:r>
          </w:p>
        </w:tc>
        <w:tc>
          <w:tcPr>
            <w:tcW w:w="659" w:type="pct"/>
            <w:tcBorders>
              <w:top w:val="nil"/>
              <w:left w:val="nil"/>
              <w:bottom w:val="single" w:sz="8" w:space="0" w:color="auto"/>
              <w:right w:val="single" w:sz="8" w:space="0" w:color="auto"/>
            </w:tcBorders>
            <w:shd w:val="clear" w:color="auto" w:fill="auto"/>
            <w:vAlign w:val="center"/>
            <w:hideMark/>
          </w:tcPr>
          <w:p w14:paraId="36CEC051"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расходы на обучение персонала</w:t>
            </w:r>
          </w:p>
        </w:tc>
        <w:tc>
          <w:tcPr>
            <w:tcW w:w="271" w:type="pct"/>
            <w:tcBorders>
              <w:top w:val="nil"/>
              <w:left w:val="nil"/>
              <w:bottom w:val="single" w:sz="8" w:space="0" w:color="auto"/>
              <w:right w:val="single" w:sz="8" w:space="0" w:color="auto"/>
            </w:tcBorders>
            <w:shd w:val="clear" w:color="auto" w:fill="auto"/>
            <w:noWrap/>
            <w:vAlign w:val="center"/>
            <w:hideMark/>
          </w:tcPr>
          <w:p w14:paraId="1432725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2 873</w:t>
            </w:r>
          </w:p>
        </w:tc>
        <w:tc>
          <w:tcPr>
            <w:tcW w:w="271" w:type="pct"/>
            <w:tcBorders>
              <w:top w:val="nil"/>
              <w:left w:val="nil"/>
              <w:bottom w:val="single" w:sz="8" w:space="0" w:color="auto"/>
              <w:right w:val="single" w:sz="8" w:space="0" w:color="auto"/>
            </w:tcBorders>
            <w:shd w:val="clear" w:color="auto" w:fill="auto"/>
            <w:noWrap/>
            <w:vAlign w:val="center"/>
            <w:hideMark/>
          </w:tcPr>
          <w:p w14:paraId="6E5A052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1 058</w:t>
            </w:r>
          </w:p>
        </w:tc>
        <w:tc>
          <w:tcPr>
            <w:tcW w:w="259" w:type="pct"/>
            <w:tcBorders>
              <w:top w:val="nil"/>
              <w:left w:val="nil"/>
              <w:bottom w:val="single" w:sz="8" w:space="0" w:color="auto"/>
              <w:right w:val="single" w:sz="8" w:space="0" w:color="auto"/>
            </w:tcBorders>
            <w:shd w:val="clear" w:color="auto" w:fill="auto"/>
            <w:noWrap/>
            <w:vAlign w:val="center"/>
            <w:hideMark/>
          </w:tcPr>
          <w:p w14:paraId="0E8522F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-1 815</w:t>
            </w:r>
          </w:p>
        </w:tc>
        <w:tc>
          <w:tcPr>
            <w:tcW w:w="214" w:type="pct"/>
            <w:tcBorders>
              <w:top w:val="nil"/>
              <w:left w:val="nil"/>
              <w:bottom w:val="single" w:sz="8" w:space="0" w:color="auto"/>
              <w:right w:val="single" w:sz="8" w:space="0" w:color="auto"/>
            </w:tcBorders>
            <w:shd w:val="clear" w:color="auto" w:fill="auto"/>
            <w:vAlign w:val="center"/>
            <w:hideMark/>
          </w:tcPr>
          <w:p w14:paraId="249BC171"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-63%</w:t>
            </w:r>
          </w:p>
        </w:tc>
        <w:tc>
          <w:tcPr>
            <w:tcW w:w="271" w:type="pct"/>
            <w:tcBorders>
              <w:top w:val="nil"/>
              <w:left w:val="nil"/>
              <w:bottom w:val="single" w:sz="8" w:space="0" w:color="auto"/>
              <w:right w:val="single" w:sz="8" w:space="0" w:color="auto"/>
            </w:tcBorders>
            <w:shd w:val="clear" w:color="auto" w:fill="auto"/>
            <w:noWrap/>
            <w:vAlign w:val="center"/>
            <w:hideMark/>
          </w:tcPr>
          <w:p w14:paraId="0658BFC1"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2 983</w:t>
            </w:r>
          </w:p>
        </w:tc>
        <w:tc>
          <w:tcPr>
            <w:tcW w:w="271" w:type="pct"/>
            <w:tcBorders>
              <w:top w:val="nil"/>
              <w:left w:val="nil"/>
              <w:bottom w:val="single" w:sz="8" w:space="0" w:color="auto"/>
              <w:right w:val="single" w:sz="8" w:space="0" w:color="auto"/>
            </w:tcBorders>
            <w:shd w:val="clear" w:color="auto" w:fill="auto"/>
            <w:noWrap/>
            <w:vAlign w:val="center"/>
            <w:hideMark/>
          </w:tcPr>
          <w:p w14:paraId="15C10F5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1 001</w:t>
            </w:r>
          </w:p>
        </w:tc>
        <w:tc>
          <w:tcPr>
            <w:tcW w:w="259" w:type="pct"/>
            <w:tcBorders>
              <w:top w:val="nil"/>
              <w:left w:val="nil"/>
              <w:bottom w:val="single" w:sz="8" w:space="0" w:color="auto"/>
              <w:right w:val="single" w:sz="8" w:space="0" w:color="auto"/>
            </w:tcBorders>
            <w:shd w:val="clear" w:color="auto" w:fill="auto"/>
            <w:noWrap/>
            <w:vAlign w:val="center"/>
            <w:hideMark/>
          </w:tcPr>
          <w:p w14:paraId="2A75D68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-1 982</w:t>
            </w:r>
          </w:p>
        </w:tc>
        <w:tc>
          <w:tcPr>
            <w:tcW w:w="214" w:type="pct"/>
            <w:tcBorders>
              <w:top w:val="nil"/>
              <w:left w:val="nil"/>
              <w:bottom w:val="single" w:sz="8" w:space="0" w:color="auto"/>
              <w:right w:val="single" w:sz="8" w:space="0" w:color="auto"/>
            </w:tcBorders>
            <w:shd w:val="clear" w:color="auto" w:fill="auto"/>
            <w:vAlign w:val="center"/>
            <w:hideMark/>
          </w:tcPr>
          <w:p w14:paraId="05B461D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-66%</w:t>
            </w:r>
          </w:p>
        </w:tc>
        <w:tc>
          <w:tcPr>
            <w:tcW w:w="271" w:type="pct"/>
            <w:tcBorders>
              <w:top w:val="nil"/>
              <w:left w:val="nil"/>
              <w:bottom w:val="single" w:sz="8" w:space="0" w:color="auto"/>
              <w:right w:val="single" w:sz="8" w:space="0" w:color="auto"/>
            </w:tcBorders>
            <w:shd w:val="clear" w:color="auto" w:fill="auto"/>
            <w:noWrap/>
            <w:vAlign w:val="center"/>
            <w:hideMark/>
          </w:tcPr>
          <w:p w14:paraId="741A830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3 099</w:t>
            </w:r>
          </w:p>
        </w:tc>
        <w:tc>
          <w:tcPr>
            <w:tcW w:w="271" w:type="pct"/>
            <w:tcBorders>
              <w:top w:val="nil"/>
              <w:left w:val="nil"/>
              <w:bottom w:val="single" w:sz="8" w:space="0" w:color="auto"/>
              <w:right w:val="single" w:sz="8" w:space="0" w:color="auto"/>
            </w:tcBorders>
            <w:shd w:val="clear" w:color="auto" w:fill="auto"/>
            <w:noWrap/>
            <w:vAlign w:val="center"/>
            <w:hideMark/>
          </w:tcPr>
          <w:p w14:paraId="382131B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1 811</w:t>
            </w:r>
          </w:p>
        </w:tc>
        <w:tc>
          <w:tcPr>
            <w:tcW w:w="290" w:type="pct"/>
            <w:tcBorders>
              <w:top w:val="nil"/>
              <w:left w:val="nil"/>
              <w:bottom w:val="single" w:sz="8" w:space="0" w:color="auto"/>
              <w:right w:val="single" w:sz="8" w:space="0" w:color="auto"/>
            </w:tcBorders>
            <w:shd w:val="clear" w:color="auto" w:fill="auto"/>
            <w:noWrap/>
            <w:vAlign w:val="center"/>
            <w:hideMark/>
          </w:tcPr>
          <w:p w14:paraId="6C7CACF7"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-1 288</w:t>
            </w:r>
          </w:p>
        </w:tc>
        <w:tc>
          <w:tcPr>
            <w:tcW w:w="183" w:type="pct"/>
            <w:tcBorders>
              <w:top w:val="nil"/>
              <w:left w:val="nil"/>
              <w:bottom w:val="single" w:sz="8" w:space="0" w:color="auto"/>
              <w:right w:val="single" w:sz="8" w:space="0" w:color="auto"/>
            </w:tcBorders>
            <w:shd w:val="clear" w:color="auto" w:fill="auto"/>
            <w:vAlign w:val="center"/>
            <w:hideMark/>
          </w:tcPr>
          <w:p w14:paraId="0604732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-42%</w:t>
            </w:r>
          </w:p>
        </w:tc>
        <w:tc>
          <w:tcPr>
            <w:tcW w:w="280" w:type="pct"/>
            <w:tcBorders>
              <w:top w:val="nil"/>
              <w:left w:val="nil"/>
              <w:bottom w:val="single" w:sz="8" w:space="0" w:color="auto"/>
              <w:right w:val="single" w:sz="8" w:space="0" w:color="auto"/>
            </w:tcBorders>
            <w:shd w:val="clear" w:color="auto" w:fill="auto"/>
            <w:noWrap/>
            <w:vAlign w:val="center"/>
            <w:hideMark/>
          </w:tcPr>
          <w:p w14:paraId="73C13B9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3 191</w:t>
            </w:r>
          </w:p>
        </w:tc>
        <w:tc>
          <w:tcPr>
            <w:tcW w:w="271" w:type="pct"/>
            <w:tcBorders>
              <w:top w:val="nil"/>
              <w:left w:val="nil"/>
              <w:bottom w:val="single" w:sz="8" w:space="0" w:color="auto"/>
              <w:right w:val="single" w:sz="8" w:space="0" w:color="auto"/>
            </w:tcBorders>
            <w:shd w:val="clear" w:color="auto" w:fill="auto"/>
            <w:noWrap/>
            <w:vAlign w:val="center"/>
            <w:hideMark/>
          </w:tcPr>
          <w:p w14:paraId="5718B73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1 512</w:t>
            </w:r>
          </w:p>
        </w:tc>
        <w:tc>
          <w:tcPr>
            <w:tcW w:w="290" w:type="pct"/>
            <w:tcBorders>
              <w:top w:val="nil"/>
              <w:left w:val="nil"/>
              <w:bottom w:val="single" w:sz="8" w:space="0" w:color="auto"/>
              <w:right w:val="single" w:sz="8" w:space="0" w:color="auto"/>
            </w:tcBorders>
            <w:shd w:val="clear" w:color="auto" w:fill="auto"/>
            <w:noWrap/>
            <w:vAlign w:val="center"/>
            <w:hideMark/>
          </w:tcPr>
          <w:p w14:paraId="6A39E0B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-1 679</w:t>
            </w:r>
          </w:p>
        </w:tc>
        <w:tc>
          <w:tcPr>
            <w:tcW w:w="215" w:type="pct"/>
            <w:tcBorders>
              <w:top w:val="nil"/>
              <w:left w:val="nil"/>
              <w:bottom w:val="single" w:sz="8" w:space="0" w:color="auto"/>
              <w:right w:val="single" w:sz="8" w:space="0" w:color="auto"/>
            </w:tcBorders>
            <w:shd w:val="clear" w:color="auto" w:fill="auto"/>
            <w:vAlign w:val="center"/>
            <w:hideMark/>
          </w:tcPr>
          <w:p w14:paraId="496FCD76"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-53%</w:t>
            </w:r>
          </w:p>
        </w:tc>
      </w:tr>
      <w:tr w:rsidR="005F13FB" w:rsidRPr="00FE7D50" w14:paraId="5AC83312" w14:textId="77777777" w:rsidTr="005F13FB">
        <w:trPr>
          <w:trHeight w:val="363"/>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251CFC9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1.3.3.4.</w:t>
            </w:r>
          </w:p>
        </w:tc>
        <w:tc>
          <w:tcPr>
            <w:tcW w:w="659" w:type="pct"/>
            <w:tcBorders>
              <w:top w:val="nil"/>
              <w:left w:val="nil"/>
              <w:bottom w:val="single" w:sz="8" w:space="0" w:color="auto"/>
              <w:right w:val="single" w:sz="8" w:space="0" w:color="auto"/>
            </w:tcBorders>
            <w:shd w:val="clear" w:color="auto" w:fill="auto"/>
            <w:vAlign w:val="center"/>
            <w:hideMark/>
          </w:tcPr>
          <w:p w14:paraId="641299E6"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tc>
        <w:tc>
          <w:tcPr>
            <w:tcW w:w="271" w:type="pct"/>
            <w:tcBorders>
              <w:top w:val="nil"/>
              <w:left w:val="nil"/>
              <w:bottom w:val="single" w:sz="8" w:space="0" w:color="auto"/>
              <w:right w:val="single" w:sz="8" w:space="0" w:color="auto"/>
            </w:tcBorders>
            <w:shd w:val="clear" w:color="auto" w:fill="auto"/>
            <w:noWrap/>
            <w:vAlign w:val="center"/>
            <w:hideMark/>
          </w:tcPr>
          <w:p w14:paraId="76239F63"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934</w:t>
            </w:r>
          </w:p>
        </w:tc>
        <w:tc>
          <w:tcPr>
            <w:tcW w:w="271" w:type="pct"/>
            <w:tcBorders>
              <w:top w:val="nil"/>
              <w:left w:val="nil"/>
              <w:bottom w:val="single" w:sz="8" w:space="0" w:color="auto"/>
              <w:right w:val="single" w:sz="8" w:space="0" w:color="auto"/>
            </w:tcBorders>
            <w:shd w:val="clear" w:color="auto" w:fill="auto"/>
            <w:noWrap/>
            <w:vAlign w:val="center"/>
            <w:hideMark/>
          </w:tcPr>
          <w:p w14:paraId="4FA686A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369</w:t>
            </w:r>
          </w:p>
        </w:tc>
        <w:tc>
          <w:tcPr>
            <w:tcW w:w="259" w:type="pct"/>
            <w:tcBorders>
              <w:top w:val="nil"/>
              <w:left w:val="nil"/>
              <w:bottom w:val="single" w:sz="8" w:space="0" w:color="auto"/>
              <w:right w:val="single" w:sz="8" w:space="0" w:color="auto"/>
            </w:tcBorders>
            <w:shd w:val="clear" w:color="auto" w:fill="auto"/>
            <w:noWrap/>
            <w:vAlign w:val="center"/>
            <w:hideMark/>
          </w:tcPr>
          <w:p w14:paraId="4288D83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-565</w:t>
            </w:r>
          </w:p>
        </w:tc>
        <w:tc>
          <w:tcPr>
            <w:tcW w:w="214" w:type="pct"/>
            <w:tcBorders>
              <w:top w:val="nil"/>
              <w:left w:val="nil"/>
              <w:bottom w:val="single" w:sz="8" w:space="0" w:color="auto"/>
              <w:right w:val="single" w:sz="8" w:space="0" w:color="auto"/>
            </w:tcBorders>
            <w:shd w:val="clear" w:color="auto" w:fill="auto"/>
            <w:vAlign w:val="center"/>
            <w:hideMark/>
          </w:tcPr>
          <w:p w14:paraId="16DC63A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-61%</w:t>
            </w:r>
          </w:p>
        </w:tc>
        <w:tc>
          <w:tcPr>
            <w:tcW w:w="271" w:type="pct"/>
            <w:tcBorders>
              <w:top w:val="nil"/>
              <w:left w:val="nil"/>
              <w:bottom w:val="single" w:sz="8" w:space="0" w:color="auto"/>
              <w:right w:val="single" w:sz="8" w:space="0" w:color="auto"/>
            </w:tcBorders>
            <w:shd w:val="clear" w:color="auto" w:fill="auto"/>
            <w:noWrap/>
            <w:vAlign w:val="center"/>
            <w:hideMark/>
          </w:tcPr>
          <w:p w14:paraId="1FE76F5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1 178</w:t>
            </w:r>
          </w:p>
        </w:tc>
        <w:tc>
          <w:tcPr>
            <w:tcW w:w="271" w:type="pct"/>
            <w:tcBorders>
              <w:top w:val="nil"/>
              <w:left w:val="nil"/>
              <w:bottom w:val="single" w:sz="8" w:space="0" w:color="auto"/>
              <w:right w:val="single" w:sz="8" w:space="0" w:color="auto"/>
            </w:tcBorders>
            <w:shd w:val="clear" w:color="auto" w:fill="auto"/>
            <w:noWrap/>
            <w:vAlign w:val="center"/>
            <w:hideMark/>
          </w:tcPr>
          <w:p w14:paraId="0CA7DBAA"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452</w:t>
            </w:r>
          </w:p>
        </w:tc>
        <w:tc>
          <w:tcPr>
            <w:tcW w:w="259" w:type="pct"/>
            <w:tcBorders>
              <w:top w:val="nil"/>
              <w:left w:val="nil"/>
              <w:bottom w:val="single" w:sz="8" w:space="0" w:color="auto"/>
              <w:right w:val="single" w:sz="8" w:space="0" w:color="auto"/>
            </w:tcBorders>
            <w:shd w:val="clear" w:color="auto" w:fill="auto"/>
            <w:noWrap/>
            <w:vAlign w:val="center"/>
            <w:hideMark/>
          </w:tcPr>
          <w:p w14:paraId="1EA2C7E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-725</w:t>
            </w:r>
          </w:p>
        </w:tc>
        <w:tc>
          <w:tcPr>
            <w:tcW w:w="214" w:type="pct"/>
            <w:tcBorders>
              <w:top w:val="nil"/>
              <w:left w:val="nil"/>
              <w:bottom w:val="single" w:sz="8" w:space="0" w:color="auto"/>
              <w:right w:val="single" w:sz="8" w:space="0" w:color="auto"/>
            </w:tcBorders>
            <w:shd w:val="clear" w:color="auto" w:fill="auto"/>
            <w:vAlign w:val="center"/>
            <w:hideMark/>
          </w:tcPr>
          <w:p w14:paraId="65DC874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-62%</w:t>
            </w:r>
          </w:p>
        </w:tc>
        <w:tc>
          <w:tcPr>
            <w:tcW w:w="271" w:type="pct"/>
            <w:tcBorders>
              <w:top w:val="nil"/>
              <w:left w:val="nil"/>
              <w:bottom w:val="single" w:sz="8" w:space="0" w:color="auto"/>
              <w:right w:val="single" w:sz="8" w:space="0" w:color="auto"/>
            </w:tcBorders>
            <w:shd w:val="clear" w:color="auto" w:fill="auto"/>
            <w:noWrap/>
            <w:vAlign w:val="center"/>
            <w:hideMark/>
          </w:tcPr>
          <w:p w14:paraId="583F2AE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1 224</w:t>
            </w:r>
          </w:p>
        </w:tc>
        <w:tc>
          <w:tcPr>
            <w:tcW w:w="271" w:type="pct"/>
            <w:tcBorders>
              <w:top w:val="nil"/>
              <w:left w:val="nil"/>
              <w:bottom w:val="single" w:sz="8" w:space="0" w:color="auto"/>
              <w:right w:val="single" w:sz="8" w:space="0" w:color="auto"/>
            </w:tcBorders>
            <w:shd w:val="clear" w:color="auto" w:fill="auto"/>
            <w:noWrap/>
            <w:vAlign w:val="center"/>
            <w:hideMark/>
          </w:tcPr>
          <w:p w14:paraId="0A5EA86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532</w:t>
            </w:r>
          </w:p>
        </w:tc>
        <w:tc>
          <w:tcPr>
            <w:tcW w:w="290" w:type="pct"/>
            <w:tcBorders>
              <w:top w:val="nil"/>
              <w:left w:val="nil"/>
              <w:bottom w:val="single" w:sz="8" w:space="0" w:color="auto"/>
              <w:right w:val="single" w:sz="8" w:space="0" w:color="auto"/>
            </w:tcBorders>
            <w:shd w:val="clear" w:color="auto" w:fill="auto"/>
            <w:noWrap/>
            <w:vAlign w:val="center"/>
            <w:hideMark/>
          </w:tcPr>
          <w:p w14:paraId="6C6F5D3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-692</w:t>
            </w:r>
          </w:p>
        </w:tc>
        <w:tc>
          <w:tcPr>
            <w:tcW w:w="183" w:type="pct"/>
            <w:tcBorders>
              <w:top w:val="nil"/>
              <w:left w:val="nil"/>
              <w:bottom w:val="single" w:sz="8" w:space="0" w:color="auto"/>
              <w:right w:val="single" w:sz="8" w:space="0" w:color="auto"/>
            </w:tcBorders>
            <w:shd w:val="clear" w:color="auto" w:fill="auto"/>
            <w:vAlign w:val="center"/>
            <w:hideMark/>
          </w:tcPr>
          <w:p w14:paraId="07590DF6"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-57%</w:t>
            </w:r>
          </w:p>
        </w:tc>
        <w:tc>
          <w:tcPr>
            <w:tcW w:w="280" w:type="pct"/>
            <w:tcBorders>
              <w:top w:val="nil"/>
              <w:left w:val="nil"/>
              <w:bottom w:val="single" w:sz="8" w:space="0" w:color="auto"/>
              <w:right w:val="single" w:sz="8" w:space="0" w:color="auto"/>
            </w:tcBorders>
            <w:shd w:val="clear" w:color="auto" w:fill="auto"/>
            <w:noWrap/>
            <w:vAlign w:val="center"/>
            <w:hideMark/>
          </w:tcPr>
          <w:p w14:paraId="7E79425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1 260</w:t>
            </w:r>
          </w:p>
        </w:tc>
        <w:tc>
          <w:tcPr>
            <w:tcW w:w="271" w:type="pct"/>
            <w:tcBorders>
              <w:top w:val="nil"/>
              <w:left w:val="nil"/>
              <w:bottom w:val="single" w:sz="8" w:space="0" w:color="auto"/>
              <w:right w:val="single" w:sz="8" w:space="0" w:color="auto"/>
            </w:tcBorders>
            <w:shd w:val="clear" w:color="auto" w:fill="auto"/>
            <w:noWrap/>
            <w:vAlign w:val="center"/>
            <w:hideMark/>
          </w:tcPr>
          <w:p w14:paraId="0CF3421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1 113</w:t>
            </w:r>
          </w:p>
        </w:tc>
        <w:tc>
          <w:tcPr>
            <w:tcW w:w="290" w:type="pct"/>
            <w:tcBorders>
              <w:top w:val="nil"/>
              <w:left w:val="nil"/>
              <w:bottom w:val="single" w:sz="8" w:space="0" w:color="auto"/>
              <w:right w:val="single" w:sz="8" w:space="0" w:color="auto"/>
            </w:tcBorders>
            <w:shd w:val="clear" w:color="auto" w:fill="auto"/>
            <w:noWrap/>
            <w:vAlign w:val="center"/>
            <w:hideMark/>
          </w:tcPr>
          <w:p w14:paraId="6B3AA28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-147</w:t>
            </w:r>
          </w:p>
        </w:tc>
        <w:tc>
          <w:tcPr>
            <w:tcW w:w="215" w:type="pct"/>
            <w:tcBorders>
              <w:top w:val="nil"/>
              <w:left w:val="nil"/>
              <w:bottom w:val="single" w:sz="8" w:space="0" w:color="auto"/>
              <w:right w:val="single" w:sz="8" w:space="0" w:color="auto"/>
            </w:tcBorders>
            <w:shd w:val="clear" w:color="auto" w:fill="auto"/>
            <w:vAlign w:val="center"/>
            <w:hideMark/>
          </w:tcPr>
          <w:p w14:paraId="437AD84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w:t>
            </w:r>
          </w:p>
        </w:tc>
      </w:tr>
      <w:tr w:rsidR="005F13FB" w:rsidRPr="00FE7D50" w14:paraId="5309FD04" w14:textId="77777777" w:rsidTr="005F13FB">
        <w:trPr>
          <w:trHeight w:val="690"/>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4D5C2F7A"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1.3.3.5.</w:t>
            </w:r>
          </w:p>
        </w:tc>
        <w:tc>
          <w:tcPr>
            <w:tcW w:w="659" w:type="pct"/>
            <w:tcBorders>
              <w:top w:val="nil"/>
              <w:left w:val="nil"/>
              <w:bottom w:val="single" w:sz="8" w:space="0" w:color="auto"/>
              <w:right w:val="single" w:sz="8" w:space="0" w:color="auto"/>
            </w:tcBorders>
            <w:shd w:val="clear" w:color="auto" w:fill="auto"/>
            <w:vAlign w:val="center"/>
            <w:hideMark/>
          </w:tcPr>
          <w:p w14:paraId="64963169"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tc>
        <w:tc>
          <w:tcPr>
            <w:tcW w:w="271" w:type="pct"/>
            <w:tcBorders>
              <w:top w:val="nil"/>
              <w:left w:val="nil"/>
              <w:bottom w:val="single" w:sz="8" w:space="0" w:color="auto"/>
              <w:right w:val="single" w:sz="8" w:space="0" w:color="auto"/>
            </w:tcBorders>
            <w:shd w:val="clear" w:color="auto" w:fill="auto"/>
            <w:noWrap/>
            <w:vAlign w:val="center"/>
            <w:hideMark/>
          </w:tcPr>
          <w:p w14:paraId="21D9E08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21 586</w:t>
            </w:r>
          </w:p>
        </w:tc>
        <w:tc>
          <w:tcPr>
            <w:tcW w:w="271" w:type="pct"/>
            <w:tcBorders>
              <w:top w:val="nil"/>
              <w:left w:val="nil"/>
              <w:bottom w:val="single" w:sz="8" w:space="0" w:color="auto"/>
              <w:right w:val="single" w:sz="8" w:space="0" w:color="auto"/>
            </w:tcBorders>
            <w:shd w:val="clear" w:color="auto" w:fill="auto"/>
            <w:noWrap/>
            <w:vAlign w:val="center"/>
            <w:hideMark/>
          </w:tcPr>
          <w:p w14:paraId="3E87A357"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7 784</w:t>
            </w:r>
          </w:p>
        </w:tc>
        <w:tc>
          <w:tcPr>
            <w:tcW w:w="259" w:type="pct"/>
            <w:tcBorders>
              <w:top w:val="nil"/>
              <w:left w:val="nil"/>
              <w:bottom w:val="single" w:sz="8" w:space="0" w:color="auto"/>
              <w:right w:val="single" w:sz="8" w:space="0" w:color="auto"/>
            </w:tcBorders>
            <w:shd w:val="clear" w:color="auto" w:fill="auto"/>
            <w:noWrap/>
            <w:vAlign w:val="center"/>
            <w:hideMark/>
          </w:tcPr>
          <w:p w14:paraId="74920397"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-13 803</w:t>
            </w:r>
          </w:p>
        </w:tc>
        <w:tc>
          <w:tcPr>
            <w:tcW w:w="214" w:type="pct"/>
            <w:tcBorders>
              <w:top w:val="nil"/>
              <w:left w:val="nil"/>
              <w:bottom w:val="single" w:sz="8" w:space="0" w:color="auto"/>
              <w:right w:val="single" w:sz="8" w:space="0" w:color="auto"/>
            </w:tcBorders>
            <w:shd w:val="clear" w:color="auto" w:fill="auto"/>
            <w:vAlign w:val="center"/>
            <w:hideMark/>
          </w:tcPr>
          <w:p w14:paraId="20A0A08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-64%</w:t>
            </w:r>
          </w:p>
        </w:tc>
        <w:tc>
          <w:tcPr>
            <w:tcW w:w="271" w:type="pct"/>
            <w:tcBorders>
              <w:top w:val="nil"/>
              <w:left w:val="nil"/>
              <w:bottom w:val="single" w:sz="8" w:space="0" w:color="auto"/>
              <w:right w:val="single" w:sz="8" w:space="0" w:color="auto"/>
            </w:tcBorders>
            <w:shd w:val="clear" w:color="auto" w:fill="auto"/>
            <w:noWrap/>
            <w:vAlign w:val="center"/>
            <w:hideMark/>
          </w:tcPr>
          <w:p w14:paraId="4D3B51C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22 210</w:t>
            </w:r>
          </w:p>
        </w:tc>
        <w:tc>
          <w:tcPr>
            <w:tcW w:w="271" w:type="pct"/>
            <w:tcBorders>
              <w:top w:val="nil"/>
              <w:left w:val="nil"/>
              <w:bottom w:val="single" w:sz="8" w:space="0" w:color="auto"/>
              <w:right w:val="single" w:sz="8" w:space="0" w:color="auto"/>
            </w:tcBorders>
            <w:shd w:val="clear" w:color="auto" w:fill="auto"/>
            <w:noWrap/>
            <w:vAlign w:val="center"/>
            <w:hideMark/>
          </w:tcPr>
          <w:p w14:paraId="77BE21DA"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6 496</w:t>
            </w:r>
          </w:p>
        </w:tc>
        <w:tc>
          <w:tcPr>
            <w:tcW w:w="259" w:type="pct"/>
            <w:tcBorders>
              <w:top w:val="nil"/>
              <w:left w:val="nil"/>
              <w:bottom w:val="single" w:sz="8" w:space="0" w:color="auto"/>
              <w:right w:val="single" w:sz="8" w:space="0" w:color="auto"/>
            </w:tcBorders>
            <w:shd w:val="clear" w:color="auto" w:fill="auto"/>
            <w:noWrap/>
            <w:vAlign w:val="center"/>
            <w:hideMark/>
          </w:tcPr>
          <w:p w14:paraId="5425961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-15 714</w:t>
            </w:r>
          </w:p>
        </w:tc>
        <w:tc>
          <w:tcPr>
            <w:tcW w:w="214" w:type="pct"/>
            <w:tcBorders>
              <w:top w:val="nil"/>
              <w:left w:val="nil"/>
              <w:bottom w:val="single" w:sz="8" w:space="0" w:color="auto"/>
              <w:right w:val="single" w:sz="8" w:space="0" w:color="auto"/>
            </w:tcBorders>
            <w:shd w:val="clear" w:color="auto" w:fill="auto"/>
            <w:vAlign w:val="center"/>
            <w:hideMark/>
          </w:tcPr>
          <w:p w14:paraId="40FCC25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-71%</w:t>
            </w:r>
          </w:p>
        </w:tc>
        <w:tc>
          <w:tcPr>
            <w:tcW w:w="271" w:type="pct"/>
            <w:tcBorders>
              <w:top w:val="nil"/>
              <w:left w:val="nil"/>
              <w:bottom w:val="single" w:sz="8" w:space="0" w:color="auto"/>
              <w:right w:val="single" w:sz="8" w:space="0" w:color="auto"/>
            </w:tcBorders>
            <w:shd w:val="clear" w:color="auto" w:fill="auto"/>
            <w:noWrap/>
            <w:vAlign w:val="center"/>
            <w:hideMark/>
          </w:tcPr>
          <w:p w14:paraId="3BB90582"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23 076</w:t>
            </w:r>
          </w:p>
        </w:tc>
        <w:tc>
          <w:tcPr>
            <w:tcW w:w="271" w:type="pct"/>
            <w:tcBorders>
              <w:top w:val="nil"/>
              <w:left w:val="nil"/>
              <w:bottom w:val="single" w:sz="8" w:space="0" w:color="auto"/>
              <w:right w:val="single" w:sz="8" w:space="0" w:color="auto"/>
            </w:tcBorders>
            <w:shd w:val="clear" w:color="auto" w:fill="auto"/>
            <w:noWrap/>
            <w:vAlign w:val="center"/>
            <w:hideMark/>
          </w:tcPr>
          <w:p w14:paraId="44152E02"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5 994</w:t>
            </w:r>
          </w:p>
        </w:tc>
        <w:tc>
          <w:tcPr>
            <w:tcW w:w="290" w:type="pct"/>
            <w:tcBorders>
              <w:top w:val="nil"/>
              <w:left w:val="nil"/>
              <w:bottom w:val="single" w:sz="8" w:space="0" w:color="auto"/>
              <w:right w:val="single" w:sz="8" w:space="0" w:color="auto"/>
            </w:tcBorders>
            <w:shd w:val="clear" w:color="auto" w:fill="auto"/>
            <w:noWrap/>
            <w:vAlign w:val="center"/>
            <w:hideMark/>
          </w:tcPr>
          <w:p w14:paraId="7B92DE23"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-17 082</w:t>
            </w:r>
          </w:p>
        </w:tc>
        <w:tc>
          <w:tcPr>
            <w:tcW w:w="183" w:type="pct"/>
            <w:tcBorders>
              <w:top w:val="nil"/>
              <w:left w:val="nil"/>
              <w:bottom w:val="single" w:sz="8" w:space="0" w:color="auto"/>
              <w:right w:val="single" w:sz="8" w:space="0" w:color="auto"/>
            </w:tcBorders>
            <w:shd w:val="clear" w:color="auto" w:fill="auto"/>
            <w:vAlign w:val="center"/>
            <w:hideMark/>
          </w:tcPr>
          <w:p w14:paraId="4C60D5A2"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-74%</w:t>
            </w:r>
          </w:p>
        </w:tc>
        <w:tc>
          <w:tcPr>
            <w:tcW w:w="280" w:type="pct"/>
            <w:tcBorders>
              <w:top w:val="nil"/>
              <w:left w:val="nil"/>
              <w:bottom w:val="single" w:sz="8" w:space="0" w:color="auto"/>
              <w:right w:val="single" w:sz="8" w:space="0" w:color="auto"/>
            </w:tcBorders>
            <w:shd w:val="clear" w:color="auto" w:fill="auto"/>
            <w:noWrap/>
            <w:vAlign w:val="center"/>
            <w:hideMark/>
          </w:tcPr>
          <w:p w14:paraId="39F0778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23 759</w:t>
            </w:r>
          </w:p>
        </w:tc>
        <w:tc>
          <w:tcPr>
            <w:tcW w:w="271" w:type="pct"/>
            <w:tcBorders>
              <w:top w:val="nil"/>
              <w:left w:val="nil"/>
              <w:bottom w:val="single" w:sz="8" w:space="0" w:color="auto"/>
              <w:right w:val="single" w:sz="8" w:space="0" w:color="auto"/>
            </w:tcBorders>
            <w:shd w:val="clear" w:color="auto" w:fill="auto"/>
            <w:noWrap/>
            <w:vAlign w:val="center"/>
            <w:hideMark/>
          </w:tcPr>
          <w:p w14:paraId="5925468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6 804</w:t>
            </w:r>
          </w:p>
        </w:tc>
        <w:tc>
          <w:tcPr>
            <w:tcW w:w="290" w:type="pct"/>
            <w:tcBorders>
              <w:top w:val="nil"/>
              <w:left w:val="nil"/>
              <w:bottom w:val="single" w:sz="8" w:space="0" w:color="auto"/>
              <w:right w:val="single" w:sz="8" w:space="0" w:color="auto"/>
            </w:tcBorders>
            <w:shd w:val="clear" w:color="auto" w:fill="auto"/>
            <w:noWrap/>
            <w:vAlign w:val="center"/>
            <w:hideMark/>
          </w:tcPr>
          <w:p w14:paraId="0610CCB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-16 955</w:t>
            </w:r>
          </w:p>
        </w:tc>
        <w:tc>
          <w:tcPr>
            <w:tcW w:w="215" w:type="pct"/>
            <w:tcBorders>
              <w:top w:val="nil"/>
              <w:left w:val="nil"/>
              <w:bottom w:val="single" w:sz="8" w:space="0" w:color="auto"/>
              <w:right w:val="single" w:sz="8" w:space="0" w:color="auto"/>
            </w:tcBorders>
            <w:shd w:val="clear" w:color="auto" w:fill="auto"/>
            <w:vAlign w:val="center"/>
            <w:hideMark/>
          </w:tcPr>
          <w:p w14:paraId="4D8A707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-71%</w:t>
            </w:r>
          </w:p>
        </w:tc>
      </w:tr>
      <w:tr w:rsidR="005F13FB" w:rsidRPr="00FE7D50" w14:paraId="213E0B23" w14:textId="77777777" w:rsidTr="005F13FB">
        <w:trPr>
          <w:trHeight w:val="690"/>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413C769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w:t>
            </w:r>
          </w:p>
        </w:tc>
        <w:tc>
          <w:tcPr>
            <w:tcW w:w="659" w:type="pct"/>
            <w:tcBorders>
              <w:top w:val="nil"/>
              <w:left w:val="nil"/>
              <w:bottom w:val="single" w:sz="8" w:space="0" w:color="auto"/>
              <w:right w:val="single" w:sz="8" w:space="0" w:color="auto"/>
            </w:tcBorders>
            <w:shd w:val="clear" w:color="auto" w:fill="auto"/>
            <w:vAlign w:val="center"/>
            <w:hideMark/>
          </w:tcPr>
          <w:p w14:paraId="479E6D86"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Расходы на обслуживание операционных </w:t>
            </w:r>
            <w:r w:rsidRPr="00FE7D50">
              <w:rPr>
                <w:rFonts w:ascii="Myriad Pro" w:eastAsia="Times New Roman" w:hAnsi="Myriad Pro" w:cs="Times New Roman"/>
                <w:sz w:val="20"/>
                <w:szCs w:val="20"/>
                <w:lang w:eastAsia="ru-RU"/>
              </w:rPr>
              <w:lastRenderedPageBreak/>
              <w:t xml:space="preserve">заемных средств в составе подконтрольных расходов </w:t>
            </w:r>
            <w:r w:rsidRPr="00FE7D50">
              <w:rPr>
                <w:rFonts w:ascii="Myriad Pro" w:eastAsia="Times New Roman" w:hAnsi="Myriad Pro" w:cs="Times New Roman"/>
                <w:sz w:val="20"/>
                <w:szCs w:val="20"/>
                <w:vertAlign w:val="superscript"/>
                <w:lang w:eastAsia="ru-RU"/>
              </w:rPr>
              <w:t>2</w:t>
            </w:r>
          </w:p>
        </w:tc>
        <w:tc>
          <w:tcPr>
            <w:tcW w:w="271" w:type="pct"/>
            <w:tcBorders>
              <w:top w:val="nil"/>
              <w:left w:val="nil"/>
              <w:bottom w:val="single" w:sz="8" w:space="0" w:color="auto"/>
              <w:right w:val="single" w:sz="8" w:space="0" w:color="auto"/>
            </w:tcBorders>
            <w:shd w:val="clear" w:color="auto" w:fill="auto"/>
            <w:noWrap/>
            <w:vAlign w:val="center"/>
            <w:hideMark/>
          </w:tcPr>
          <w:p w14:paraId="5FE8983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 </w:t>
            </w:r>
          </w:p>
        </w:tc>
        <w:tc>
          <w:tcPr>
            <w:tcW w:w="271" w:type="pct"/>
            <w:tcBorders>
              <w:top w:val="nil"/>
              <w:left w:val="nil"/>
              <w:bottom w:val="single" w:sz="8" w:space="0" w:color="auto"/>
              <w:right w:val="single" w:sz="8" w:space="0" w:color="auto"/>
            </w:tcBorders>
            <w:shd w:val="clear" w:color="auto" w:fill="auto"/>
            <w:noWrap/>
            <w:vAlign w:val="center"/>
            <w:hideMark/>
          </w:tcPr>
          <w:p w14:paraId="79251F71"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59" w:type="pct"/>
            <w:tcBorders>
              <w:top w:val="nil"/>
              <w:left w:val="nil"/>
              <w:bottom w:val="single" w:sz="8" w:space="0" w:color="auto"/>
              <w:right w:val="single" w:sz="8" w:space="0" w:color="auto"/>
            </w:tcBorders>
            <w:shd w:val="clear" w:color="auto" w:fill="auto"/>
            <w:noWrap/>
            <w:vAlign w:val="center"/>
            <w:hideMark/>
          </w:tcPr>
          <w:p w14:paraId="2034369A"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14" w:type="pct"/>
            <w:tcBorders>
              <w:top w:val="nil"/>
              <w:left w:val="nil"/>
              <w:bottom w:val="single" w:sz="8" w:space="0" w:color="auto"/>
              <w:right w:val="single" w:sz="8" w:space="0" w:color="auto"/>
            </w:tcBorders>
            <w:shd w:val="clear" w:color="auto" w:fill="auto"/>
            <w:vAlign w:val="center"/>
            <w:hideMark/>
          </w:tcPr>
          <w:p w14:paraId="0E1F71DD"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675FDC7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6398948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5 436</w:t>
            </w:r>
          </w:p>
        </w:tc>
        <w:tc>
          <w:tcPr>
            <w:tcW w:w="259" w:type="pct"/>
            <w:tcBorders>
              <w:top w:val="nil"/>
              <w:left w:val="nil"/>
              <w:bottom w:val="single" w:sz="8" w:space="0" w:color="auto"/>
              <w:right w:val="single" w:sz="8" w:space="0" w:color="auto"/>
            </w:tcBorders>
            <w:shd w:val="clear" w:color="auto" w:fill="auto"/>
            <w:noWrap/>
            <w:vAlign w:val="center"/>
            <w:hideMark/>
          </w:tcPr>
          <w:p w14:paraId="6F86985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5 436</w:t>
            </w:r>
          </w:p>
        </w:tc>
        <w:tc>
          <w:tcPr>
            <w:tcW w:w="214" w:type="pct"/>
            <w:tcBorders>
              <w:top w:val="nil"/>
              <w:left w:val="nil"/>
              <w:bottom w:val="single" w:sz="8" w:space="0" w:color="auto"/>
              <w:right w:val="single" w:sz="8" w:space="0" w:color="auto"/>
            </w:tcBorders>
            <w:shd w:val="clear" w:color="auto" w:fill="auto"/>
            <w:vAlign w:val="center"/>
            <w:hideMark/>
          </w:tcPr>
          <w:p w14:paraId="19903720"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4C9F8C88"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1FDF294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5 131</w:t>
            </w:r>
          </w:p>
        </w:tc>
        <w:tc>
          <w:tcPr>
            <w:tcW w:w="290" w:type="pct"/>
            <w:tcBorders>
              <w:top w:val="nil"/>
              <w:left w:val="nil"/>
              <w:bottom w:val="single" w:sz="8" w:space="0" w:color="auto"/>
              <w:right w:val="single" w:sz="8" w:space="0" w:color="auto"/>
            </w:tcBorders>
            <w:shd w:val="clear" w:color="auto" w:fill="auto"/>
            <w:noWrap/>
            <w:vAlign w:val="center"/>
            <w:hideMark/>
          </w:tcPr>
          <w:p w14:paraId="4F405E6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5 131</w:t>
            </w:r>
          </w:p>
        </w:tc>
        <w:tc>
          <w:tcPr>
            <w:tcW w:w="183" w:type="pct"/>
            <w:tcBorders>
              <w:top w:val="nil"/>
              <w:left w:val="nil"/>
              <w:bottom w:val="single" w:sz="8" w:space="0" w:color="auto"/>
              <w:right w:val="single" w:sz="8" w:space="0" w:color="auto"/>
            </w:tcBorders>
            <w:shd w:val="clear" w:color="auto" w:fill="auto"/>
            <w:vAlign w:val="center"/>
            <w:hideMark/>
          </w:tcPr>
          <w:p w14:paraId="7371FFFC"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80" w:type="pct"/>
            <w:tcBorders>
              <w:top w:val="nil"/>
              <w:left w:val="nil"/>
              <w:bottom w:val="single" w:sz="8" w:space="0" w:color="auto"/>
              <w:right w:val="single" w:sz="8" w:space="0" w:color="auto"/>
            </w:tcBorders>
            <w:shd w:val="clear" w:color="auto" w:fill="auto"/>
            <w:noWrap/>
            <w:vAlign w:val="center"/>
            <w:hideMark/>
          </w:tcPr>
          <w:p w14:paraId="777668B2"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71" w:type="pct"/>
            <w:tcBorders>
              <w:top w:val="nil"/>
              <w:left w:val="nil"/>
              <w:bottom w:val="single" w:sz="8" w:space="0" w:color="auto"/>
              <w:right w:val="single" w:sz="8" w:space="0" w:color="auto"/>
            </w:tcBorders>
            <w:shd w:val="clear" w:color="auto" w:fill="auto"/>
            <w:noWrap/>
            <w:vAlign w:val="center"/>
            <w:hideMark/>
          </w:tcPr>
          <w:p w14:paraId="149B6223"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90" w:type="pct"/>
            <w:tcBorders>
              <w:top w:val="nil"/>
              <w:left w:val="nil"/>
              <w:bottom w:val="single" w:sz="8" w:space="0" w:color="auto"/>
              <w:right w:val="single" w:sz="8" w:space="0" w:color="auto"/>
            </w:tcBorders>
            <w:shd w:val="clear" w:color="auto" w:fill="auto"/>
            <w:noWrap/>
            <w:vAlign w:val="center"/>
            <w:hideMark/>
          </w:tcPr>
          <w:p w14:paraId="28109ABA"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15" w:type="pct"/>
            <w:tcBorders>
              <w:top w:val="nil"/>
              <w:left w:val="nil"/>
              <w:bottom w:val="single" w:sz="8" w:space="0" w:color="auto"/>
              <w:right w:val="single" w:sz="8" w:space="0" w:color="auto"/>
            </w:tcBorders>
            <w:shd w:val="clear" w:color="auto" w:fill="auto"/>
            <w:vAlign w:val="center"/>
            <w:hideMark/>
          </w:tcPr>
          <w:p w14:paraId="200CAC63"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5F13FB" w:rsidRPr="00FE7D50" w14:paraId="1A31CAA2" w14:textId="77777777" w:rsidTr="005F13FB">
        <w:trPr>
          <w:trHeight w:val="690"/>
        </w:trPr>
        <w:tc>
          <w:tcPr>
            <w:tcW w:w="240" w:type="pct"/>
            <w:tcBorders>
              <w:top w:val="nil"/>
              <w:left w:val="single" w:sz="8" w:space="0" w:color="auto"/>
              <w:bottom w:val="single" w:sz="8" w:space="0" w:color="auto"/>
              <w:right w:val="single" w:sz="8" w:space="0" w:color="auto"/>
            </w:tcBorders>
            <w:shd w:val="clear" w:color="auto" w:fill="auto"/>
            <w:noWrap/>
            <w:vAlign w:val="center"/>
            <w:hideMark/>
          </w:tcPr>
          <w:p w14:paraId="643E07E4"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w:t>
            </w:r>
          </w:p>
        </w:tc>
        <w:tc>
          <w:tcPr>
            <w:tcW w:w="659" w:type="pct"/>
            <w:tcBorders>
              <w:top w:val="nil"/>
              <w:left w:val="nil"/>
              <w:bottom w:val="single" w:sz="8" w:space="0" w:color="auto"/>
              <w:right w:val="single" w:sz="8" w:space="0" w:color="auto"/>
            </w:tcBorders>
            <w:shd w:val="clear" w:color="auto" w:fill="auto"/>
            <w:vAlign w:val="center"/>
            <w:hideMark/>
          </w:tcPr>
          <w:p w14:paraId="3AC1AF4A" w14:textId="77777777" w:rsidR="00F6073A" w:rsidRPr="00FE7D50" w:rsidRDefault="00F6073A" w:rsidP="005F13FB">
            <w:pPr>
              <w:spacing w:after="0" w:line="240"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Расходы из прибыли в составе подконтрольных расходов</w:t>
            </w:r>
          </w:p>
        </w:tc>
        <w:tc>
          <w:tcPr>
            <w:tcW w:w="271" w:type="pct"/>
            <w:tcBorders>
              <w:top w:val="nil"/>
              <w:left w:val="nil"/>
              <w:bottom w:val="single" w:sz="8" w:space="0" w:color="auto"/>
              <w:right w:val="single" w:sz="8" w:space="0" w:color="auto"/>
            </w:tcBorders>
            <w:shd w:val="clear" w:color="auto" w:fill="auto"/>
            <w:noWrap/>
            <w:vAlign w:val="center"/>
            <w:hideMark/>
          </w:tcPr>
          <w:p w14:paraId="2E8726F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22 109</w:t>
            </w:r>
          </w:p>
        </w:tc>
        <w:tc>
          <w:tcPr>
            <w:tcW w:w="271" w:type="pct"/>
            <w:tcBorders>
              <w:top w:val="nil"/>
              <w:left w:val="nil"/>
              <w:bottom w:val="single" w:sz="8" w:space="0" w:color="auto"/>
              <w:right w:val="single" w:sz="8" w:space="0" w:color="auto"/>
            </w:tcBorders>
            <w:shd w:val="clear" w:color="auto" w:fill="auto"/>
            <w:noWrap/>
            <w:vAlign w:val="center"/>
            <w:hideMark/>
          </w:tcPr>
          <w:p w14:paraId="11EFD783"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64 692</w:t>
            </w:r>
          </w:p>
        </w:tc>
        <w:tc>
          <w:tcPr>
            <w:tcW w:w="259" w:type="pct"/>
            <w:tcBorders>
              <w:top w:val="nil"/>
              <w:left w:val="nil"/>
              <w:bottom w:val="single" w:sz="8" w:space="0" w:color="auto"/>
              <w:right w:val="single" w:sz="8" w:space="0" w:color="auto"/>
            </w:tcBorders>
            <w:shd w:val="clear" w:color="auto" w:fill="auto"/>
            <w:noWrap/>
            <w:vAlign w:val="center"/>
            <w:hideMark/>
          </w:tcPr>
          <w:p w14:paraId="392B6C0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42 583</w:t>
            </w:r>
          </w:p>
        </w:tc>
        <w:tc>
          <w:tcPr>
            <w:tcW w:w="214" w:type="pct"/>
            <w:tcBorders>
              <w:top w:val="nil"/>
              <w:left w:val="nil"/>
              <w:bottom w:val="single" w:sz="8" w:space="0" w:color="auto"/>
              <w:right w:val="single" w:sz="8" w:space="0" w:color="auto"/>
            </w:tcBorders>
            <w:shd w:val="clear" w:color="auto" w:fill="auto"/>
            <w:vAlign w:val="center"/>
            <w:hideMark/>
          </w:tcPr>
          <w:p w14:paraId="51DBD4D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193%</w:t>
            </w:r>
          </w:p>
        </w:tc>
        <w:tc>
          <w:tcPr>
            <w:tcW w:w="271" w:type="pct"/>
            <w:tcBorders>
              <w:top w:val="nil"/>
              <w:left w:val="nil"/>
              <w:bottom w:val="single" w:sz="8" w:space="0" w:color="auto"/>
              <w:right w:val="single" w:sz="8" w:space="0" w:color="auto"/>
            </w:tcBorders>
            <w:shd w:val="clear" w:color="auto" w:fill="auto"/>
            <w:noWrap/>
            <w:vAlign w:val="center"/>
            <w:hideMark/>
          </w:tcPr>
          <w:p w14:paraId="7980C11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22 960</w:t>
            </w:r>
          </w:p>
        </w:tc>
        <w:tc>
          <w:tcPr>
            <w:tcW w:w="271" w:type="pct"/>
            <w:tcBorders>
              <w:top w:val="nil"/>
              <w:left w:val="nil"/>
              <w:bottom w:val="single" w:sz="8" w:space="0" w:color="auto"/>
              <w:right w:val="single" w:sz="8" w:space="0" w:color="auto"/>
            </w:tcBorders>
            <w:shd w:val="clear" w:color="auto" w:fill="auto"/>
            <w:noWrap/>
            <w:vAlign w:val="center"/>
            <w:hideMark/>
          </w:tcPr>
          <w:p w14:paraId="5B7DC8F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60 221</w:t>
            </w:r>
          </w:p>
        </w:tc>
        <w:tc>
          <w:tcPr>
            <w:tcW w:w="259" w:type="pct"/>
            <w:tcBorders>
              <w:top w:val="nil"/>
              <w:left w:val="nil"/>
              <w:bottom w:val="single" w:sz="8" w:space="0" w:color="auto"/>
              <w:right w:val="single" w:sz="8" w:space="0" w:color="auto"/>
            </w:tcBorders>
            <w:shd w:val="clear" w:color="auto" w:fill="auto"/>
            <w:noWrap/>
            <w:vAlign w:val="center"/>
            <w:hideMark/>
          </w:tcPr>
          <w:p w14:paraId="039435CE"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37 261</w:t>
            </w:r>
          </w:p>
        </w:tc>
        <w:tc>
          <w:tcPr>
            <w:tcW w:w="214" w:type="pct"/>
            <w:tcBorders>
              <w:top w:val="nil"/>
              <w:left w:val="nil"/>
              <w:bottom w:val="single" w:sz="8" w:space="0" w:color="auto"/>
              <w:right w:val="single" w:sz="8" w:space="0" w:color="auto"/>
            </w:tcBorders>
            <w:shd w:val="clear" w:color="auto" w:fill="auto"/>
            <w:vAlign w:val="center"/>
            <w:hideMark/>
          </w:tcPr>
          <w:p w14:paraId="67E0D38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162%</w:t>
            </w:r>
          </w:p>
        </w:tc>
        <w:tc>
          <w:tcPr>
            <w:tcW w:w="271" w:type="pct"/>
            <w:tcBorders>
              <w:top w:val="nil"/>
              <w:left w:val="nil"/>
              <w:bottom w:val="single" w:sz="8" w:space="0" w:color="auto"/>
              <w:right w:val="single" w:sz="8" w:space="0" w:color="auto"/>
            </w:tcBorders>
            <w:shd w:val="clear" w:color="auto" w:fill="auto"/>
            <w:noWrap/>
            <w:vAlign w:val="center"/>
            <w:hideMark/>
          </w:tcPr>
          <w:p w14:paraId="37201559"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23 591</w:t>
            </w:r>
          </w:p>
        </w:tc>
        <w:tc>
          <w:tcPr>
            <w:tcW w:w="271" w:type="pct"/>
            <w:tcBorders>
              <w:top w:val="nil"/>
              <w:left w:val="nil"/>
              <w:bottom w:val="single" w:sz="8" w:space="0" w:color="auto"/>
              <w:right w:val="single" w:sz="8" w:space="0" w:color="auto"/>
            </w:tcBorders>
            <w:shd w:val="clear" w:color="auto" w:fill="auto"/>
            <w:noWrap/>
            <w:vAlign w:val="center"/>
            <w:hideMark/>
          </w:tcPr>
          <w:p w14:paraId="64DFC45B"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4 382</w:t>
            </w:r>
          </w:p>
        </w:tc>
        <w:tc>
          <w:tcPr>
            <w:tcW w:w="290" w:type="pct"/>
            <w:tcBorders>
              <w:top w:val="nil"/>
              <w:left w:val="nil"/>
              <w:bottom w:val="single" w:sz="8" w:space="0" w:color="auto"/>
              <w:right w:val="single" w:sz="8" w:space="0" w:color="auto"/>
            </w:tcBorders>
            <w:shd w:val="clear" w:color="auto" w:fill="auto"/>
            <w:noWrap/>
            <w:vAlign w:val="center"/>
            <w:hideMark/>
          </w:tcPr>
          <w:p w14:paraId="777CCCC5"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-19 209</w:t>
            </w:r>
          </w:p>
        </w:tc>
        <w:tc>
          <w:tcPr>
            <w:tcW w:w="183" w:type="pct"/>
            <w:tcBorders>
              <w:top w:val="nil"/>
              <w:left w:val="nil"/>
              <w:bottom w:val="single" w:sz="8" w:space="0" w:color="auto"/>
              <w:right w:val="single" w:sz="8" w:space="0" w:color="auto"/>
            </w:tcBorders>
            <w:shd w:val="clear" w:color="auto" w:fill="auto"/>
            <w:vAlign w:val="center"/>
            <w:hideMark/>
          </w:tcPr>
          <w:p w14:paraId="09C8891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-81%</w:t>
            </w:r>
          </w:p>
        </w:tc>
        <w:tc>
          <w:tcPr>
            <w:tcW w:w="280" w:type="pct"/>
            <w:tcBorders>
              <w:top w:val="nil"/>
              <w:left w:val="nil"/>
              <w:bottom w:val="single" w:sz="8" w:space="0" w:color="auto"/>
              <w:right w:val="single" w:sz="8" w:space="0" w:color="auto"/>
            </w:tcBorders>
            <w:shd w:val="clear" w:color="auto" w:fill="auto"/>
            <w:noWrap/>
            <w:vAlign w:val="center"/>
            <w:hideMark/>
          </w:tcPr>
          <w:p w14:paraId="6D411EEF"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24 289</w:t>
            </w:r>
          </w:p>
        </w:tc>
        <w:tc>
          <w:tcPr>
            <w:tcW w:w="271" w:type="pct"/>
            <w:tcBorders>
              <w:top w:val="nil"/>
              <w:left w:val="nil"/>
              <w:bottom w:val="single" w:sz="8" w:space="0" w:color="auto"/>
              <w:right w:val="single" w:sz="8" w:space="0" w:color="auto"/>
            </w:tcBorders>
            <w:shd w:val="clear" w:color="auto" w:fill="auto"/>
            <w:noWrap/>
            <w:vAlign w:val="center"/>
            <w:hideMark/>
          </w:tcPr>
          <w:p w14:paraId="764CAB43"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4 590</w:t>
            </w:r>
          </w:p>
        </w:tc>
        <w:tc>
          <w:tcPr>
            <w:tcW w:w="290" w:type="pct"/>
            <w:tcBorders>
              <w:top w:val="nil"/>
              <w:left w:val="nil"/>
              <w:bottom w:val="single" w:sz="8" w:space="0" w:color="auto"/>
              <w:right w:val="single" w:sz="8" w:space="0" w:color="auto"/>
            </w:tcBorders>
            <w:shd w:val="clear" w:color="auto" w:fill="auto"/>
            <w:noWrap/>
            <w:vAlign w:val="center"/>
            <w:hideMark/>
          </w:tcPr>
          <w:p w14:paraId="76530DAA"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-19 699</w:t>
            </w:r>
          </w:p>
        </w:tc>
        <w:tc>
          <w:tcPr>
            <w:tcW w:w="215" w:type="pct"/>
            <w:tcBorders>
              <w:top w:val="nil"/>
              <w:left w:val="nil"/>
              <w:bottom w:val="single" w:sz="8" w:space="0" w:color="auto"/>
              <w:right w:val="single" w:sz="8" w:space="0" w:color="auto"/>
            </w:tcBorders>
            <w:shd w:val="clear" w:color="auto" w:fill="auto"/>
            <w:vAlign w:val="center"/>
            <w:hideMark/>
          </w:tcPr>
          <w:p w14:paraId="6B403B5A" w14:textId="77777777" w:rsidR="00F6073A" w:rsidRPr="00FE7D50" w:rsidRDefault="00F6073A" w:rsidP="005F13FB">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-81%</w:t>
            </w:r>
          </w:p>
        </w:tc>
      </w:tr>
    </w:tbl>
    <w:p w14:paraId="09EC32A0" w14:textId="77777777" w:rsidR="005B47E4" w:rsidRPr="00FE7D50" w:rsidRDefault="005B47E4" w:rsidP="005F13FB">
      <w:pPr>
        <w:pStyle w:val="32"/>
      </w:pPr>
    </w:p>
    <w:p w14:paraId="691485CE" w14:textId="77777777" w:rsidR="00691823" w:rsidRPr="00FE7D50" w:rsidRDefault="00691823" w:rsidP="005F13FB">
      <w:pPr>
        <w:pStyle w:val="32"/>
        <w:sectPr w:rsidR="00691823" w:rsidRPr="00FE7D50" w:rsidSect="00E7735B">
          <w:pgSz w:w="16838" w:h="11906" w:orient="landscape"/>
          <w:pgMar w:top="1701" w:right="1134" w:bottom="851" w:left="1134" w:header="1247" w:footer="709" w:gutter="0"/>
          <w:cols w:space="708"/>
          <w:docGrid w:linePitch="360"/>
        </w:sectPr>
      </w:pPr>
    </w:p>
    <w:p w14:paraId="691A8991" w14:textId="77777777" w:rsidR="00F6073A" w:rsidRPr="00FE7D50" w:rsidRDefault="006C14D8" w:rsidP="005F13FB">
      <w:pPr>
        <w:pStyle w:val="32"/>
      </w:pPr>
      <w:r w:rsidRPr="00FE7D50">
        <w:lastRenderedPageBreak/>
        <w:t xml:space="preserve">Из представленных выше данных Исполнитель отмечает, что фактические расходы </w:t>
      </w:r>
      <w:r w:rsidR="00F6073A" w:rsidRPr="00FE7D50">
        <w:t xml:space="preserve">за 2015-2016 гг. </w:t>
      </w:r>
      <w:r w:rsidRPr="00FE7D50">
        <w:t>превышают плановые только по стать</w:t>
      </w:r>
      <w:r w:rsidR="00F6073A" w:rsidRPr="00FE7D50">
        <w:t>е</w:t>
      </w:r>
      <w:r w:rsidRPr="00FE7D50">
        <w:t xml:space="preserve"> затрат </w:t>
      </w:r>
      <w:r w:rsidR="00F6073A" w:rsidRPr="00FE7D50">
        <w:t xml:space="preserve">«Расходы из прибыли в составе подконтрольных расходов», в 2017-2018 гг. - </w:t>
      </w:r>
      <w:r w:rsidRPr="00FE7D50">
        <w:t xml:space="preserve">«Транспортные услуги» и «Расходы на служебные командировки, включая оформление виз и уплату сборов», по остальным статьям </w:t>
      </w:r>
      <w:r w:rsidR="00F6073A" w:rsidRPr="00FE7D50">
        <w:t>фактические затраты</w:t>
      </w:r>
      <w:r w:rsidRPr="00FE7D50">
        <w:t xml:space="preserve"> значительное меньше утвержденных Службой по тарифам Республики Тыва.</w:t>
      </w:r>
    </w:p>
    <w:p w14:paraId="5C377D7F" w14:textId="6909193D" w:rsidR="00DF2A61" w:rsidRPr="00FE7D50" w:rsidRDefault="006C14D8" w:rsidP="005F13FB">
      <w:pPr>
        <w:pStyle w:val="32"/>
      </w:pPr>
      <w:r w:rsidRPr="00FE7D50">
        <w:t>Максимальное отклонения фактических расходов относительно плановы</w:t>
      </w:r>
      <w:r w:rsidR="004D022D" w:rsidRPr="00FE7D50">
        <w:t>х</w:t>
      </w:r>
      <w:r w:rsidRPr="00FE7D50">
        <w:t xml:space="preserve"> по статьям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 - «-</w:t>
      </w:r>
      <w:r w:rsidR="00DF2A61" w:rsidRPr="00FE7D50">
        <w:t>64</w:t>
      </w:r>
      <w:r w:rsidRPr="00FE7D50">
        <w:t>%»</w:t>
      </w:r>
      <w:r w:rsidR="00DF2A61" w:rsidRPr="00FE7D50">
        <w:t xml:space="preserve">, </w:t>
      </w:r>
      <w:r w:rsidR="004D022D" w:rsidRPr="00FE7D50">
        <w:br/>
      </w:r>
      <w:r w:rsidRPr="00FE7D50">
        <w:t>«-7</w:t>
      </w:r>
      <w:r w:rsidR="00DF2A61" w:rsidRPr="00FE7D50">
        <w:t>1</w:t>
      </w:r>
      <w:r w:rsidRPr="00FE7D50">
        <w:t>%»</w:t>
      </w:r>
      <w:r w:rsidR="00DF2A61" w:rsidRPr="00FE7D50">
        <w:t>, «-74%», «-71%» соответственно по годам 2015-2018 гг.</w:t>
      </w:r>
      <w:r w:rsidRPr="00FE7D50">
        <w:t xml:space="preserve">; «Расходы из прибыли в составе подконтрольных расходов» </w:t>
      </w:r>
      <w:r w:rsidR="00DF2A61" w:rsidRPr="00FE7D50">
        <w:t>- «+193%», «+162%», «-81%», «-81%» соответственно по годам 2015-2018 гг.; «Расходы на обучение персонала» - «-63%», «-66%», «-42%», «-53%» соответственно по годам 2015-2018 гг.</w:t>
      </w:r>
      <w:r w:rsidR="00D5110E" w:rsidRPr="00FE7D50">
        <w:t>.</w:t>
      </w:r>
      <w:r w:rsidR="00DF2A61" w:rsidRPr="00FE7D50">
        <w:t>;</w:t>
      </w:r>
      <w:r w:rsidR="00D5110E" w:rsidRPr="00FE7D50">
        <w:t xml:space="preserve"> </w:t>
      </w:r>
      <w:r w:rsidR="00DF2A61" w:rsidRPr="00FE7D50">
        <w:t xml:space="preserve">«Расходы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 - «-61%», «-62%», «-57%», «-12%» соответственно по годам 2015-2018 гг..; «Материальные расходы» - «-49%», «-53%», «-54%», «-48%» соответственно по годам 2015-2018 гг.. </w:t>
      </w:r>
      <w:r w:rsidR="00D5110E" w:rsidRPr="00FE7D50">
        <w:t xml:space="preserve">Незначительные отклонения, менее </w:t>
      </w:r>
      <w:r w:rsidR="00DF2A61" w:rsidRPr="00FE7D50">
        <w:t>4</w:t>
      </w:r>
      <w:r w:rsidR="00D5110E" w:rsidRPr="00FE7D50">
        <w:t xml:space="preserve">0%, по статьям затрат «Фонд оплаты труда» </w:t>
      </w:r>
      <w:r w:rsidR="00DF2A61" w:rsidRPr="00FE7D50">
        <w:t>- «-11%», «-7%», «-6%», «-8%» соответственно по годам 2015-2018 гг..; «</w:t>
      </w:r>
      <w:r w:rsidR="0023559A" w:rsidRPr="00FE7D50">
        <w:t>Р</w:t>
      </w:r>
      <w:r w:rsidR="00DF2A61" w:rsidRPr="00FE7D50">
        <w:t>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 - «-29%», «-39%», «-31%», «-7%» соответственно по годам 2015-2018 гг..; «</w:t>
      </w:r>
      <w:r w:rsidR="0023559A" w:rsidRPr="00FE7D50">
        <w:t>Расходы на служебные командировки, включая оформление виз и уплату сборов</w:t>
      </w:r>
      <w:r w:rsidR="00DF2A61" w:rsidRPr="00FE7D50">
        <w:t xml:space="preserve">» - </w:t>
      </w:r>
      <w:r w:rsidR="004D022D" w:rsidRPr="00FE7D50">
        <w:br/>
      </w:r>
      <w:r w:rsidR="00DF2A61" w:rsidRPr="00FE7D50">
        <w:t>«-2</w:t>
      </w:r>
      <w:r w:rsidR="0023559A" w:rsidRPr="00FE7D50">
        <w:t>2</w:t>
      </w:r>
      <w:r w:rsidR="00DF2A61" w:rsidRPr="00FE7D50">
        <w:t>%», «-</w:t>
      </w:r>
      <w:r w:rsidR="0023559A" w:rsidRPr="00FE7D50">
        <w:t>28</w:t>
      </w:r>
      <w:r w:rsidR="00DF2A61" w:rsidRPr="00FE7D50">
        <w:t>%», «</w:t>
      </w:r>
      <w:r w:rsidR="0023559A" w:rsidRPr="00FE7D50">
        <w:t>+17</w:t>
      </w:r>
      <w:r w:rsidR="00DF2A61" w:rsidRPr="00FE7D50">
        <w:t>%», «</w:t>
      </w:r>
      <w:r w:rsidR="0023559A" w:rsidRPr="00FE7D50">
        <w:t>+40</w:t>
      </w:r>
      <w:r w:rsidR="00DF2A61" w:rsidRPr="00FE7D50">
        <w:t>%» соответственно по годам 2015-2018 гг..;</w:t>
      </w:r>
    </w:p>
    <w:p w14:paraId="18991DD5" w14:textId="326837C4" w:rsidR="00AB378C" w:rsidRPr="00FE7D50" w:rsidRDefault="00AB378C" w:rsidP="005F13FB">
      <w:pPr>
        <w:pStyle w:val="32"/>
      </w:pPr>
      <w:r w:rsidRPr="00FE7D50">
        <w:t xml:space="preserve">Согласно п. 12 Методических указаний </w:t>
      </w:r>
      <w:r w:rsidR="000038A8">
        <w:t>№ </w:t>
      </w:r>
      <w:r w:rsidRPr="00FE7D50">
        <w:t xml:space="preserve">98-э при расчете базового уровня подконтрольных расходов, связанных с передачей электрической энергии, в </w:t>
      </w:r>
      <w:r w:rsidRPr="00FE7D50">
        <w:lastRenderedPageBreak/>
        <w:t>базовом году долгосрочного периода регулирования учитываются следующие статьи затрат:</w:t>
      </w:r>
    </w:p>
    <w:p w14:paraId="451A211C" w14:textId="4724AB64" w:rsidR="00AB378C" w:rsidRPr="00FE7D50" w:rsidRDefault="00AB378C" w:rsidP="002053F5">
      <w:pPr>
        <w:pStyle w:val="5"/>
      </w:pPr>
      <w:r w:rsidRPr="00FE7D50">
        <w:t xml:space="preserve">сырье и материалы, определяемые в соответствии с пунктом 25 Основ ценообразования </w:t>
      </w:r>
      <w:r w:rsidR="000038A8">
        <w:t>№ </w:t>
      </w:r>
      <w:r w:rsidRPr="00FE7D50">
        <w:t>1178;</w:t>
      </w:r>
    </w:p>
    <w:p w14:paraId="167519DF" w14:textId="16D83CFF" w:rsidR="00AB378C" w:rsidRPr="00FE7D50" w:rsidRDefault="00AB378C" w:rsidP="002053F5">
      <w:pPr>
        <w:pStyle w:val="5"/>
      </w:pPr>
      <w:r w:rsidRPr="00FE7D50">
        <w:t xml:space="preserve">ремонт основных средств, определяемый на основе пункта 26 Основ ценообразования </w:t>
      </w:r>
      <w:r w:rsidR="000038A8">
        <w:t>№ </w:t>
      </w:r>
      <w:r w:rsidRPr="00FE7D50">
        <w:t>1178;</w:t>
      </w:r>
    </w:p>
    <w:p w14:paraId="256E4CAA" w14:textId="77777777" w:rsidR="00AB378C" w:rsidRPr="00FE7D50" w:rsidRDefault="00AB378C" w:rsidP="002053F5">
      <w:pPr>
        <w:pStyle w:val="5"/>
      </w:pPr>
      <w:r w:rsidRPr="00FE7D50">
        <w:t>оплата труда, определяемая на основе пункта 27 Основ ценообразования №1178;</w:t>
      </w:r>
    </w:p>
    <w:p w14:paraId="46E03F44" w14:textId="3C59497E" w:rsidR="00AB378C" w:rsidRPr="00FE7D50" w:rsidRDefault="00AB378C" w:rsidP="002053F5">
      <w:pPr>
        <w:pStyle w:val="5"/>
      </w:pPr>
      <w:r w:rsidRPr="00FE7D50">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4579E81F" w14:textId="25A471A7" w:rsidR="00AB378C" w:rsidRPr="00FE7D50" w:rsidRDefault="00AB378C" w:rsidP="005F13FB">
      <w:pPr>
        <w:pStyle w:val="32"/>
      </w:pPr>
      <w:r w:rsidRPr="00FE7D50">
        <w:t>В соответствии с п. 24 Основ ценообразования №1178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29 Основ ценообразования №1178.</w:t>
      </w:r>
    </w:p>
    <w:p w14:paraId="70CAD7F5" w14:textId="77777777" w:rsidR="00AB378C" w:rsidRPr="00FE7D50" w:rsidRDefault="00AB378C" w:rsidP="005F13FB">
      <w:pPr>
        <w:pStyle w:val="32"/>
      </w:pPr>
      <w:r w:rsidRPr="00FE7D50">
        <w:t>Согласно п. 29 Основ ценообразования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30CBC505" w14:textId="77777777" w:rsidR="00AB378C" w:rsidRPr="00FE7D50" w:rsidRDefault="00AB378C" w:rsidP="002053F5">
      <w:pPr>
        <w:pStyle w:val="5"/>
      </w:pPr>
      <w:r w:rsidRPr="00FE7D50">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145223C4" w14:textId="77777777" w:rsidR="00AB378C" w:rsidRPr="00FE7D50" w:rsidRDefault="00AB378C" w:rsidP="002053F5">
      <w:pPr>
        <w:pStyle w:val="5"/>
      </w:pPr>
      <w:r w:rsidRPr="00FE7D50">
        <w:t>расходы (цены), установленные в договорах, заключенных в результате проведения торгов;</w:t>
      </w:r>
    </w:p>
    <w:p w14:paraId="2E32CC9A" w14:textId="77777777" w:rsidR="00AB378C" w:rsidRPr="00FE7D50" w:rsidRDefault="00AB378C" w:rsidP="002053F5">
      <w:pPr>
        <w:pStyle w:val="5"/>
      </w:pPr>
      <w:r w:rsidRPr="00FE7D50">
        <w:t>рыночные цены, сложившиеся на организованных торговых площадках, в том числе биржах, функционирующих на территории Российской Федерации;</w:t>
      </w:r>
    </w:p>
    <w:p w14:paraId="6DE004D6" w14:textId="77777777" w:rsidR="00AB378C" w:rsidRPr="00FE7D50" w:rsidRDefault="00AB378C" w:rsidP="002053F5">
      <w:pPr>
        <w:pStyle w:val="5"/>
      </w:pPr>
      <w:r w:rsidRPr="00FE7D50">
        <w:t xml:space="preserve">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w:t>
      </w:r>
      <w:r w:rsidRPr="00FE7D50">
        <w:lastRenderedPageBreak/>
        <w:t>рыночных цен, подготовку периодических информационных и аналитических отчетов о рыночных ценах.</w:t>
      </w:r>
    </w:p>
    <w:p w14:paraId="46267E3A" w14:textId="77777777" w:rsidR="00AB378C" w:rsidRPr="00FE7D50" w:rsidRDefault="00AB378C" w:rsidP="005F13FB">
      <w:pPr>
        <w:pStyle w:val="32"/>
      </w:pPr>
      <w:r w:rsidRPr="00FE7D50">
        <w:t>При отсутствии указанных данных расчетные значения расходов определяются с использованием официальной статистической информации.</w:t>
      </w:r>
    </w:p>
    <w:p w14:paraId="4DC553E8" w14:textId="77777777" w:rsidR="00AB378C" w:rsidRPr="00FE7D50" w:rsidRDefault="00AB378C" w:rsidP="005F13FB">
      <w:pPr>
        <w:pStyle w:val="32"/>
      </w:pPr>
      <w:r w:rsidRPr="00FE7D50">
        <w:t>В соответствии с п. 25 Основ ценообразования №1178 при определении расходов на ремонт основных средств учитываются:</w:t>
      </w:r>
    </w:p>
    <w:p w14:paraId="2630C725" w14:textId="4395AF6B" w:rsidR="00AB378C" w:rsidRPr="00FE7D50" w:rsidRDefault="00AB378C" w:rsidP="002053F5">
      <w:pPr>
        <w:pStyle w:val="5"/>
      </w:pPr>
      <w:r w:rsidRPr="00FE7D50">
        <w:t>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48652AA9" w14:textId="694AC9F9" w:rsidR="00AB378C" w:rsidRPr="00FE7D50" w:rsidRDefault="00AB378C" w:rsidP="002053F5">
      <w:pPr>
        <w:pStyle w:val="5"/>
      </w:pPr>
      <w:r w:rsidRPr="00FE7D50">
        <w:t>цены, указанные в пункте 29 Основ ценообразования №1178.</w:t>
      </w:r>
    </w:p>
    <w:p w14:paraId="02DE1F60" w14:textId="1343FCCE" w:rsidR="00AB378C" w:rsidRPr="00FE7D50" w:rsidRDefault="00AB378C" w:rsidP="005F13FB">
      <w:pPr>
        <w:pStyle w:val="32"/>
      </w:pPr>
      <w:r w:rsidRPr="00FE7D50">
        <w:t>В соответствии с п. 26 Основ ценообразования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39B2708D" w14:textId="350DAA1D" w:rsidR="004054A3" w:rsidRPr="00FE7D50" w:rsidRDefault="004054A3" w:rsidP="005F13FB">
      <w:pPr>
        <w:pStyle w:val="32"/>
      </w:pPr>
      <w:r w:rsidRPr="00FE7D50">
        <w:t xml:space="preserve">Согласно п. 28 Основ ценообразования №1178 в составе прочих расходов, которые учитываются при определении необходимой валовой выручки, включаются: </w:t>
      </w:r>
    </w:p>
    <w:p w14:paraId="0D94A9A4" w14:textId="6863912E" w:rsidR="004054A3" w:rsidRPr="00FE7D50" w:rsidRDefault="004054A3" w:rsidP="002053F5">
      <w:pPr>
        <w:pStyle w:val="5"/>
      </w:pPr>
      <w:r w:rsidRPr="00FE7D50">
        <w:t>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038FD085" w14:textId="51E09CAA" w:rsidR="004054A3" w:rsidRPr="00FE7D50" w:rsidRDefault="004054A3" w:rsidP="002053F5">
      <w:pPr>
        <w:pStyle w:val="5"/>
      </w:pPr>
      <w:r w:rsidRPr="00FE7D50">
        <w:t>расходы на служебные командировки, включая оформление виз и уплату сборов;</w:t>
      </w:r>
    </w:p>
    <w:p w14:paraId="3F3F1F0F" w14:textId="3352F804" w:rsidR="004054A3" w:rsidRPr="00FE7D50" w:rsidRDefault="004054A3" w:rsidP="002053F5">
      <w:pPr>
        <w:pStyle w:val="5"/>
      </w:pPr>
      <w:r w:rsidRPr="00FE7D50">
        <w:t>расходы на обучение персонала;</w:t>
      </w:r>
    </w:p>
    <w:p w14:paraId="73976ABF" w14:textId="325FD7C9" w:rsidR="004054A3" w:rsidRPr="00FE7D50" w:rsidRDefault="004054A3" w:rsidP="002053F5">
      <w:pPr>
        <w:pStyle w:val="5"/>
      </w:pPr>
      <w:r w:rsidRPr="00FE7D50">
        <w:t xml:space="preserve">расходы на страхование основных производственных фондов, относящихся к регулируемому виду деятельности, а также основного </w:t>
      </w:r>
      <w:r w:rsidRPr="00FE7D50">
        <w:lastRenderedPageBreak/>
        <w:t>промышленного персонала, занятого в осуществлении регулируемого вида деятельности;</w:t>
      </w:r>
    </w:p>
    <w:p w14:paraId="471A79F3" w14:textId="28B605DB" w:rsidR="004054A3" w:rsidRPr="00FE7D50" w:rsidRDefault="004054A3" w:rsidP="002053F5">
      <w:pPr>
        <w:pStyle w:val="5"/>
      </w:pPr>
      <w:r w:rsidRPr="00FE7D50">
        <w:t>расходы на обеспечение безопасности электрических станций, электрических сетей и других объектов электроэнергетики в соответствии с законодательством Российской Федерации;</w:t>
      </w:r>
    </w:p>
    <w:p w14:paraId="02C1AB46" w14:textId="42B125D0" w:rsidR="00AB378C" w:rsidRPr="00FE7D50" w:rsidRDefault="004054A3" w:rsidP="002053F5">
      <w:pPr>
        <w:pStyle w:val="5"/>
      </w:pPr>
      <w:r w:rsidRPr="00FE7D50">
        <w:t>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58E54FF4" w14:textId="114C2010" w:rsidR="00AB378C" w:rsidRPr="00FE7D50" w:rsidRDefault="009B3934" w:rsidP="005F13FB">
      <w:pPr>
        <w:pStyle w:val="32"/>
      </w:pPr>
      <w:r w:rsidRPr="00FE7D50">
        <w:t xml:space="preserve">Так же </w:t>
      </w:r>
      <w:r w:rsidR="006D4A11" w:rsidRPr="00FE7D50">
        <w:t xml:space="preserve">Исполнитель </w:t>
      </w:r>
      <w:r w:rsidRPr="00FE7D50">
        <w:t>отме</w:t>
      </w:r>
      <w:r w:rsidR="006D4A11" w:rsidRPr="00FE7D50">
        <w:t xml:space="preserve">чает, </w:t>
      </w:r>
      <w:r w:rsidRPr="00FE7D50">
        <w:t xml:space="preserve">что согласно </w:t>
      </w:r>
      <w:r w:rsidR="000A2F40" w:rsidRPr="00FE7D50">
        <w:t>разъяснениям</w:t>
      </w:r>
      <w:r w:rsidRPr="00FE7D50">
        <w:t xml:space="preserve"> ФАС России</w:t>
      </w:r>
      <w:r w:rsidR="000A2F40" w:rsidRPr="00FE7D50">
        <w:t>,</w:t>
      </w:r>
      <w:r w:rsidRPr="00FE7D50">
        <w:t xml:space="preserve"> о формировании расходов на второй и последующие долгосрочные периоды регулирования, доведенные письмом от 19.06.2017 №ИА/41019/17</w:t>
      </w:r>
      <w:r w:rsidR="005C0DC8" w:rsidRPr="00FE7D50">
        <w:t xml:space="preserve"> (далее – Разъяснения ФАС России)</w:t>
      </w:r>
      <w:r w:rsidRPr="00FE7D50">
        <w:t xml:space="preserve"> органам исполнительной власти в области тарифного регулирования рекомендовано обращать особое внимание на статьи расходов, которые в соответствии с законодательством формируются исходя из расходов (цен), установленных в договорах, заключенных в результате проведения торгов. При анализе обоснованности расходов текущего долгосрочного периода регулирования и анализа расходов (цен), определенных в договорах, заключенных по результатам торгов в текущем долгосрочном периоде регулирования, экономически обоснованная величина на первый год нового долгосрочного периода регулирования может быть снижена по отношению к максимальной величине (величины подконтрольных расходов, установленных на последний год текущего долгосрочного периода регулирования, с учетом прогноза социально-экономического развития Российской Федерации (индекс потребительских цен) на соответствующий год).</w:t>
      </w:r>
    </w:p>
    <w:p w14:paraId="39ADA189" w14:textId="6BCA043E" w:rsidR="002E1D01" w:rsidRPr="00FE7D50" w:rsidRDefault="002E1D01" w:rsidP="005F13FB">
      <w:pPr>
        <w:pStyle w:val="32"/>
      </w:pPr>
      <w:r w:rsidRPr="00FE7D50">
        <w:t xml:space="preserve">Из представленных выше данных, Исполнитель отмечает, </w:t>
      </w:r>
      <w:r w:rsidR="00E95E48" w:rsidRPr="00FE7D50">
        <w:t>ч</w:t>
      </w:r>
      <w:r w:rsidRPr="00FE7D50">
        <w:t>то по всем статья</w:t>
      </w:r>
      <w:r w:rsidR="004D022D" w:rsidRPr="00FE7D50">
        <w:t>м</w:t>
      </w:r>
      <w:r w:rsidRPr="00FE7D50">
        <w:t xml:space="preserve"> затрат фактические расходы </w:t>
      </w:r>
      <w:r w:rsidR="00EE0BCE" w:rsidRPr="00FE7D50">
        <w:t>АО «Тываэнерго»</w:t>
      </w:r>
      <w:r w:rsidR="00AB378C" w:rsidRPr="00FE7D50">
        <w:t xml:space="preserve"> за 201</w:t>
      </w:r>
      <w:r w:rsidR="0023559A" w:rsidRPr="00FE7D50">
        <w:t>5</w:t>
      </w:r>
      <w:r w:rsidR="00AB378C" w:rsidRPr="00FE7D50">
        <w:t>-2018 гг.</w:t>
      </w:r>
      <w:r w:rsidRPr="00FE7D50">
        <w:t xml:space="preserve"> значительно ниже</w:t>
      </w:r>
      <w:r w:rsidR="00370313" w:rsidRPr="00FE7D50">
        <w:t xml:space="preserve"> затрат</w:t>
      </w:r>
      <w:r w:rsidRPr="00FE7D50">
        <w:t xml:space="preserve">, утвержденных Службой по тарифам Республики Тыва. Согласно пояснительным запискам </w:t>
      </w:r>
      <w:r w:rsidR="00EE0BCE" w:rsidRPr="00FE7D50">
        <w:t>АО «Тываэнерго»</w:t>
      </w:r>
      <w:r w:rsidRPr="00FE7D50">
        <w:t>, а также информации раскрытой на официальном сайте</w:t>
      </w:r>
      <w:r w:rsidR="00370313" w:rsidRPr="00FE7D50">
        <w:t>,</w:t>
      </w:r>
      <w:r w:rsidRPr="00FE7D50">
        <w:t xml:space="preserve"> </w:t>
      </w:r>
      <w:r w:rsidR="00DF109B">
        <w:t>АО «Тываэнерго»</w:t>
      </w:r>
      <w:r w:rsidRPr="00FE7D50">
        <w:t xml:space="preserve"> указывает, что снижение обусловлено оптимизацией затрат.</w:t>
      </w:r>
    </w:p>
    <w:p w14:paraId="723D999D" w14:textId="6E658EE8" w:rsidR="00C821A9" w:rsidRPr="00FE7D50" w:rsidRDefault="00C821A9" w:rsidP="005F13FB">
      <w:pPr>
        <w:pStyle w:val="32"/>
      </w:pPr>
      <w:r w:rsidRPr="00FE7D50">
        <w:lastRenderedPageBreak/>
        <w:t>Принимая во внимание разъяснения ФАС России</w:t>
      </w:r>
      <w:r w:rsidR="00217909" w:rsidRPr="00FE7D50">
        <w:t xml:space="preserve">, а </w:t>
      </w:r>
      <w:r w:rsidR="000413EB" w:rsidRPr="00FE7D50">
        <w:t>также</w:t>
      </w:r>
      <w:r w:rsidR="00217909" w:rsidRPr="00FE7D50">
        <w:t xml:space="preserve"> нормы Основ ценообразования, </w:t>
      </w:r>
      <w:r w:rsidR="000413EB" w:rsidRPr="00FE7D50">
        <w:t xml:space="preserve">Исполнитель считает, что </w:t>
      </w:r>
      <w:r w:rsidR="00E95E48" w:rsidRPr="00FE7D50">
        <w:t xml:space="preserve">существует риск снижение базового уровня подконтрольных расходов второго долгосрочного периода регулирования до уровня фактических расходов </w:t>
      </w:r>
      <w:r w:rsidR="00EE0BCE" w:rsidRPr="00FE7D50">
        <w:t>АО «Тываэнерго»</w:t>
      </w:r>
      <w:r w:rsidR="00E95E48" w:rsidRPr="00FE7D50">
        <w:t>.</w:t>
      </w:r>
    </w:p>
    <w:p w14:paraId="06FE028B" w14:textId="2BF8FAA9" w:rsidR="00075790" w:rsidRPr="00FE7D50" w:rsidRDefault="00075790" w:rsidP="005F13FB">
      <w:pPr>
        <w:pStyle w:val="32"/>
      </w:pPr>
      <w:r w:rsidRPr="00FE7D50">
        <w:t xml:space="preserve">Для </w:t>
      </w:r>
      <w:r w:rsidR="00C655AA" w:rsidRPr="00FE7D50">
        <w:t>утверждения, со стороны Службы по тарифам Республики Тыва,</w:t>
      </w:r>
      <w:r w:rsidRPr="00FE7D50">
        <w:t xml:space="preserve"> </w:t>
      </w:r>
      <w:r w:rsidR="00C655AA" w:rsidRPr="00FE7D50">
        <w:t xml:space="preserve">базового </w:t>
      </w:r>
      <w:r w:rsidRPr="00FE7D50">
        <w:t>уровня подконтрольны</w:t>
      </w:r>
      <w:r w:rsidR="00C655AA" w:rsidRPr="00FE7D50">
        <w:t>х</w:t>
      </w:r>
      <w:r w:rsidRPr="00FE7D50">
        <w:t xml:space="preserve"> расход</w:t>
      </w:r>
      <w:r w:rsidR="00C655AA" w:rsidRPr="00FE7D50">
        <w:t>ов</w:t>
      </w:r>
      <w:r w:rsidRPr="00FE7D50">
        <w:t xml:space="preserve"> </w:t>
      </w:r>
      <w:r w:rsidR="00C655AA" w:rsidRPr="00FE7D50">
        <w:t>на</w:t>
      </w:r>
      <w:r w:rsidRPr="00FE7D50">
        <w:t xml:space="preserve"> </w:t>
      </w:r>
      <w:r w:rsidR="004D022D" w:rsidRPr="00FE7D50">
        <w:t xml:space="preserve">очередной </w:t>
      </w:r>
      <w:r w:rsidRPr="00FE7D50">
        <w:t xml:space="preserve">период регулирования </w:t>
      </w:r>
      <w:r w:rsidR="00C655AA" w:rsidRPr="00FE7D50">
        <w:t xml:space="preserve">на экономически обоснованном уровне, </w:t>
      </w:r>
      <w:r w:rsidR="00EE0BCE" w:rsidRPr="00FE7D50">
        <w:t>АО «Тываэнерго»</w:t>
      </w:r>
      <w:r w:rsidR="00C655AA" w:rsidRPr="00FE7D50">
        <w:t xml:space="preserve"> </w:t>
      </w:r>
      <w:r w:rsidRPr="00FE7D50">
        <w:t xml:space="preserve">необходимо в 2020-2021 гг. </w:t>
      </w:r>
      <w:r w:rsidR="00C655AA" w:rsidRPr="00FE7D50">
        <w:t xml:space="preserve">обеспечить </w:t>
      </w:r>
      <w:r w:rsidR="0021595C" w:rsidRPr="00FE7D50">
        <w:t>максимальное исполнение всех плановых показателей (ремонтов, приобретение сырья и материалов, обучения</w:t>
      </w:r>
      <w:r w:rsidR="0097481E" w:rsidRPr="00FE7D50">
        <w:t xml:space="preserve"> персонала</w:t>
      </w:r>
      <w:r w:rsidR="0021595C" w:rsidRPr="00FE7D50">
        <w:t>, страховые выплаты, уровень оплаты труда</w:t>
      </w:r>
      <w:r w:rsidR="0097481E" w:rsidRPr="00FE7D50">
        <w:t>), заключение долгосрочных договор.</w:t>
      </w:r>
    </w:p>
    <w:p w14:paraId="322175CA" w14:textId="7D632CFA" w:rsidR="00D44988" w:rsidRPr="00FE7D50" w:rsidRDefault="00A25610" w:rsidP="005F13FB">
      <w:pPr>
        <w:pStyle w:val="32"/>
      </w:pPr>
      <w:r w:rsidRPr="00FE7D50">
        <w:t xml:space="preserve">Так же со стороны </w:t>
      </w:r>
      <w:r w:rsidR="00EE0BCE" w:rsidRPr="00FE7D50">
        <w:t>АО «Тываэнерго»</w:t>
      </w:r>
      <w:r w:rsidRPr="00FE7D50">
        <w:t xml:space="preserve"> необходимо в рамках заявления </w:t>
      </w:r>
      <w:r w:rsidR="004D022D" w:rsidRPr="00FE7D50">
        <w:t xml:space="preserve">на </w:t>
      </w:r>
      <w:r w:rsidRPr="00FE7D50">
        <w:t>ут</w:t>
      </w:r>
      <w:r w:rsidR="004D022D" w:rsidRPr="00FE7D50">
        <w:t>вер</w:t>
      </w:r>
      <w:r w:rsidRPr="00FE7D50">
        <w:t>ждени</w:t>
      </w:r>
      <w:r w:rsidR="00C05BEB" w:rsidRPr="00FE7D50">
        <w:t>е параметров</w:t>
      </w:r>
      <w:r w:rsidRPr="00FE7D50">
        <w:t xml:space="preserve"> нового долгосрочного периода регулирования подготовить качественный пакет обосновывающих документов.</w:t>
      </w:r>
    </w:p>
    <w:p w14:paraId="5AB0D8C0" w14:textId="7874DE34" w:rsidR="007C2EEE" w:rsidRPr="00FE7D50" w:rsidRDefault="007C2EEE" w:rsidP="005F13FB">
      <w:pPr>
        <w:pStyle w:val="32"/>
      </w:pPr>
      <w:r w:rsidRPr="00FE7D50">
        <w:t xml:space="preserve">В качестве обосновывающих материалов, для утверждения базового уровня подконтрольных расходов на следующих долгосрочный период регулирования Исполнитель рекомендует </w:t>
      </w:r>
      <w:r w:rsidR="00EE0BCE" w:rsidRPr="00FE7D50">
        <w:t>АО «Тываэнерго»</w:t>
      </w:r>
      <w:r w:rsidRPr="00FE7D50">
        <w:t xml:space="preserve"> предоставить в Службу по тарифам Республики Тыва следующие документы:</w:t>
      </w:r>
    </w:p>
    <w:p w14:paraId="41D1017D" w14:textId="759A2766" w:rsidR="00D44988" w:rsidRPr="00FE7D50" w:rsidRDefault="00D44988" w:rsidP="006D4A11">
      <w:pPr>
        <w:spacing w:afterLines="32" w:after="76" w:line="360" w:lineRule="auto"/>
        <w:ind w:firstLine="567"/>
        <w:rPr>
          <w:rFonts w:ascii="Myriad Pro" w:hAnsi="Myriad Pro" w:cs="Times New Roman"/>
          <w:i/>
          <w:sz w:val="26"/>
          <w:szCs w:val="26"/>
        </w:rPr>
      </w:pPr>
      <w:r w:rsidRPr="00FE7D50">
        <w:rPr>
          <w:rFonts w:ascii="Myriad Pro" w:hAnsi="Myriad Pro" w:cs="Times New Roman"/>
          <w:i/>
          <w:sz w:val="26"/>
          <w:szCs w:val="26"/>
        </w:rPr>
        <w:t>По статье затрат «Сырье, материалы, запасные части, инструмент, топливо»</w:t>
      </w:r>
      <w:r w:rsidR="00654221" w:rsidRPr="00FE7D50">
        <w:rPr>
          <w:rFonts w:ascii="Myriad Pro" w:hAnsi="Myriad Pro" w:cs="Times New Roman"/>
          <w:i/>
          <w:sz w:val="26"/>
          <w:szCs w:val="26"/>
        </w:rPr>
        <w:t>:</w:t>
      </w:r>
    </w:p>
    <w:p w14:paraId="7CA3D638" w14:textId="0240BBE3" w:rsidR="007C2EEE" w:rsidRPr="00FE7D50" w:rsidRDefault="007C2EEE" w:rsidP="002053F5">
      <w:pPr>
        <w:pStyle w:val="5"/>
      </w:pPr>
      <w:r w:rsidRPr="00FE7D50">
        <w:t xml:space="preserve">сравнительный анализ утвержденных регулирующим органом стоимостных показателей на </w:t>
      </w:r>
      <w:r w:rsidR="00421379" w:rsidRPr="00FE7D50">
        <w:rPr>
          <w:lang w:val="en-US"/>
        </w:rPr>
        <w:t>i</w:t>
      </w:r>
      <w:r w:rsidR="00421379" w:rsidRPr="00FE7D50">
        <w:t xml:space="preserve">-3 и </w:t>
      </w:r>
      <w:r w:rsidR="00421379" w:rsidRPr="00FE7D50">
        <w:rPr>
          <w:lang w:val="en-US"/>
        </w:rPr>
        <w:t>i</w:t>
      </w:r>
      <w:r w:rsidR="00421379" w:rsidRPr="00FE7D50">
        <w:t>-2</w:t>
      </w:r>
      <w:r w:rsidRPr="00FE7D50">
        <w:t xml:space="preserve"> </w:t>
      </w:r>
      <w:r w:rsidR="00421379" w:rsidRPr="00FE7D50">
        <w:t>год (</w:t>
      </w:r>
      <w:r w:rsidR="00421379" w:rsidRPr="00FE7D50">
        <w:rPr>
          <w:lang w:val="en-US"/>
        </w:rPr>
        <w:t>i</w:t>
      </w:r>
      <w:r w:rsidR="00421379" w:rsidRPr="00FE7D50">
        <w:t xml:space="preserve"> – первый год нового долгосрочного периода регулирования)</w:t>
      </w:r>
      <w:r w:rsidRPr="00FE7D50">
        <w:t xml:space="preserve">, фактических показателей за </w:t>
      </w:r>
      <w:r w:rsidR="00421379" w:rsidRPr="00FE7D50">
        <w:t xml:space="preserve">год </w:t>
      </w:r>
      <w:r w:rsidR="00421379" w:rsidRPr="00FE7D50">
        <w:rPr>
          <w:lang w:val="en-US"/>
        </w:rPr>
        <w:t>i</w:t>
      </w:r>
      <w:r w:rsidR="00421379" w:rsidRPr="00FE7D50">
        <w:t xml:space="preserve">-3 и </w:t>
      </w:r>
      <w:r w:rsidR="00421379" w:rsidRPr="00FE7D50">
        <w:rPr>
          <w:lang w:val="en-US"/>
        </w:rPr>
        <w:t>i</w:t>
      </w:r>
      <w:r w:rsidR="00421379" w:rsidRPr="00FE7D50">
        <w:t xml:space="preserve">-2 </w:t>
      </w:r>
      <w:r w:rsidRPr="00FE7D50">
        <w:t xml:space="preserve">в целом по </w:t>
      </w:r>
      <w:r w:rsidR="00EE0BCE" w:rsidRPr="00FE7D50">
        <w:t>АО «Тываэнерго»</w:t>
      </w:r>
      <w:r w:rsidRPr="00FE7D50">
        <w:t xml:space="preserve"> и по виду регулируемой деятельности «передача электрической энергии», планового значения соответствующих затрат по регулируемой деятельности на год</w:t>
      </w:r>
      <w:r w:rsidR="00421379" w:rsidRPr="00FE7D50">
        <w:t xml:space="preserve"> </w:t>
      </w:r>
      <w:r w:rsidR="00421379" w:rsidRPr="00FE7D50">
        <w:rPr>
          <w:lang w:val="en-US"/>
        </w:rPr>
        <w:t>i</w:t>
      </w:r>
      <w:r w:rsidR="00421379" w:rsidRPr="00FE7D50">
        <w:t>.</w:t>
      </w:r>
      <w:r w:rsidRPr="00FE7D50">
        <w:t xml:space="preserve"> Затраты на материалы </w:t>
      </w:r>
      <w:r w:rsidR="00421379" w:rsidRPr="00FE7D50">
        <w:t xml:space="preserve">необходимо отражать </w:t>
      </w:r>
      <w:r w:rsidRPr="00FE7D50">
        <w:t>разрезе статей расходов: материалы на ремонт, материалы на эксплуатацию, ГСМ, спецодежда и обувь, средства индивидуальной защиты, материалы на охрану труда</w:t>
      </w:r>
      <w:r w:rsidR="00D44988" w:rsidRPr="00FE7D50">
        <w:t>,</w:t>
      </w:r>
      <w:r w:rsidRPr="00FE7D50">
        <w:t xml:space="preserve"> канцелярские расходы</w:t>
      </w:r>
      <w:r w:rsidR="00D44988" w:rsidRPr="00FE7D50">
        <w:t xml:space="preserve"> и прочие</w:t>
      </w:r>
      <w:r w:rsidRPr="00FE7D50">
        <w:t>;</w:t>
      </w:r>
    </w:p>
    <w:p w14:paraId="22A323AB" w14:textId="04FF7FAC" w:rsidR="00421379" w:rsidRPr="00FE7D50" w:rsidRDefault="00421379" w:rsidP="002053F5">
      <w:pPr>
        <w:pStyle w:val="5"/>
      </w:pPr>
      <w:r w:rsidRPr="00FE7D50">
        <w:t>планы</w:t>
      </w:r>
      <w:r w:rsidR="00654221" w:rsidRPr="00FE7D50">
        <w:t>-</w:t>
      </w:r>
      <w:r w:rsidRPr="00FE7D50">
        <w:t xml:space="preserve">графики ремонта оборудования, зданий и сооружений за отчетный год </w:t>
      </w:r>
      <w:r w:rsidRPr="00FE7D50">
        <w:rPr>
          <w:lang w:val="en-US"/>
        </w:rPr>
        <w:t>i</w:t>
      </w:r>
      <w:r w:rsidRPr="00FE7D50">
        <w:t xml:space="preserve">-2 и ожидаемый на год </w:t>
      </w:r>
      <w:r w:rsidRPr="00FE7D50">
        <w:rPr>
          <w:lang w:val="en-US"/>
        </w:rPr>
        <w:t>i</w:t>
      </w:r>
      <w:r w:rsidRPr="00FE7D50">
        <w:t xml:space="preserve">-1, на плановый год </w:t>
      </w:r>
      <w:r w:rsidRPr="00FE7D50">
        <w:rPr>
          <w:lang w:val="en-US"/>
        </w:rPr>
        <w:t>i</w:t>
      </w:r>
      <w:r w:rsidR="00654221" w:rsidRPr="00FE7D50">
        <w:t>;</w:t>
      </w:r>
    </w:p>
    <w:p w14:paraId="56C0E80E" w14:textId="0DD6A66F" w:rsidR="00421379" w:rsidRPr="00FE7D50" w:rsidRDefault="00F41E0B" w:rsidP="002053F5">
      <w:pPr>
        <w:pStyle w:val="5"/>
      </w:pPr>
      <w:r w:rsidRPr="00FE7D50">
        <w:lastRenderedPageBreak/>
        <w:t>о</w:t>
      </w:r>
      <w:r w:rsidR="00421379" w:rsidRPr="00FE7D50">
        <w:t>тчет по выполнению плана ремонтных работ за 3 последних года, по которым имеются фактические данные;</w:t>
      </w:r>
    </w:p>
    <w:p w14:paraId="2C40C322" w14:textId="0ACB7550" w:rsidR="00421379" w:rsidRPr="00FE7D50" w:rsidRDefault="00421379" w:rsidP="002053F5">
      <w:pPr>
        <w:pStyle w:val="5"/>
      </w:pPr>
      <w:r w:rsidRPr="00FE7D50">
        <w:t>расчеты (определенные на основании действующих норм и нормативов) потребности в материалах на ремонт, эксплуатацию, спецодежду, спецобувь, средства защиты</w:t>
      </w:r>
      <w:r w:rsidR="00D44988" w:rsidRPr="00FE7D50">
        <w:t xml:space="preserve"> и прочее;</w:t>
      </w:r>
    </w:p>
    <w:p w14:paraId="2E6205D2" w14:textId="79E758E9" w:rsidR="00D50D1F" w:rsidRPr="00FE7D50" w:rsidRDefault="00D50D1F" w:rsidP="002053F5">
      <w:pPr>
        <w:pStyle w:val="5"/>
      </w:pPr>
      <w:r w:rsidRPr="00FE7D50">
        <w:t xml:space="preserve">копии всех договоров, подтверждающие </w:t>
      </w:r>
      <w:r w:rsidR="00D44988" w:rsidRPr="00FE7D50">
        <w:t>заявленный</w:t>
      </w:r>
      <w:r w:rsidRPr="00FE7D50">
        <w:t xml:space="preserve"> и фактический размер расходов с приложением первичных документов</w:t>
      </w:r>
      <w:r w:rsidR="00654221" w:rsidRPr="00FE7D50">
        <w:t>;</w:t>
      </w:r>
    </w:p>
    <w:p w14:paraId="110F1512" w14:textId="31D06673" w:rsidR="00421379" w:rsidRPr="00FE7D50" w:rsidRDefault="00D44988" w:rsidP="002053F5">
      <w:pPr>
        <w:pStyle w:val="5"/>
      </w:pPr>
      <w:r w:rsidRPr="00FE7D50">
        <w:t xml:space="preserve">отчет </w:t>
      </w:r>
      <w:r w:rsidR="00421379" w:rsidRPr="00FE7D50">
        <w:t xml:space="preserve">об исполнении плана закупок за год </w:t>
      </w:r>
      <w:r w:rsidR="00421379" w:rsidRPr="00FE7D50">
        <w:rPr>
          <w:lang w:val="en-US"/>
        </w:rPr>
        <w:t>i</w:t>
      </w:r>
      <w:r w:rsidR="00421379" w:rsidRPr="00FE7D50">
        <w:t>-2</w:t>
      </w:r>
      <w:r w:rsidR="00D50D1F" w:rsidRPr="00FE7D50">
        <w:t xml:space="preserve"> по всем, представленным в адрес регулирующего органа, договорам</w:t>
      </w:r>
      <w:r w:rsidR="00421379" w:rsidRPr="00FE7D50">
        <w:t>;</w:t>
      </w:r>
    </w:p>
    <w:p w14:paraId="345E2672" w14:textId="22F70679" w:rsidR="007C2EEE" w:rsidRPr="00FE7D50" w:rsidRDefault="007C2EEE" w:rsidP="002053F5">
      <w:pPr>
        <w:pStyle w:val="5"/>
      </w:pPr>
      <w:r w:rsidRPr="00FE7D50">
        <w:t>расчет</w:t>
      </w:r>
      <w:r w:rsidR="00D50D1F" w:rsidRPr="00FE7D50">
        <w:t>ы</w:t>
      </w:r>
      <w:r w:rsidRPr="00FE7D50">
        <w:t xml:space="preserve"> вспомогательных материалов с указанием подробной номенклатуры материалов, а также фактических (ожидаемых) стоимостных значений и планового значения</w:t>
      </w:r>
      <w:r w:rsidR="00D44988" w:rsidRPr="00FE7D50">
        <w:t>;</w:t>
      </w:r>
    </w:p>
    <w:p w14:paraId="1AF59FE2" w14:textId="56751036" w:rsidR="007C2EEE" w:rsidRPr="00FE7D50" w:rsidRDefault="00654221" w:rsidP="002053F5">
      <w:pPr>
        <w:pStyle w:val="5"/>
      </w:pPr>
      <w:r w:rsidRPr="00FE7D50">
        <w:t xml:space="preserve">расчеты </w:t>
      </w:r>
      <w:r w:rsidR="00D50D1F" w:rsidRPr="00FE7D50">
        <w:t>по затратам на</w:t>
      </w:r>
      <w:r w:rsidR="007C2EEE" w:rsidRPr="00FE7D50">
        <w:t xml:space="preserve"> горюче-смазочны</w:t>
      </w:r>
      <w:r w:rsidR="00D50D1F" w:rsidRPr="00FE7D50">
        <w:t>е</w:t>
      </w:r>
      <w:r w:rsidR="007C2EEE" w:rsidRPr="00FE7D50">
        <w:t xml:space="preserve"> материал</w:t>
      </w:r>
      <w:r w:rsidR="00D50D1F" w:rsidRPr="00FE7D50">
        <w:t>ы</w:t>
      </w:r>
      <w:r w:rsidR="007C2EEE" w:rsidRPr="00FE7D50">
        <w:t xml:space="preserve"> с указанием </w:t>
      </w:r>
      <w:r w:rsidR="00D50D1F" w:rsidRPr="00FE7D50">
        <w:t xml:space="preserve">фактических </w:t>
      </w:r>
      <w:r w:rsidR="007C2EEE" w:rsidRPr="00FE7D50">
        <w:t>данных и плановых значений в разрезе марок (видов) топлива, смазочных материалов, а также с отражением объемных и стоимостных показателей</w:t>
      </w:r>
      <w:r w:rsidRPr="00FE7D50">
        <w:t>;</w:t>
      </w:r>
    </w:p>
    <w:p w14:paraId="5DBAC637" w14:textId="26D80F49" w:rsidR="00F9243C" w:rsidRPr="00FE7D50" w:rsidRDefault="00654221" w:rsidP="002053F5">
      <w:pPr>
        <w:pStyle w:val="5"/>
      </w:pPr>
      <w:r w:rsidRPr="00FE7D50">
        <w:t xml:space="preserve">обоснование </w:t>
      </w:r>
      <w:r w:rsidR="00F9243C" w:rsidRPr="00FE7D50">
        <w:t>цен (коммерческие предложения, прайс-листы, счета, первичные документы бухгалтерского учета);</w:t>
      </w:r>
    </w:p>
    <w:p w14:paraId="54AC2BD0" w14:textId="70A78D19" w:rsidR="00D44988" w:rsidRPr="00FE7D50" w:rsidRDefault="00D44988" w:rsidP="002053F5">
      <w:pPr>
        <w:pStyle w:val="5"/>
      </w:pPr>
      <w:r w:rsidRPr="00FE7D50">
        <w:t xml:space="preserve">оборотные </w:t>
      </w:r>
      <w:r w:rsidR="00D50D1F" w:rsidRPr="00FE7D50">
        <w:t>ведомости по соответствующим счетам бухгалтерского учета</w:t>
      </w:r>
      <w:r w:rsidR="00654221" w:rsidRPr="00FE7D50">
        <w:t>.</w:t>
      </w:r>
    </w:p>
    <w:p w14:paraId="24D97CF8" w14:textId="49CF3B56" w:rsidR="00D50D1F" w:rsidRPr="00FE7D50" w:rsidRDefault="00D44988" w:rsidP="00654221">
      <w:pPr>
        <w:pStyle w:val="32"/>
        <w:rPr>
          <w:i/>
          <w:iCs/>
        </w:rPr>
      </w:pPr>
      <w:r w:rsidRPr="00FE7D50">
        <w:rPr>
          <w:i/>
          <w:iCs/>
        </w:rPr>
        <w:t>По статье «Работы и услуги производственного характера (в т.ч. услуги сторонних организаций по содержанию сетей и распределительных устройств)»</w:t>
      </w:r>
      <w:r w:rsidR="00654221" w:rsidRPr="00FE7D50">
        <w:rPr>
          <w:i/>
          <w:iCs/>
        </w:rPr>
        <w:t>:</w:t>
      </w:r>
    </w:p>
    <w:p w14:paraId="3C7ADDE5" w14:textId="7AFC881B" w:rsidR="00D44988" w:rsidRPr="00FE7D50" w:rsidRDefault="00D44988" w:rsidP="002053F5">
      <w:pPr>
        <w:pStyle w:val="5"/>
      </w:pPr>
      <w:r w:rsidRPr="00FE7D50">
        <w:t xml:space="preserve">расчет расходов на услуги подрядчиков по обслуживанию с указанием перечня оказываемых услуг, фактических (ожидаемых) стоимостных значений за </w:t>
      </w:r>
      <w:r w:rsidR="003A621A" w:rsidRPr="00FE7D50">
        <w:t xml:space="preserve">год i-3 и i-2 </w:t>
      </w:r>
      <w:r w:rsidRPr="00FE7D50">
        <w:t xml:space="preserve">и планового значения на </w:t>
      </w:r>
      <w:r w:rsidR="003A621A" w:rsidRPr="00FE7D50">
        <w:t>год i</w:t>
      </w:r>
      <w:r w:rsidRPr="00FE7D50">
        <w:t>;</w:t>
      </w:r>
    </w:p>
    <w:p w14:paraId="6871135D" w14:textId="2BB9CE7C" w:rsidR="003A621A" w:rsidRPr="00FE7D50" w:rsidRDefault="003A621A" w:rsidP="002053F5">
      <w:pPr>
        <w:pStyle w:val="5"/>
      </w:pPr>
      <w:r w:rsidRPr="00FE7D50">
        <w:t>копии договоров на техническое обслуживание оборудования за год i-2 и i-1;</w:t>
      </w:r>
    </w:p>
    <w:p w14:paraId="5500D62A" w14:textId="1A5595BB" w:rsidR="003A621A" w:rsidRPr="00FE7D50" w:rsidRDefault="003A621A" w:rsidP="002053F5">
      <w:pPr>
        <w:pStyle w:val="5"/>
      </w:pPr>
      <w:r w:rsidRPr="00FE7D50">
        <w:t>копии договоров на техническое обслуживание автотранспорта за год i-2 и i-1;</w:t>
      </w:r>
    </w:p>
    <w:p w14:paraId="1C24DB02" w14:textId="0ABEB3D9" w:rsidR="003A621A" w:rsidRPr="00FE7D50" w:rsidRDefault="00654221" w:rsidP="002053F5">
      <w:pPr>
        <w:pStyle w:val="5"/>
      </w:pPr>
      <w:r w:rsidRPr="00FE7D50">
        <w:t xml:space="preserve">копии </w:t>
      </w:r>
      <w:r w:rsidR="003A621A" w:rsidRPr="00FE7D50">
        <w:t>договоров на поверку приборов за год i-2 и i-1;</w:t>
      </w:r>
    </w:p>
    <w:p w14:paraId="4CF295B8" w14:textId="1C55BED2" w:rsidR="003A621A" w:rsidRPr="00FE7D50" w:rsidRDefault="00654221" w:rsidP="002053F5">
      <w:pPr>
        <w:pStyle w:val="5"/>
      </w:pPr>
      <w:r w:rsidRPr="00FE7D50">
        <w:t xml:space="preserve">копии </w:t>
      </w:r>
      <w:r w:rsidR="003A621A" w:rsidRPr="00FE7D50">
        <w:t>договоров на ремонт зданий за год i-2 и i-1;</w:t>
      </w:r>
    </w:p>
    <w:p w14:paraId="1166A450" w14:textId="5E8639B8" w:rsidR="003A621A" w:rsidRPr="00FE7D50" w:rsidRDefault="00654221" w:rsidP="002053F5">
      <w:pPr>
        <w:pStyle w:val="5"/>
      </w:pPr>
      <w:r w:rsidRPr="00FE7D50">
        <w:lastRenderedPageBreak/>
        <w:t xml:space="preserve">копии </w:t>
      </w:r>
      <w:r w:rsidR="003A621A" w:rsidRPr="00FE7D50">
        <w:t>договоров на ремонт оборудования за год i-2 и i-1;</w:t>
      </w:r>
    </w:p>
    <w:p w14:paraId="29BA5D31" w14:textId="7DBBAB68" w:rsidR="003A621A" w:rsidRPr="00FE7D50" w:rsidRDefault="00654221" w:rsidP="002053F5">
      <w:pPr>
        <w:pStyle w:val="5"/>
      </w:pPr>
      <w:r w:rsidRPr="00FE7D50">
        <w:t xml:space="preserve">копии </w:t>
      </w:r>
      <w:r w:rsidR="003A621A" w:rsidRPr="00FE7D50">
        <w:t>договоров на ремонт транспорта за год i-2 и i-1;</w:t>
      </w:r>
    </w:p>
    <w:p w14:paraId="3A5804FE" w14:textId="0E9DEAFF" w:rsidR="00E10C87" w:rsidRPr="00FE7D50" w:rsidRDefault="00654221" w:rsidP="002053F5">
      <w:pPr>
        <w:pStyle w:val="5"/>
      </w:pPr>
      <w:r w:rsidRPr="00FE7D50">
        <w:t xml:space="preserve">копии </w:t>
      </w:r>
      <w:r w:rsidR="00E10C87" w:rsidRPr="00FE7D50">
        <w:t>всех договоров, подтверждающие заявленный и фактический размер расходов с приложением первичных документов;</w:t>
      </w:r>
    </w:p>
    <w:p w14:paraId="6D95E941" w14:textId="30BD49B3" w:rsidR="003A621A" w:rsidRPr="00FE7D50" w:rsidRDefault="00654221" w:rsidP="002053F5">
      <w:pPr>
        <w:pStyle w:val="5"/>
      </w:pPr>
      <w:r w:rsidRPr="00FE7D50">
        <w:t>в</w:t>
      </w:r>
      <w:r w:rsidR="003A621A" w:rsidRPr="00FE7D50">
        <w:t xml:space="preserve"> разрезе каждого из видов оборудования, включенного в план капитального ремонта, представить: дефектные ведомости, сметы расчетов, акты технического освидетельствования, листы осмотра, ведомости проверки;</w:t>
      </w:r>
    </w:p>
    <w:p w14:paraId="6B3AEACE" w14:textId="16E4C962" w:rsidR="005947CD" w:rsidRPr="00FE7D50" w:rsidRDefault="00654221" w:rsidP="002053F5">
      <w:pPr>
        <w:pStyle w:val="5"/>
      </w:pPr>
      <w:r w:rsidRPr="00FE7D50">
        <w:t xml:space="preserve">потребность </w:t>
      </w:r>
      <w:r w:rsidR="005947CD" w:rsidRPr="00FE7D50">
        <w:t>в работах и услугах с учетом ожидаемых расходов за год i-1. В процессе планирования учитывать периодичность выполнения работ и сроки выполнения работ в соответствии с требованиями нормативно-технической документации, паспортов заводов изготовителей;</w:t>
      </w:r>
    </w:p>
    <w:p w14:paraId="2B225541" w14:textId="56AF4600" w:rsidR="003A621A" w:rsidRPr="00FE7D50" w:rsidRDefault="00654221" w:rsidP="002053F5">
      <w:pPr>
        <w:pStyle w:val="5"/>
      </w:pPr>
      <w:r w:rsidRPr="00FE7D50">
        <w:t xml:space="preserve">отчет </w:t>
      </w:r>
      <w:r w:rsidR="003A621A" w:rsidRPr="00FE7D50">
        <w:t>об исполнении плана закупок за год i-2;</w:t>
      </w:r>
    </w:p>
    <w:p w14:paraId="4F8031DA" w14:textId="5A03475A" w:rsidR="003A621A" w:rsidRPr="00FE7D50" w:rsidRDefault="00654221" w:rsidP="002053F5">
      <w:pPr>
        <w:pStyle w:val="5"/>
      </w:pPr>
      <w:r w:rsidRPr="00FE7D50">
        <w:t xml:space="preserve">обоснование </w:t>
      </w:r>
      <w:r w:rsidR="003A621A" w:rsidRPr="00FE7D50">
        <w:t>цен (коммерческие предложения, прайс-листы, счета, первичные документы бухгалтерского учета);</w:t>
      </w:r>
    </w:p>
    <w:p w14:paraId="44FE731D" w14:textId="24F7EF5A" w:rsidR="003A621A" w:rsidRPr="00FE7D50" w:rsidRDefault="00654221" w:rsidP="002053F5">
      <w:pPr>
        <w:pStyle w:val="5"/>
      </w:pPr>
      <w:r w:rsidRPr="00FE7D50">
        <w:t xml:space="preserve">данные </w:t>
      </w:r>
      <w:r w:rsidR="003A621A" w:rsidRPr="00FE7D50">
        <w:t xml:space="preserve">бухгалтерского учета: Обороты по соответствующим счетам по виду </w:t>
      </w:r>
      <w:r w:rsidR="002D4D90" w:rsidRPr="00FE7D50">
        <w:t>деятельности «У</w:t>
      </w:r>
      <w:r w:rsidR="003A621A" w:rsidRPr="00FE7D50">
        <w:t>слуги по передаче электрической энергии».</w:t>
      </w:r>
    </w:p>
    <w:p w14:paraId="1471D556" w14:textId="2625778A" w:rsidR="00E10C87" w:rsidRPr="00FE7D50" w:rsidRDefault="00E10C87" w:rsidP="00654221">
      <w:pPr>
        <w:pStyle w:val="32"/>
        <w:rPr>
          <w:i/>
          <w:iCs/>
        </w:rPr>
      </w:pPr>
      <w:r w:rsidRPr="00FE7D50">
        <w:rPr>
          <w:i/>
          <w:iCs/>
        </w:rPr>
        <w:t>По статье «Расходы на оплату труда»</w:t>
      </w:r>
      <w:r w:rsidR="006A048A" w:rsidRPr="00FE7D50">
        <w:rPr>
          <w:i/>
          <w:iCs/>
        </w:rPr>
        <w:t>:</w:t>
      </w:r>
    </w:p>
    <w:p w14:paraId="0AD9DCA9" w14:textId="3064CD51" w:rsidR="005947CD" w:rsidRPr="00FE7D50" w:rsidRDefault="006A048A" w:rsidP="002053F5">
      <w:pPr>
        <w:pStyle w:val="5"/>
      </w:pPr>
      <w:r w:rsidRPr="00FE7D50">
        <w:t xml:space="preserve">расчет </w:t>
      </w:r>
      <w:r w:rsidR="005947CD" w:rsidRPr="00FE7D50">
        <w:t>расходов на оплату труда с указанием плановых и фактических расходов за год i-3, плановых и ожидаемых расходов за год i-2 прогнозных расходов на год i;</w:t>
      </w:r>
    </w:p>
    <w:p w14:paraId="62F2F93D" w14:textId="12AD857D" w:rsidR="005947CD" w:rsidRPr="00FE7D50" w:rsidRDefault="006A048A" w:rsidP="002053F5">
      <w:pPr>
        <w:pStyle w:val="5"/>
      </w:pPr>
      <w:r w:rsidRPr="00FE7D50">
        <w:t xml:space="preserve">штатное </w:t>
      </w:r>
      <w:r w:rsidR="005947CD" w:rsidRPr="00FE7D50">
        <w:t>расписание на последнюю отчетную дату;</w:t>
      </w:r>
    </w:p>
    <w:p w14:paraId="1E507BB1" w14:textId="7F32C7C0" w:rsidR="005947CD" w:rsidRPr="00FE7D50" w:rsidRDefault="006A048A" w:rsidP="002053F5">
      <w:pPr>
        <w:pStyle w:val="5"/>
      </w:pPr>
      <w:r w:rsidRPr="00FE7D50">
        <w:t xml:space="preserve">сведения </w:t>
      </w:r>
      <w:r w:rsidR="005947CD" w:rsidRPr="00FE7D50">
        <w:t>о ступенях оплаты труда и тарифных коэффициентах работников;</w:t>
      </w:r>
    </w:p>
    <w:p w14:paraId="7AA0BD26" w14:textId="3393E3E9" w:rsidR="005947CD" w:rsidRPr="00FE7D50" w:rsidRDefault="006A048A" w:rsidP="002053F5">
      <w:pPr>
        <w:pStyle w:val="5"/>
      </w:pPr>
      <w:r w:rsidRPr="00FE7D50">
        <w:t xml:space="preserve">сведения </w:t>
      </w:r>
      <w:r w:rsidR="005947CD" w:rsidRPr="00FE7D50">
        <w:t>о расходах на оплату труда в разрезе категорий работников;</w:t>
      </w:r>
    </w:p>
    <w:p w14:paraId="0385552B" w14:textId="4261FA7A" w:rsidR="005947CD" w:rsidRPr="00FE7D50" w:rsidRDefault="006A048A" w:rsidP="002053F5">
      <w:pPr>
        <w:pStyle w:val="5"/>
      </w:pPr>
      <w:r w:rsidRPr="00FE7D50">
        <w:t xml:space="preserve">свод </w:t>
      </w:r>
      <w:r w:rsidR="005947CD" w:rsidRPr="00FE7D50">
        <w:t>начислений и удержаний;</w:t>
      </w:r>
    </w:p>
    <w:p w14:paraId="64C617D7" w14:textId="4FD83293" w:rsidR="005947CD" w:rsidRPr="00FE7D50" w:rsidRDefault="006A048A" w:rsidP="002053F5">
      <w:pPr>
        <w:pStyle w:val="5"/>
      </w:pPr>
      <w:r w:rsidRPr="00FE7D50">
        <w:t xml:space="preserve">приказы </w:t>
      </w:r>
      <w:r w:rsidR="005947CD" w:rsidRPr="00FE7D50">
        <w:t>о ежемесячном премировании работников;</w:t>
      </w:r>
    </w:p>
    <w:p w14:paraId="1E8D8CB7" w14:textId="25D35BC7" w:rsidR="005947CD" w:rsidRPr="00FE7D50" w:rsidRDefault="006A048A" w:rsidP="002053F5">
      <w:pPr>
        <w:pStyle w:val="5"/>
      </w:pPr>
      <w:r w:rsidRPr="00FE7D50">
        <w:t xml:space="preserve">расчет </w:t>
      </w:r>
      <w:r w:rsidR="005947CD" w:rsidRPr="00FE7D50">
        <w:t>процентов выплат по ФОТ по виду деятельности «Передача электрической энергии;</w:t>
      </w:r>
    </w:p>
    <w:p w14:paraId="637B2285" w14:textId="545CAA58" w:rsidR="005947CD" w:rsidRPr="00FE7D50" w:rsidRDefault="006A048A" w:rsidP="002053F5">
      <w:pPr>
        <w:pStyle w:val="5"/>
      </w:pPr>
      <w:r w:rsidRPr="00FE7D50">
        <w:lastRenderedPageBreak/>
        <w:t xml:space="preserve">расчет </w:t>
      </w:r>
      <w:r w:rsidR="005947CD" w:rsidRPr="00FE7D50">
        <w:t>минимальной месячной ставки рабочего первого разряда промышленно-производственного персонала;</w:t>
      </w:r>
    </w:p>
    <w:p w14:paraId="3A4452B9" w14:textId="7CD8C73F" w:rsidR="005947CD" w:rsidRPr="00FE7D50" w:rsidRDefault="006A048A" w:rsidP="002053F5">
      <w:pPr>
        <w:pStyle w:val="5"/>
      </w:pPr>
      <w:r w:rsidRPr="00FE7D50">
        <w:t xml:space="preserve">расчет </w:t>
      </w:r>
      <w:r w:rsidR="005947CD" w:rsidRPr="00FE7D50">
        <w:t>процента выплат, связанных с режимом и условиями труда;</w:t>
      </w:r>
    </w:p>
    <w:p w14:paraId="6A26595F" w14:textId="12208105" w:rsidR="005947CD" w:rsidRPr="00FE7D50" w:rsidRDefault="006A048A" w:rsidP="002053F5">
      <w:pPr>
        <w:pStyle w:val="5"/>
      </w:pPr>
      <w:r w:rsidRPr="00FE7D50">
        <w:t xml:space="preserve">динамика </w:t>
      </w:r>
      <w:r w:rsidR="005947CD" w:rsidRPr="00FE7D50">
        <w:t>нормативной и фактической численности работников;</w:t>
      </w:r>
    </w:p>
    <w:p w14:paraId="3DCA1AB3" w14:textId="69CDBBFA" w:rsidR="005947CD" w:rsidRPr="00FE7D50" w:rsidRDefault="006A048A" w:rsidP="002053F5">
      <w:pPr>
        <w:pStyle w:val="5"/>
      </w:pPr>
      <w:r w:rsidRPr="00FE7D50">
        <w:t xml:space="preserve">коллективный </w:t>
      </w:r>
      <w:r w:rsidR="005947CD" w:rsidRPr="00FE7D50">
        <w:t xml:space="preserve">договор </w:t>
      </w:r>
      <w:r w:rsidR="00EE0BCE" w:rsidRPr="00FE7D50">
        <w:t>АО «Тываэнерго»</w:t>
      </w:r>
      <w:r w:rsidR="005947CD" w:rsidRPr="00FE7D50">
        <w:t>;</w:t>
      </w:r>
    </w:p>
    <w:p w14:paraId="7B84365E" w14:textId="6F085575" w:rsidR="005947CD" w:rsidRPr="00FE7D50" w:rsidRDefault="006A048A" w:rsidP="002053F5">
      <w:pPr>
        <w:pStyle w:val="5"/>
      </w:pPr>
      <w:r w:rsidRPr="00FE7D50">
        <w:t xml:space="preserve">отраслевое </w:t>
      </w:r>
      <w:r w:rsidR="005947CD" w:rsidRPr="00FE7D50">
        <w:t>тарифное соглашение в электроэнергетике РФ;</w:t>
      </w:r>
    </w:p>
    <w:p w14:paraId="5A26AF56" w14:textId="6647C6B6" w:rsidR="005947CD" w:rsidRPr="00FE7D50" w:rsidRDefault="006A048A" w:rsidP="002053F5">
      <w:pPr>
        <w:pStyle w:val="5"/>
      </w:pPr>
      <w:r w:rsidRPr="00FE7D50">
        <w:t xml:space="preserve">статистическая </w:t>
      </w:r>
      <w:r w:rsidR="005947CD" w:rsidRPr="00FE7D50">
        <w:t xml:space="preserve">отчетность по форме </w:t>
      </w:r>
      <w:r w:rsidR="000038A8">
        <w:t>№ </w:t>
      </w:r>
      <w:r w:rsidR="005947CD" w:rsidRPr="00FE7D50">
        <w:t>П-4 «Сведения о численности и заработной плате работников» помесячно за истекший год;</w:t>
      </w:r>
    </w:p>
    <w:p w14:paraId="3666455D" w14:textId="4302DA7C" w:rsidR="00E10C87" w:rsidRPr="00FE7D50" w:rsidRDefault="006A048A" w:rsidP="002053F5">
      <w:pPr>
        <w:pStyle w:val="5"/>
      </w:pPr>
      <w:r w:rsidRPr="00FE7D50">
        <w:t xml:space="preserve">данные </w:t>
      </w:r>
      <w:r w:rsidR="005947CD" w:rsidRPr="00FE7D50">
        <w:t>бухгалтерского учета: обороты по соответствующему за год i-2 по виду деятельности «услуги по передаче электрической энергии».</w:t>
      </w:r>
    </w:p>
    <w:p w14:paraId="6D9946E9" w14:textId="0E0DDE18" w:rsidR="00E10C87" w:rsidRPr="00FE7D50" w:rsidRDefault="004B3290" w:rsidP="006A048A">
      <w:pPr>
        <w:pStyle w:val="32"/>
        <w:rPr>
          <w:i/>
          <w:iCs/>
        </w:rPr>
      </w:pPr>
      <w:r w:rsidRPr="00FE7D50">
        <w:rPr>
          <w:i/>
          <w:iCs/>
        </w:rPr>
        <w:t>По статье «Оплата работ и услуг сторонних организаций»</w:t>
      </w:r>
      <w:r w:rsidR="006A048A" w:rsidRPr="00FE7D50">
        <w:rPr>
          <w:i/>
          <w:iCs/>
        </w:rPr>
        <w:t>:</w:t>
      </w:r>
    </w:p>
    <w:p w14:paraId="58EB8494" w14:textId="5210ECD3" w:rsidR="001C2B31" w:rsidRPr="00FE7D50" w:rsidRDefault="006A048A" w:rsidP="002053F5">
      <w:pPr>
        <w:pStyle w:val="5"/>
      </w:pPr>
      <w:r w:rsidRPr="00FE7D50">
        <w:t xml:space="preserve">реестр </w:t>
      </w:r>
      <w:r w:rsidR="00E11530" w:rsidRPr="00FE7D50">
        <w:t xml:space="preserve">всех </w:t>
      </w:r>
      <w:r w:rsidR="001C2B31" w:rsidRPr="00FE7D50">
        <w:t xml:space="preserve">договоров по </w:t>
      </w:r>
      <w:r w:rsidR="00E11530" w:rsidRPr="00FE7D50">
        <w:t>статьям:</w:t>
      </w:r>
      <w:r w:rsidR="001C2B31" w:rsidRPr="00FE7D50">
        <w:t xml:space="preserve"> услуг</w:t>
      </w:r>
      <w:r w:rsidR="00365F64" w:rsidRPr="00FE7D50">
        <w:t>и</w:t>
      </w:r>
      <w:r w:rsidR="001C2B31" w:rsidRPr="00FE7D50">
        <w:t xml:space="preserve"> связи и аренда каналов связи</w:t>
      </w:r>
      <w:r w:rsidR="00E11530" w:rsidRPr="00FE7D50">
        <w:t>, сторожевой и вневедомственной охраны, обеспечени</w:t>
      </w:r>
      <w:r w:rsidR="00365F64" w:rsidRPr="00FE7D50">
        <w:t>ю</w:t>
      </w:r>
      <w:r w:rsidR="00E11530" w:rsidRPr="00FE7D50">
        <w:t xml:space="preserve"> пожарной безопасности, </w:t>
      </w:r>
      <w:r w:rsidR="00365F64" w:rsidRPr="00FE7D50">
        <w:t>уборке</w:t>
      </w:r>
      <w:r w:rsidR="00A12E35" w:rsidRPr="00FE7D50">
        <w:t xml:space="preserve"> помещений, почтово-телеграфны</w:t>
      </w:r>
      <w:r w:rsidR="00365F64" w:rsidRPr="00FE7D50">
        <w:t>е</w:t>
      </w:r>
      <w:r w:rsidR="00A12E35" w:rsidRPr="00FE7D50">
        <w:t xml:space="preserve"> и подписк</w:t>
      </w:r>
      <w:r w:rsidR="00365F64" w:rsidRPr="00FE7D50">
        <w:t>а</w:t>
      </w:r>
      <w:r w:rsidR="00A12E35" w:rsidRPr="00FE7D50">
        <w:t xml:space="preserve">, </w:t>
      </w:r>
      <w:r w:rsidR="00365F64" w:rsidRPr="00FE7D50">
        <w:t>консультационные, юридические и нотариальные, охрана труда</w:t>
      </w:r>
      <w:r w:rsidR="00B524BF" w:rsidRPr="00FE7D50">
        <w:t>, медицинские осмотры и обследования</w:t>
      </w:r>
      <w:r w:rsidR="005E2B8D" w:rsidRPr="00FE7D50">
        <w:t>, техосмотр, регистрация и пропуску автотранспорта, IT-услуги, почтово-телеграфные, информационные, реклама и PR, прочие услуги сторонних организаций;</w:t>
      </w:r>
    </w:p>
    <w:p w14:paraId="049B4C18" w14:textId="2A33A2E9" w:rsidR="004B3290" w:rsidRPr="00FE7D50" w:rsidRDefault="006A048A" w:rsidP="002053F5">
      <w:pPr>
        <w:pStyle w:val="5"/>
      </w:pPr>
      <w:r w:rsidRPr="00FE7D50">
        <w:t xml:space="preserve">копии </w:t>
      </w:r>
      <w:r w:rsidR="00E11530" w:rsidRPr="00FE7D50">
        <w:t xml:space="preserve">всех </w:t>
      </w:r>
      <w:r w:rsidR="007773F8" w:rsidRPr="00FE7D50">
        <w:t xml:space="preserve">договоров на </w:t>
      </w:r>
      <w:r w:rsidR="00E11530" w:rsidRPr="00FE7D50">
        <w:t xml:space="preserve">работы и </w:t>
      </w:r>
      <w:r w:rsidR="007773F8" w:rsidRPr="00FE7D50">
        <w:t>услуги</w:t>
      </w:r>
      <w:r w:rsidR="005E2B8D" w:rsidRPr="00FE7D50">
        <w:t xml:space="preserve"> сторонних организаций</w:t>
      </w:r>
      <w:r w:rsidR="007773F8" w:rsidRPr="00FE7D50">
        <w:t>;</w:t>
      </w:r>
    </w:p>
    <w:p w14:paraId="4F56D54C" w14:textId="1691476B" w:rsidR="001C2B31" w:rsidRPr="00FE7D50" w:rsidRDefault="006A048A" w:rsidP="002053F5">
      <w:pPr>
        <w:pStyle w:val="5"/>
      </w:pPr>
      <w:r w:rsidRPr="00FE7D50">
        <w:t xml:space="preserve">копии </w:t>
      </w:r>
      <w:r w:rsidR="00E11530" w:rsidRPr="00FE7D50">
        <w:t>к</w:t>
      </w:r>
      <w:r w:rsidR="00A028BD" w:rsidRPr="00FE7D50">
        <w:t>онкурсн</w:t>
      </w:r>
      <w:r w:rsidR="00E11530" w:rsidRPr="00FE7D50">
        <w:t>ых</w:t>
      </w:r>
      <w:r w:rsidR="00A028BD" w:rsidRPr="00FE7D50">
        <w:t xml:space="preserve"> документаци</w:t>
      </w:r>
      <w:r w:rsidR="00E11530" w:rsidRPr="00FE7D50">
        <w:t>й</w:t>
      </w:r>
      <w:r w:rsidR="00A028BD" w:rsidRPr="00FE7D50">
        <w:t>;</w:t>
      </w:r>
    </w:p>
    <w:p w14:paraId="62AD00EB" w14:textId="582DD67E" w:rsidR="004B3290" w:rsidRPr="00FE7D50" w:rsidRDefault="006A048A" w:rsidP="002053F5">
      <w:pPr>
        <w:pStyle w:val="5"/>
      </w:pPr>
      <w:r w:rsidRPr="00FE7D50">
        <w:t xml:space="preserve">реестры </w:t>
      </w:r>
      <w:r w:rsidR="007773F8" w:rsidRPr="00FE7D50">
        <w:t xml:space="preserve">актов </w:t>
      </w:r>
      <w:r w:rsidR="00E11530" w:rsidRPr="00FE7D50">
        <w:t>по всем выполненным</w:t>
      </w:r>
      <w:r w:rsidR="007773F8" w:rsidRPr="00FE7D50">
        <w:t xml:space="preserve"> работ</w:t>
      </w:r>
      <w:r w:rsidR="00E11530" w:rsidRPr="00FE7D50">
        <w:t>ам</w:t>
      </w:r>
      <w:r w:rsidR="007773F8" w:rsidRPr="00FE7D50">
        <w:t xml:space="preserve"> и акты за истекший год, предшествующий первому (базовому) году долгосрочного периода регулирования;</w:t>
      </w:r>
    </w:p>
    <w:p w14:paraId="4604F477" w14:textId="2B0AD77A" w:rsidR="004B3290" w:rsidRPr="00FE7D50" w:rsidRDefault="006A048A" w:rsidP="002053F5">
      <w:pPr>
        <w:pStyle w:val="5"/>
      </w:pPr>
      <w:r w:rsidRPr="00FE7D50">
        <w:t xml:space="preserve">пояснительные </w:t>
      </w:r>
      <w:r w:rsidR="00A12E35" w:rsidRPr="00FE7D50">
        <w:t>записк</w:t>
      </w:r>
      <w:r w:rsidR="005E2B8D" w:rsidRPr="00FE7D50">
        <w:t>и</w:t>
      </w:r>
      <w:r w:rsidR="007773F8" w:rsidRPr="00FE7D50">
        <w:t xml:space="preserve">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и необходимости использования соответствующего оборудования</w:t>
      </w:r>
      <w:r w:rsidR="00A12E35" w:rsidRPr="00FE7D50">
        <w:t>, работ и услуг</w:t>
      </w:r>
      <w:r w:rsidR="007773F8" w:rsidRPr="00FE7D50">
        <w:t xml:space="preserve"> в производственной деятельности;</w:t>
      </w:r>
    </w:p>
    <w:p w14:paraId="323F24F0" w14:textId="6C01984D" w:rsidR="005E2B8D" w:rsidRPr="00FE7D50" w:rsidRDefault="006A048A" w:rsidP="002053F5">
      <w:pPr>
        <w:pStyle w:val="5"/>
      </w:pPr>
      <w:r w:rsidRPr="00FE7D50">
        <w:t xml:space="preserve">расчеты </w:t>
      </w:r>
      <w:r w:rsidR="005E2B8D" w:rsidRPr="00FE7D50">
        <w:t xml:space="preserve">по статьям затрат с обязательным указанием объемов потребления, </w:t>
      </w:r>
      <w:r w:rsidR="0028026A" w:rsidRPr="00FE7D50">
        <w:t xml:space="preserve">объектов на которых необходимо оказывать работы и </w:t>
      </w:r>
      <w:r w:rsidR="0028026A" w:rsidRPr="00FE7D50">
        <w:lastRenderedPageBreak/>
        <w:t xml:space="preserve">услуги, частоту проведения работ (услуг), </w:t>
      </w:r>
      <w:r w:rsidR="005E2B8D" w:rsidRPr="00FE7D50">
        <w:t xml:space="preserve">цен (тарифов), коммерческих предложений, </w:t>
      </w:r>
      <w:r w:rsidR="00CC5A97" w:rsidRPr="00FE7D50">
        <w:t>прайс-листов, счетов</w:t>
      </w:r>
      <w:r w:rsidRPr="00FE7D50">
        <w:t>;</w:t>
      </w:r>
    </w:p>
    <w:p w14:paraId="26D49BFE" w14:textId="75C799FF" w:rsidR="00CC5A97" w:rsidRPr="00FE7D50" w:rsidRDefault="006A048A" w:rsidP="002053F5">
      <w:pPr>
        <w:pStyle w:val="5"/>
      </w:pPr>
      <w:r w:rsidRPr="00FE7D50">
        <w:t xml:space="preserve">внутренние </w:t>
      </w:r>
      <w:r w:rsidR="00CC5A97" w:rsidRPr="00FE7D50">
        <w:t>нормативные акты о порядках и сроках проведения тех или иных работ (услуг)</w:t>
      </w:r>
      <w:r w:rsidRPr="00FE7D50">
        <w:t>;</w:t>
      </w:r>
    </w:p>
    <w:p w14:paraId="60EE954E" w14:textId="53E2125D" w:rsidR="007773F8" w:rsidRPr="00FE7D50" w:rsidRDefault="006A048A" w:rsidP="002053F5">
      <w:pPr>
        <w:pStyle w:val="5"/>
      </w:pPr>
      <w:r w:rsidRPr="00FE7D50">
        <w:t xml:space="preserve">данные </w:t>
      </w:r>
      <w:r w:rsidR="005E2B8D" w:rsidRPr="00FE7D50">
        <w:t>бухгалтерского учета: обороты по соответствующему за год i-2 по виду деятельности «услуги по передаче электрической энергии».</w:t>
      </w:r>
    </w:p>
    <w:p w14:paraId="7A7F0129" w14:textId="1024EDB9" w:rsidR="006D38AE" w:rsidRPr="00FE7D50" w:rsidRDefault="006D38AE" w:rsidP="006A048A">
      <w:pPr>
        <w:pStyle w:val="32"/>
        <w:rPr>
          <w:i/>
          <w:iCs/>
        </w:rPr>
      </w:pPr>
      <w:r w:rsidRPr="00FE7D50">
        <w:rPr>
          <w:i/>
          <w:iCs/>
        </w:rPr>
        <w:t>По статье «Расходы на командировки и представительские»</w:t>
      </w:r>
    </w:p>
    <w:p w14:paraId="562920C3" w14:textId="52CD336C" w:rsidR="006D38AE" w:rsidRPr="00FE7D50" w:rsidRDefault="00B0487E" w:rsidP="002053F5">
      <w:pPr>
        <w:pStyle w:val="5"/>
      </w:pPr>
      <w:r w:rsidRPr="00FE7D50">
        <w:t xml:space="preserve">плана </w:t>
      </w:r>
      <w:r w:rsidR="006D38AE" w:rsidRPr="00FE7D50">
        <w:t>командировок на предстоящий период регулирования;</w:t>
      </w:r>
    </w:p>
    <w:p w14:paraId="2527B5F9" w14:textId="59C5242B" w:rsidR="006D38AE" w:rsidRPr="00FE7D50" w:rsidRDefault="00B0487E" w:rsidP="002053F5">
      <w:pPr>
        <w:pStyle w:val="5"/>
      </w:pPr>
      <w:r w:rsidRPr="00FE7D50">
        <w:t xml:space="preserve">локального </w:t>
      </w:r>
      <w:r w:rsidR="006D38AE" w:rsidRPr="00FE7D50">
        <w:t>нормативного акта, регламентирующие порядок направления сотрудников в командировки и устанавливающие лимиты, принимаемые к учету расходов, связанных с командировками персонала (стоимость проживания, стоимость проезда и др.);</w:t>
      </w:r>
    </w:p>
    <w:p w14:paraId="5D657E8E" w14:textId="2EF3BEB2" w:rsidR="006D38AE" w:rsidRPr="00FE7D50" w:rsidRDefault="00B0487E" w:rsidP="002053F5">
      <w:pPr>
        <w:pStyle w:val="5"/>
      </w:pPr>
      <w:r w:rsidRPr="00FE7D50">
        <w:t xml:space="preserve">реестра </w:t>
      </w:r>
      <w:r w:rsidR="006D38AE" w:rsidRPr="00FE7D50">
        <w:t>приказов и копий приказов о направлении работников в командировку за истекший год, предшествующий первому (базовому) году долгосрочного периода регулирования;</w:t>
      </w:r>
    </w:p>
    <w:p w14:paraId="50ABE982" w14:textId="1403FF9E" w:rsidR="006D38AE" w:rsidRPr="00FE7D50" w:rsidRDefault="00B0487E" w:rsidP="002053F5">
      <w:pPr>
        <w:pStyle w:val="5"/>
      </w:pPr>
      <w:r w:rsidRPr="00FE7D50">
        <w:t xml:space="preserve">копий </w:t>
      </w:r>
      <w:r w:rsidR="006D38AE" w:rsidRPr="00FE7D50">
        <w:t>договоров на оказание услуг, актов, счета или иных документов, обосновывающих расходы на командировки;</w:t>
      </w:r>
    </w:p>
    <w:p w14:paraId="6E29EE60" w14:textId="41BAB3F4" w:rsidR="006D38AE" w:rsidRPr="00FE7D50" w:rsidRDefault="00B0487E" w:rsidP="002053F5">
      <w:pPr>
        <w:pStyle w:val="5"/>
      </w:pPr>
      <w:r w:rsidRPr="00FE7D50">
        <w:t xml:space="preserve">журнала </w:t>
      </w:r>
      <w:r w:rsidR="006D38AE" w:rsidRPr="00FE7D50">
        <w:t>командировок за 2017 год по производственным подразделениям;</w:t>
      </w:r>
    </w:p>
    <w:p w14:paraId="422BCC76" w14:textId="1DCC9B27" w:rsidR="006D38AE" w:rsidRPr="00FE7D50" w:rsidRDefault="00B0487E" w:rsidP="002053F5">
      <w:pPr>
        <w:pStyle w:val="5"/>
      </w:pPr>
      <w:r w:rsidRPr="00FE7D50">
        <w:t>материалы</w:t>
      </w:r>
      <w:r w:rsidR="006D38AE" w:rsidRPr="00FE7D50">
        <w:t>, обосновывающие используемые в расчетах показатели по стоимости проезда и найма жилья;</w:t>
      </w:r>
    </w:p>
    <w:p w14:paraId="05F5CCE5" w14:textId="05DD458B" w:rsidR="006D38AE" w:rsidRPr="00FE7D50" w:rsidRDefault="00B0487E" w:rsidP="002053F5">
      <w:pPr>
        <w:pStyle w:val="5"/>
      </w:pPr>
      <w:r w:rsidRPr="00FE7D50">
        <w:t xml:space="preserve">пояснительную </w:t>
      </w:r>
      <w:r w:rsidR="006D38AE" w:rsidRPr="00FE7D50">
        <w:t>записку с обоснованием взаимосвязи представительских расходов непосредственно с деятельностью по передаче электрической энергии;</w:t>
      </w:r>
    </w:p>
    <w:p w14:paraId="41C23067" w14:textId="247B7782" w:rsidR="006D38AE" w:rsidRPr="00FE7D50" w:rsidRDefault="00B0487E" w:rsidP="002053F5">
      <w:pPr>
        <w:pStyle w:val="5"/>
      </w:pPr>
      <w:r w:rsidRPr="00FE7D50">
        <w:t>документы</w:t>
      </w:r>
      <w:r w:rsidR="006D38AE" w:rsidRPr="00FE7D50">
        <w:t>, подтверждающие стоимость соответствующих затрат (коммерческие предложения, прайс-листы, счета);</w:t>
      </w:r>
    </w:p>
    <w:p w14:paraId="2867407F" w14:textId="367D864D" w:rsidR="006D38AE" w:rsidRPr="00FE7D50" w:rsidRDefault="00B0487E" w:rsidP="002053F5">
      <w:pPr>
        <w:pStyle w:val="5"/>
      </w:pPr>
      <w:r w:rsidRPr="00FE7D50">
        <w:t xml:space="preserve">первичные </w:t>
      </w:r>
      <w:r w:rsidR="006D38AE" w:rsidRPr="00FE7D50">
        <w:t>документы, подтверждающие фактические расходы за предшествующий период на представительские расходы</w:t>
      </w:r>
      <w:r w:rsidRPr="00FE7D50">
        <w:t>;</w:t>
      </w:r>
    </w:p>
    <w:p w14:paraId="57F602F8" w14:textId="1B17DC01" w:rsidR="006D38AE" w:rsidRPr="00FE7D50" w:rsidRDefault="00B0487E" w:rsidP="002053F5">
      <w:pPr>
        <w:pStyle w:val="5"/>
      </w:pPr>
      <w:r w:rsidRPr="00FE7D50">
        <w:t xml:space="preserve">данные </w:t>
      </w:r>
      <w:r w:rsidR="006D38AE" w:rsidRPr="00FE7D50">
        <w:t xml:space="preserve">бухгалтерского учета: обороты по соответствующему за год </w:t>
      </w:r>
      <w:r w:rsidR="006D38AE" w:rsidRPr="00FE7D50">
        <w:rPr>
          <w:lang w:val="en-US"/>
        </w:rPr>
        <w:t>i</w:t>
      </w:r>
      <w:r w:rsidR="006D38AE" w:rsidRPr="00FE7D50">
        <w:t>-2 по виду деятельности «услуги по передаче электрической энергии».</w:t>
      </w:r>
    </w:p>
    <w:p w14:paraId="2063B17B" w14:textId="7DD771AE" w:rsidR="006D38AE" w:rsidRPr="00FE7D50" w:rsidRDefault="006D38AE" w:rsidP="00B0487E">
      <w:pPr>
        <w:pStyle w:val="32"/>
        <w:rPr>
          <w:i/>
          <w:iCs/>
        </w:rPr>
      </w:pPr>
      <w:r w:rsidRPr="00FE7D50">
        <w:rPr>
          <w:i/>
          <w:iCs/>
        </w:rPr>
        <w:t>По статье «Расходы на подготовку кадров»</w:t>
      </w:r>
      <w:r w:rsidR="0024185D" w:rsidRPr="00FE7D50">
        <w:rPr>
          <w:i/>
          <w:iCs/>
        </w:rPr>
        <w:t>:</w:t>
      </w:r>
    </w:p>
    <w:p w14:paraId="3B408951" w14:textId="75ADB5B7" w:rsidR="008B33C6" w:rsidRPr="00FE7D50" w:rsidRDefault="00686208" w:rsidP="002053F5">
      <w:pPr>
        <w:pStyle w:val="5"/>
      </w:pPr>
      <w:r w:rsidRPr="00FE7D50">
        <w:lastRenderedPageBreak/>
        <w:t xml:space="preserve">расчет </w:t>
      </w:r>
      <w:r w:rsidR="008B33C6" w:rsidRPr="00FE7D50">
        <w:t>расходов на услуги по подготовке кадров, переподготовке и повышении квалификации;</w:t>
      </w:r>
    </w:p>
    <w:p w14:paraId="35E0B946" w14:textId="3EF6757A" w:rsidR="008B33C6" w:rsidRPr="00FE7D50" w:rsidRDefault="00686208" w:rsidP="002053F5">
      <w:pPr>
        <w:pStyle w:val="5"/>
      </w:pPr>
      <w:r w:rsidRPr="00FE7D50">
        <w:t xml:space="preserve">реестр </w:t>
      </w:r>
      <w:r w:rsidR="008B33C6" w:rsidRPr="00FE7D50">
        <w:t>договоров по статье услуги по подготовке кадров;</w:t>
      </w:r>
    </w:p>
    <w:p w14:paraId="059605DC" w14:textId="77D8C39A" w:rsidR="008B33C6" w:rsidRPr="00FE7D50" w:rsidRDefault="00686208" w:rsidP="002053F5">
      <w:pPr>
        <w:pStyle w:val="5"/>
      </w:pPr>
      <w:r w:rsidRPr="00FE7D50">
        <w:t xml:space="preserve">копии </w:t>
      </w:r>
      <w:r w:rsidR="008B33C6" w:rsidRPr="00FE7D50">
        <w:t>договоров по подготовке кадров, конкурсная документация</w:t>
      </w:r>
      <w:r w:rsidR="00A53121" w:rsidRPr="00FE7D50">
        <w:t>;</w:t>
      </w:r>
    </w:p>
    <w:p w14:paraId="3FA09B7B" w14:textId="584FE3D7" w:rsidR="008B33C6" w:rsidRPr="00FE7D50" w:rsidRDefault="00686208" w:rsidP="002053F5">
      <w:pPr>
        <w:pStyle w:val="5"/>
      </w:pPr>
      <w:r w:rsidRPr="00FE7D50">
        <w:t xml:space="preserve">локальный </w:t>
      </w:r>
      <w:r w:rsidR="008B33C6" w:rsidRPr="00FE7D50">
        <w:t>нормативный акт о порядке проведения обучения;</w:t>
      </w:r>
    </w:p>
    <w:p w14:paraId="0F79A157" w14:textId="67C3A7E1" w:rsidR="008B33C6" w:rsidRPr="00FE7D50" w:rsidRDefault="00686208" w:rsidP="002053F5">
      <w:pPr>
        <w:pStyle w:val="5"/>
      </w:pPr>
      <w:r w:rsidRPr="00FE7D50">
        <w:t xml:space="preserve">пояснительную </w:t>
      </w:r>
      <w:r w:rsidR="00A53121" w:rsidRPr="00FE7D50">
        <w:t>записка</w:t>
      </w:r>
      <w:r w:rsidR="008B33C6" w:rsidRPr="00FE7D50">
        <w:t xml:space="preserve"> по </w:t>
      </w:r>
      <w:r w:rsidR="00A53121" w:rsidRPr="00FE7D50">
        <w:t xml:space="preserve">расчету </w:t>
      </w:r>
      <w:r w:rsidR="008B33C6" w:rsidRPr="00FE7D50">
        <w:t>стоимости одного обучения (по ряду образовательных учреждений) в сравнении со стоимостью в предшествующем периоде;</w:t>
      </w:r>
    </w:p>
    <w:p w14:paraId="482F5069" w14:textId="06DBC808" w:rsidR="008B33C6" w:rsidRPr="00FE7D50" w:rsidRDefault="00686208" w:rsidP="002053F5">
      <w:pPr>
        <w:pStyle w:val="5"/>
      </w:pPr>
      <w:r w:rsidRPr="00FE7D50">
        <w:t xml:space="preserve">мониторинг </w:t>
      </w:r>
      <w:r w:rsidR="008B33C6" w:rsidRPr="00FE7D50">
        <w:t xml:space="preserve">цен по образовательным учреждениям;  </w:t>
      </w:r>
    </w:p>
    <w:p w14:paraId="5A2CA2C3" w14:textId="60033DA7" w:rsidR="008B33C6" w:rsidRPr="00FE7D50" w:rsidRDefault="00686208" w:rsidP="002053F5">
      <w:pPr>
        <w:pStyle w:val="5"/>
      </w:pPr>
      <w:r w:rsidRPr="00FE7D50">
        <w:t>документы</w:t>
      </w:r>
      <w:r w:rsidR="008B33C6" w:rsidRPr="00FE7D50">
        <w:t>, подтверждающие плановую стоимость обучения (коммерческие предложения, прайс-листы и др.);</w:t>
      </w:r>
    </w:p>
    <w:p w14:paraId="7D6CEBC7" w14:textId="5652FA4C" w:rsidR="008B33C6" w:rsidRPr="00FE7D50" w:rsidRDefault="00686208" w:rsidP="002053F5">
      <w:pPr>
        <w:pStyle w:val="5"/>
      </w:pPr>
      <w:r w:rsidRPr="00FE7D50">
        <w:t xml:space="preserve">обоснования </w:t>
      </w:r>
      <w:r w:rsidR="008B33C6" w:rsidRPr="00FE7D50">
        <w:t>по числ</w:t>
      </w:r>
      <w:r w:rsidR="00A53121" w:rsidRPr="00FE7D50">
        <w:t>у</w:t>
      </w:r>
      <w:r w:rsidR="008B33C6" w:rsidRPr="00FE7D50">
        <w:t xml:space="preserve"> обучаемых сотрудников в плановом периоде в сравнении с предшествующим годом;</w:t>
      </w:r>
    </w:p>
    <w:p w14:paraId="569E226F" w14:textId="271EBB9D" w:rsidR="008B33C6" w:rsidRPr="00FE7D50" w:rsidRDefault="00686208" w:rsidP="002053F5">
      <w:pPr>
        <w:pStyle w:val="5"/>
      </w:pPr>
      <w:r w:rsidRPr="00FE7D50">
        <w:t xml:space="preserve">информацию </w:t>
      </w:r>
      <w:r w:rsidR="008B33C6" w:rsidRPr="00FE7D50">
        <w:t>о планируемых программах обучения в плановом периоде с приложением соответствующих программ;</w:t>
      </w:r>
    </w:p>
    <w:p w14:paraId="29F1F4EC" w14:textId="3B4D9695" w:rsidR="006D38AE" w:rsidRPr="00FE7D50" w:rsidRDefault="00686208" w:rsidP="002053F5">
      <w:pPr>
        <w:pStyle w:val="5"/>
      </w:pPr>
      <w:r w:rsidRPr="00FE7D50">
        <w:t xml:space="preserve">реестр </w:t>
      </w:r>
      <w:r w:rsidR="008B33C6" w:rsidRPr="00FE7D50">
        <w:t>актов и копии актов выполненных работ (услуг) за предшествующий период</w:t>
      </w:r>
      <w:r w:rsidR="00A53121" w:rsidRPr="00FE7D50">
        <w:t>;</w:t>
      </w:r>
    </w:p>
    <w:p w14:paraId="13CB03FF" w14:textId="42CCDFA1" w:rsidR="00A53121" w:rsidRPr="00FE7D50" w:rsidRDefault="00686208" w:rsidP="002053F5">
      <w:pPr>
        <w:pStyle w:val="5"/>
      </w:pPr>
      <w:r w:rsidRPr="00FE7D50">
        <w:t xml:space="preserve">первичные </w:t>
      </w:r>
      <w:r w:rsidR="00A53121" w:rsidRPr="00FE7D50">
        <w:t>документы, подтверждающие фактические расходы за предшествующий период;</w:t>
      </w:r>
    </w:p>
    <w:p w14:paraId="3E97C0BB" w14:textId="4C71AD0B" w:rsidR="00A53121" w:rsidRPr="00FE7D50" w:rsidRDefault="00686208" w:rsidP="002053F5">
      <w:pPr>
        <w:pStyle w:val="5"/>
      </w:pPr>
      <w:r w:rsidRPr="00FE7D50">
        <w:t xml:space="preserve">данные </w:t>
      </w:r>
      <w:r w:rsidR="00A53121" w:rsidRPr="00FE7D50">
        <w:t xml:space="preserve">бухгалтерского учета: обороты по соответствующему за год </w:t>
      </w:r>
      <w:r w:rsidR="00A53121" w:rsidRPr="00FE7D50">
        <w:rPr>
          <w:lang w:val="en-US"/>
        </w:rPr>
        <w:t>i</w:t>
      </w:r>
      <w:r w:rsidR="00A53121" w:rsidRPr="00FE7D50">
        <w:t>-2 по виду деятельности «услуги по передаче электрической энергии».</w:t>
      </w:r>
    </w:p>
    <w:p w14:paraId="48347A9A" w14:textId="0D5DA671" w:rsidR="006D38AE" w:rsidRPr="00FE7D50" w:rsidRDefault="002F51EF" w:rsidP="00686208">
      <w:pPr>
        <w:pStyle w:val="32"/>
        <w:rPr>
          <w:i/>
          <w:iCs/>
        </w:rPr>
      </w:pPr>
      <w:r w:rsidRPr="00FE7D50">
        <w:rPr>
          <w:i/>
          <w:iCs/>
        </w:rPr>
        <w:t>По статье «Расходы на обеспечение нормальных условий труда и мер по технике безопасности»</w:t>
      </w:r>
      <w:r w:rsidR="00686208" w:rsidRPr="00FE7D50">
        <w:rPr>
          <w:i/>
          <w:iCs/>
        </w:rPr>
        <w:t>:</w:t>
      </w:r>
    </w:p>
    <w:p w14:paraId="3D51A09D" w14:textId="4E4B9774" w:rsidR="0028026A" w:rsidRPr="00FE7D50" w:rsidRDefault="00686208" w:rsidP="002053F5">
      <w:pPr>
        <w:pStyle w:val="5"/>
      </w:pPr>
      <w:r w:rsidRPr="00FE7D50">
        <w:t>расчет затрат на услуги по охране труда;</w:t>
      </w:r>
    </w:p>
    <w:p w14:paraId="30DBBEF3" w14:textId="62517207" w:rsidR="006D38AE" w:rsidRPr="00FE7D50" w:rsidRDefault="00686208" w:rsidP="002053F5">
      <w:pPr>
        <w:pStyle w:val="5"/>
      </w:pPr>
      <w:r w:rsidRPr="00FE7D50">
        <w:t>ко</w:t>
      </w:r>
      <w:r w:rsidR="002F51EF" w:rsidRPr="00FE7D50">
        <w:t>пии договоров на услуги по охране труда, конкурсная документация;</w:t>
      </w:r>
    </w:p>
    <w:p w14:paraId="28F0E19D" w14:textId="748ADE94" w:rsidR="002F51EF" w:rsidRPr="00FE7D50" w:rsidRDefault="00686208" w:rsidP="002053F5">
      <w:pPr>
        <w:pStyle w:val="5"/>
      </w:pPr>
      <w:r w:rsidRPr="00FE7D50">
        <w:t>первичные документы, подтверждающие фактические расходы за предшествующий период;</w:t>
      </w:r>
    </w:p>
    <w:p w14:paraId="3700A824" w14:textId="55C1436E" w:rsidR="002F51EF" w:rsidRPr="00FE7D50" w:rsidRDefault="00686208" w:rsidP="002053F5">
      <w:pPr>
        <w:pStyle w:val="5"/>
      </w:pPr>
      <w:r w:rsidRPr="00FE7D50">
        <w:t>поя</w:t>
      </w:r>
      <w:r w:rsidR="002F51EF" w:rsidRPr="00FE7D50">
        <w:t xml:space="preserve">снительные записки о плановых расходах в сравнении с фактическими затратами с приложением подробных расчетов, а также </w:t>
      </w:r>
      <w:r w:rsidR="002F51EF" w:rsidRPr="00FE7D50">
        <w:lastRenderedPageBreak/>
        <w:t>обоснования позиции с точки зрения действующего законодательства;</w:t>
      </w:r>
    </w:p>
    <w:p w14:paraId="7775BD51" w14:textId="57292C6A" w:rsidR="002F51EF" w:rsidRPr="00FE7D50" w:rsidRDefault="00686208" w:rsidP="002053F5">
      <w:pPr>
        <w:pStyle w:val="5"/>
      </w:pPr>
      <w:r w:rsidRPr="00FE7D50">
        <w:t xml:space="preserve">данные </w:t>
      </w:r>
      <w:r w:rsidR="002F51EF" w:rsidRPr="00FE7D50">
        <w:t xml:space="preserve">бухгалтерского учета: обороты по соответствующему за год </w:t>
      </w:r>
      <w:r w:rsidR="002F51EF" w:rsidRPr="00FE7D50">
        <w:rPr>
          <w:lang w:val="en-US"/>
        </w:rPr>
        <w:t>i</w:t>
      </w:r>
      <w:r w:rsidR="002F51EF" w:rsidRPr="00FE7D50">
        <w:t>-2 по виду деятельности «услуги по передаче электрической энергии».</w:t>
      </w:r>
    </w:p>
    <w:p w14:paraId="1A757A09" w14:textId="2B66E8F2" w:rsidR="006D38AE" w:rsidRPr="00FE7D50" w:rsidRDefault="002F51EF" w:rsidP="00686208">
      <w:pPr>
        <w:pStyle w:val="32"/>
        <w:rPr>
          <w:i/>
          <w:iCs/>
        </w:rPr>
      </w:pPr>
      <w:r w:rsidRPr="00FE7D50">
        <w:rPr>
          <w:i/>
          <w:iCs/>
        </w:rPr>
        <w:t>По статье «Расходы на страхование»</w:t>
      </w:r>
      <w:r w:rsidR="00686208" w:rsidRPr="00FE7D50">
        <w:rPr>
          <w:i/>
          <w:iCs/>
        </w:rPr>
        <w:t>:</w:t>
      </w:r>
    </w:p>
    <w:p w14:paraId="339C448B" w14:textId="0C7FAA02" w:rsidR="002F51EF" w:rsidRPr="00FE7D50" w:rsidRDefault="00CC5CAB" w:rsidP="002053F5">
      <w:pPr>
        <w:pStyle w:val="5"/>
      </w:pPr>
      <w:r w:rsidRPr="00FE7D50">
        <w:t xml:space="preserve">расчет </w:t>
      </w:r>
      <w:r w:rsidR="00AD3455" w:rsidRPr="00FE7D50">
        <w:t xml:space="preserve">затрат на страхование с указанием фактических расходов за год </w:t>
      </w:r>
      <w:r w:rsidR="00AD3455" w:rsidRPr="00FE7D50">
        <w:rPr>
          <w:lang w:val="en-US"/>
        </w:rPr>
        <w:t>i</w:t>
      </w:r>
      <w:r w:rsidR="00AD3455" w:rsidRPr="00FE7D50">
        <w:t xml:space="preserve">-2, ожидаемых год </w:t>
      </w:r>
      <w:r w:rsidR="00AD3455" w:rsidRPr="00FE7D50">
        <w:rPr>
          <w:lang w:val="en-US"/>
        </w:rPr>
        <w:t>i</w:t>
      </w:r>
      <w:r w:rsidR="00AD3455" w:rsidRPr="00FE7D50">
        <w:t xml:space="preserve">-1 и прогнозных значений на год </w:t>
      </w:r>
      <w:r w:rsidR="00AD3455" w:rsidRPr="00FE7D50">
        <w:rPr>
          <w:lang w:val="en-US"/>
        </w:rPr>
        <w:t>i</w:t>
      </w:r>
      <w:r w:rsidR="00AD3455" w:rsidRPr="00FE7D50">
        <w:t>;</w:t>
      </w:r>
    </w:p>
    <w:p w14:paraId="1878D898" w14:textId="45C6EB80" w:rsidR="00AD3455" w:rsidRPr="00FE7D50" w:rsidRDefault="00CC5CAB" w:rsidP="002053F5">
      <w:pPr>
        <w:pStyle w:val="5"/>
      </w:pPr>
      <w:r w:rsidRPr="00FE7D50">
        <w:t xml:space="preserve">копии </w:t>
      </w:r>
      <w:r w:rsidR="00AD3455" w:rsidRPr="00FE7D50">
        <w:t>договоров на страхование;</w:t>
      </w:r>
    </w:p>
    <w:p w14:paraId="7B6EAA47" w14:textId="641C9A9F" w:rsidR="002F51EF" w:rsidRPr="00FE7D50" w:rsidRDefault="00CC5CAB" w:rsidP="002053F5">
      <w:pPr>
        <w:pStyle w:val="5"/>
      </w:pPr>
      <w:r w:rsidRPr="00FE7D50">
        <w:t xml:space="preserve">перечень </w:t>
      </w:r>
      <w:r w:rsidR="00AD3455" w:rsidRPr="00FE7D50">
        <w:t>застрахованного имущества;</w:t>
      </w:r>
    </w:p>
    <w:p w14:paraId="4F0B1605" w14:textId="72FE3B73" w:rsidR="00AD3455" w:rsidRPr="00FE7D50" w:rsidRDefault="00CC5CAB" w:rsidP="002053F5">
      <w:pPr>
        <w:pStyle w:val="5"/>
      </w:pPr>
      <w:r w:rsidRPr="00FE7D50">
        <w:t xml:space="preserve">расчет </w:t>
      </w:r>
      <w:r w:rsidR="00AD3455" w:rsidRPr="00FE7D50">
        <w:t>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w:t>
      </w:r>
    </w:p>
    <w:p w14:paraId="74FFF905" w14:textId="3A1BA650" w:rsidR="00AD3455" w:rsidRPr="00FE7D50" w:rsidRDefault="00CC5CAB" w:rsidP="002053F5">
      <w:pPr>
        <w:pStyle w:val="5"/>
      </w:pPr>
      <w:r w:rsidRPr="00FE7D50">
        <w:t xml:space="preserve">расчет </w:t>
      </w:r>
      <w:r w:rsidR="00AD3455" w:rsidRPr="00FE7D50">
        <w:t>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w:t>
      </w:r>
    </w:p>
    <w:p w14:paraId="2B715A26" w14:textId="1D79156C" w:rsidR="00AD3455" w:rsidRPr="00FE7D50" w:rsidRDefault="00CC5CAB" w:rsidP="002053F5">
      <w:pPr>
        <w:pStyle w:val="5"/>
      </w:pPr>
      <w:r w:rsidRPr="00FE7D50">
        <w:t xml:space="preserve">расчет </w:t>
      </w:r>
      <w:r w:rsidR="00AD3455" w:rsidRPr="00FE7D50">
        <w:t>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w:t>
      </w:r>
    </w:p>
    <w:p w14:paraId="7B7804AE" w14:textId="183932E5" w:rsidR="00AD3455" w:rsidRPr="00FE7D50" w:rsidRDefault="00CC5CAB" w:rsidP="002053F5">
      <w:pPr>
        <w:pStyle w:val="5"/>
      </w:pPr>
      <w:r w:rsidRPr="00FE7D50">
        <w:t xml:space="preserve">реестр </w:t>
      </w:r>
      <w:r w:rsidR="00AD3455" w:rsidRPr="00FE7D50">
        <w:t>и копии страховых полисов на истекший год, предшествующий первому (базовому) году долгосрочного периода регулирования;</w:t>
      </w:r>
    </w:p>
    <w:p w14:paraId="5A363F18" w14:textId="63E52244" w:rsidR="00AD3455" w:rsidRPr="00FE7D50" w:rsidRDefault="00CC5CAB" w:rsidP="002053F5">
      <w:pPr>
        <w:pStyle w:val="5"/>
      </w:pPr>
      <w:r w:rsidRPr="00FE7D50">
        <w:t xml:space="preserve">пояснительные </w:t>
      </w:r>
      <w:r w:rsidR="00AD3455" w:rsidRPr="00FE7D50">
        <w:t>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6587D6EC" w14:textId="4CFF6D35" w:rsidR="00AD3455" w:rsidRPr="00FE7D50" w:rsidRDefault="00CC5CAB" w:rsidP="002053F5">
      <w:pPr>
        <w:pStyle w:val="5"/>
      </w:pPr>
      <w:r w:rsidRPr="00FE7D50">
        <w:t xml:space="preserve">данные </w:t>
      </w:r>
      <w:r w:rsidR="00AD3455" w:rsidRPr="00FE7D50">
        <w:t xml:space="preserve">бухгалтерского учета: обороты по соответствующему за год </w:t>
      </w:r>
      <w:r w:rsidR="00AD3455" w:rsidRPr="00FE7D50">
        <w:rPr>
          <w:lang w:val="en-US"/>
        </w:rPr>
        <w:t>i</w:t>
      </w:r>
      <w:r w:rsidR="00AD3455" w:rsidRPr="00FE7D50">
        <w:t>-2 по виду деятельности «услуги по передаче электрической энергии».</w:t>
      </w:r>
    </w:p>
    <w:p w14:paraId="7AF67927" w14:textId="7E25162D" w:rsidR="00AD3455" w:rsidRPr="00FE7D50" w:rsidRDefault="00AD3455" w:rsidP="00CC5CAB">
      <w:pPr>
        <w:pStyle w:val="32"/>
        <w:rPr>
          <w:i/>
          <w:iCs/>
        </w:rPr>
      </w:pPr>
      <w:r w:rsidRPr="00FE7D50">
        <w:rPr>
          <w:i/>
          <w:iCs/>
        </w:rPr>
        <w:t>По статье «Другие прочие расходы»</w:t>
      </w:r>
      <w:r w:rsidR="00CC5CAB" w:rsidRPr="00FE7D50">
        <w:rPr>
          <w:i/>
          <w:iCs/>
        </w:rPr>
        <w:t>:</w:t>
      </w:r>
    </w:p>
    <w:p w14:paraId="039F39E4" w14:textId="4E9C8150" w:rsidR="00AD3455" w:rsidRPr="00FE7D50" w:rsidRDefault="00CC5CAB" w:rsidP="002053F5">
      <w:pPr>
        <w:pStyle w:val="5"/>
      </w:pPr>
      <w:r w:rsidRPr="00FE7D50">
        <w:lastRenderedPageBreak/>
        <w:t xml:space="preserve">расчет </w:t>
      </w:r>
      <w:r w:rsidR="00ED6B00" w:rsidRPr="00FE7D50">
        <w:t xml:space="preserve">других прочих расходов с отражением фактических данных за год </w:t>
      </w:r>
      <w:r w:rsidR="00ED6B00" w:rsidRPr="00FE7D50">
        <w:rPr>
          <w:lang w:val="en-US"/>
        </w:rPr>
        <w:t>i</w:t>
      </w:r>
      <w:r w:rsidR="00ED6B00" w:rsidRPr="00FE7D50">
        <w:t xml:space="preserve">-2, ожидаемых год </w:t>
      </w:r>
      <w:r w:rsidR="00ED6B00" w:rsidRPr="00FE7D50">
        <w:rPr>
          <w:lang w:val="en-US"/>
        </w:rPr>
        <w:t>i</w:t>
      </w:r>
      <w:r w:rsidR="00ED6B00" w:rsidRPr="00FE7D50">
        <w:t xml:space="preserve">-1 и прогнозных значений на год </w:t>
      </w:r>
      <w:r w:rsidR="00ED6B00" w:rsidRPr="00FE7D50">
        <w:rPr>
          <w:lang w:val="en-US"/>
        </w:rPr>
        <w:t>i</w:t>
      </w:r>
      <w:r w:rsidR="00ED6B00" w:rsidRPr="00FE7D50">
        <w:t>;</w:t>
      </w:r>
    </w:p>
    <w:p w14:paraId="459776A6" w14:textId="778ECCBA" w:rsidR="00ED6B00" w:rsidRPr="00FE7D50" w:rsidRDefault="00CC5CAB" w:rsidP="002053F5">
      <w:pPr>
        <w:pStyle w:val="5"/>
      </w:pPr>
      <w:r w:rsidRPr="00FE7D50">
        <w:t xml:space="preserve">реестр </w:t>
      </w:r>
      <w:r w:rsidR="00ED6B00" w:rsidRPr="00FE7D50">
        <w:t>договоров по статье затрат;</w:t>
      </w:r>
    </w:p>
    <w:p w14:paraId="6C1B8453" w14:textId="71F87ABD" w:rsidR="00ED6B00" w:rsidRPr="00FE7D50" w:rsidRDefault="00CC5CAB" w:rsidP="002053F5">
      <w:pPr>
        <w:pStyle w:val="5"/>
      </w:pPr>
      <w:r w:rsidRPr="00FE7D50">
        <w:t xml:space="preserve">копии </w:t>
      </w:r>
      <w:r w:rsidR="00ED6B00" w:rsidRPr="00FE7D50">
        <w:t>договоров, конкурсную документацию</w:t>
      </w:r>
      <w:r w:rsidR="00ED6B00" w:rsidRPr="00FE7D50">
        <w:rPr>
          <w:lang w:val="en-US"/>
        </w:rPr>
        <w:t>;</w:t>
      </w:r>
    </w:p>
    <w:p w14:paraId="11E4A9DD" w14:textId="49C0D680" w:rsidR="00ED6B00" w:rsidRPr="00FE7D50" w:rsidRDefault="00CC5CAB" w:rsidP="002053F5">
      <w:pPr>
        <w:pStyle w:val="5"/>
      </w:pPr>
      <w:r w:rsidRPr="00FE7D50">
        <w:t xml:space="preserve">первичные </w:t>
      </w:r>
      <w:r w:rsidR="005B32C2" w:rsidRPr="00FE7D50">
        <w:t>документы, подтверждающие фактические расходы за предшествующий период;</w:t>
      </w:r>
    </w:p>
    <w:p w14:paraId="7C9CDA8E" w14:textId="03A98D9B" w:rsidR="007C5EE2" w:rsidRPr="00FE7D50" w:rsidRDefault="00CC5CAB" w:rsidP="002053F5">
      <w:pPr>
        <w:pStyle w:val="5"/>
      </w:pPr>
      <w:r w:rsidRPr="00FE7D50">
        <w:t xml:space="preserve">внутренние </w:t>
      </w:r>
      <w:r w:rsidR="007C5EE2" w:rsidRPr="00FE7D50">
        <w:t>организационно-распорядительные документы, подтверждающие отношения между головной организацией и филиалами одного юридического лица;</w:t>
      </w:r>
    </w:p>
    <w:p w14:paraId="0F918404" w14:textId="2DED04C6" w:rsidR="007C5EE2" w:rsidRPr="00FE7D50" w:rsidRDefault="00CC5CAB" w:rsidP="002053F5">
      <w:pPr>
        <w:pStyle w:val="5"/>
      </w:pPr>
      <w:r w:rsidRPr="00FE7D50">
        <w:t xml:space="preserve">учетную </w:t>
      </w:r>
      <w:r w:rsidR="007C5EE2" w:rsidRPr="00FE7D50">
        <w:t>политику организации</w:t>
      </w:r>
      <w:r w:rsidR="007C5EE2" w:rsidRPr="00FE7D50">
        <w:rPr>
          <w:lang w:val="en-US"/>
        </w:rPr>
        <w:t>;</w:t>
      </w:r>
    </w:p>
    <w:p w14:paraId="557FAAA4" w14:textId="72A4A5D8" w:rsidR="00CC44C4" w:rsidRPr="00FE7D50" w:rsidRDefault="00CC5CAB" w:rsidP="002053F5">
      <w:pPr>
        <w:pStyle w:val="5"/>
      </w:pPr>
      <w:r w:rsidRPr="00FE7D50">
        <w:t xml:space="preserve">пояснительные </w:t>
      </w:r>
      <w:r w:rsidR="00CC44C4" w:rsidRPr="00FE7D50">
        <w:t>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66EC1D04" w14:textId="229EB920" w:rsidR="005B32C2" w:rsidRPr="00FE7D50" w:rsidRDefault="00CC5CAB" w:rsidP="002053F5">
      <w:pPr>
        <w:pStyle w:val="5"/>
      </w:pPr>
      <w:r w:rsidRPr="00FE7D50">
        <w:t xml:space="preserve">данные </w:t>
      </w:r>
      <w:r w:rsidR="005B32C2" w:rsidRPr="00FE7D50">
        <w:t xml:space="preserve">бухгалтерского учета: обороты по соответствующему за год </w:t>
      </w:r>
      <w:r w:rsidR="005B32C2" w:rsidRPr="00FE7D50">
        <w:rPr>
          <w:lang w:val="en-US"/>
        </w:rPr>
        <w:t>i</w:t>
      </w:r>
      <w:r w:rsidR="005B32C2" w:rsidRPr="00FE7D50">
        <w:t>-2 по виду деятельности «услуги по передаче электрической энергии».</w:t>
      </w:r>
    </w:p>
    <w:p w14:paraId="2AE6C3A4" w14:textId="6767A68E" w:rsidR="005B32C2" w:rsidRPr="00FE7D50" w:rsidRDefault="005B32C2" w:rsidP="00CC5CAB">
      <w:pPr>
        <w:pStyle w:val="32"/>
        <w:rPr>
          <w:i/>
          <w:iCs/>
        </w:rPr>
      </w:pPr>
      <w:r w:rsidRPr="00FE7D50">
        <w:rPr>
          <w:i/>
          <w:iCs/>
        </w:rPr>
        <w:t>По статье «Подконтрольные расходы из прибыли»</w:t>
      </w:r>
      <w:r w:rsidR="00CC5CAB" w:rsidRPr="00FE7D50">
        <w:rPr>
          <w:i/>
          <w:iCs/>
        </w:rPr>
        <w:t>:</w:t>
      </w:r>
    </w:p>
    <w:p w14:paraId="34649B62" w14:textId="29CBA1C8" w:rsidR="007C5EE2" w:rsidRPr="00FE7D50" w:rsidRDefault="00CC5CAB" w:rsidP="002053F5">
      <w:pPr>
        <w:pStyle w:val="5"/>
      </w:pPr>
      <w:r w:rsidRPr="00FE7D50">
        <w:t xml:space="preserve">расчет </w:t>
      </w:r>
      <w:r w:rsidR="0055362A" w:rsidRPr="00FE7D50">
        <w:t xml:space="preserve">расходов из прибыли по Коллективному договору с отражением фактических выплат за год </w:t>
      </w:r>
      <w:r w:rsidR="0055362A" w:rsidRPr="00FE7D50">
        <w:rPr>
          <w:lang w:val="en-US"/>
        </w:rPr>
        <w:t>i</w:t>
      </w:r>
      <w:r w:rsidR="0055362A" w:rsidRPr="00FE7D50">
        <w:t xml:space="preserve">-2, ожидаемых </w:t>
      </w:r>
      <w:r w:rsidR="003675A4" w:rsidRPr="00FE7D50">
        <w:t xml:space="preserve">на </w:t>
      </w:r>
      <w:r w:rsidR="0055362A" w:rsidRPr="00FE7D50">
        <w:t xml:space="preserve">год </w:t>
      </w:r>
      <w:r w:rsidR="0055362A" w:rsidRPr="00FE7D50">
        <w:rPr>
          <w:lang w:val="en-US"/>
        </w:rPr>
        <w:t>i</w:t>
      </w:r>
      <w:r w:rsidR="0055362A" w:rsidRPr="00FE7D50">
        <w:t xml:space="preserve">-1 и прогнозных значений на год </w:t>
      </w:r>
      <w:r w:rsidR="0055362A" w:rsidRPr="00FE7D50">
        <w:rPr>
          <w:lang w:val="en-US"/>
        </w:rPr>
        <w:t>i</w:t>
      </w:r>
      <w:r w:rsidR="0055362A" w:rsidRPr="00FE7D50">
        <w:t>;</w:t>
      </w:r>
    </w:p>
    <w:p w14:paraId="5E72FB46" w14:textId="48145F04" w:rsidR="007C5EE2" w:rsidRPr="00FE7D50" w:rsidRDefault="00CC5CAB" w:rsidP="002053F5">
      <w:pPr>
        <w:pStyle w:val="5"/>
      </w:pPr>
      <w:r w:rsidRPr="00FE7D50">
        <w:t xml:space="preserve">действующий </w:t>
      </w:r>
      <w:r w:rsidR="0055362A" w:rsidRPr="00FE7D50">
        <w:t>коллективный договор;</w:t>
      </w:r>
    </w:p>
    <w:p w14:paraId="69E12698" w14:textId="318768D2" w:rsidR="0055362A" w:rsidRPr="00FE7D50" w:rsidRDefault="00CC5CAB" w:rsidP="002053F5">
      <w:pPr>
        <w:pStyle w:val="5"/>
      </w:pPr>
      <w:r w:rsidRPr="00FE7D50">
        <w:t xml:space="preserve">отраслевое </w:t>
      </w:r>
      <w:r w:rsidR="0055362A" w:rsidRPr="00FE7D50">
        <w:t>тарифное соглашение в электроэнергетике РФ;</w:t>
      </w:r>
    </w:p>
    <w:p w14:paraId="09E445DC" w14:textId="296E47ED" w:rsidR="0055362A" w:rsidRPr="00FE7D50" w:rsidRDefault="00CC5CAB" w:rsidP="002053F5">
      <w:pPr>
        <w:pStyle w:val="5"/>
      </w:pPr>
      <w:r w:rsidRPr="00FE7D50">
        <w:t xml:space="preserve">пояснительные </w:t>
      </w:r>
      <w:r w:rsidR="0055362A" w:rsidRPr="00FE7D50">
        <w:t>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5A9380B9" w14:textId="3DE2C69C" w:rsidR="0055362A" w:rsidRPr="00FE7D50" w:rsidRDefault="00CC5CAB" w:rsidP="002053F5">
      <w:pPr>
        <w:pStyle w:val="5"/>
      </w:pPr>
      <w:r w:rsidRPr="00FE7D50">
        <w:t xml:space="preserve">данные </w:t>
      </w:r>
      <w:r w:rsidR="0055362A" w:rsidRPr="00FE7D50">
        <w:t xml:space="preserve">бухгалтерского учета: обороты по соответствующему за год </w:t>
      </w:r>
      <w:r w:rsidR="0055362A" w:rsidRPr="00FE7D50">
        <w:rPr>
          <w:lang w:val="en-US"/>
        </w:rPr>
        <w:t>i</w:t>
      </w:r>
      <w:r w:rsidR="0055362A" w:rsidRPr="00FE7D50">
        <w:t>-2 по виду деятельности «услуги по передаче электрической энергии».</w:t>
      </w:r>
    </w:p>
    <w:p w14:paraId="02A7112E" w14:textId="29776472" w:rsidR="00F9243C" w:rsidRPr="00FE7D50" w:rsidRDefault="00F9243C" w:rsidP="00CC5CAB">
      <w:pPr>
        <w:pStyle w:val="32"/>
      </w:pPr>
      <w:r w:rsidRPr="00FE7D50">
        <w:lastRenderedPageBreak/>
        <w:t>Указанный перечень документов не является исчерпывающим, а носит рекомендательный характер минимального состава документов для подтверждения экономического уровня затрат.</w:t>
      </w:r>
    </w:p>
    <w:p w14:paraId="7407FD36" w14:textId="7D4FA29C" w:rsidR="005676E3" w:rsidRPr="00FE7D50" w:rsidRDefault="00CE5356" w:rsidP="00CC5CAB">
      <w:pPr>
        <w:pStyle w:val="32"/>
      </w:pPr>
      <w:r w:rsidRPr="00FE7D50">
        <w:t xml:space="preserve">На основании вышеизложенного, а также учитывая нормы и разъяснения федеральных органов исполнительной власти в области тарифного регулирования Исполнитель рекомендует </w:t>
      </w:r>
      <w:r w:rsidR="00EE0BCE" w:rsidRPr="00FE7D50">
        <w:t>АО «Тываэнерго»</w:t>
      </w:r>
      <w:r w:rsidRPr="00FE7D50">
        <w:t xml:space="preserve"> </w:t>
      </w:r>
      <w:r w:rsidR="00CA25FF" w:rsidRPr="00FE7D50">
        <w:t xml:space="preserve">в 2020, 2021 гг. (так как именно эти периоды будут учитываться по определении базового уровня подконтрольных расходов </w:t>
      </w:r>
      <w:r w:rsidR="00C05BEB" w:rsidRPr="00FE7D50">
        <w:t>очередного (</w:t>
      </w:r>
      <w:r w:rsidR="00CA25FF" w:rsidRPr="00FE7D50">
        <w:t>второго</w:t>
      </w:r>
      <w:r w:rsidR="00C05BEB" w:rsidRPr="00FE7D50">
        <w:t>)</w:t>
      </w:r>
      <w:r w:rsidR="00CA25FF" w:rsidRPr="00FE7D50">
        <w:t xml:space="preserve"> долгосрочного периода) </w:t>
      </w:r>
      <w:r w:rsidR="00631D6F" w:rsidRPr="00FE7D50">
        <w:t>по статьям затрат</w:t>
      </w:r>
      <w:r w:rsidR="002D5904" w:rsidRPr="00FE7D50">
        <w:t>,</w:t>
      </w:r>
      <w:r w:rsidR="00CA25FF" w:rsidRPr="00FE7D50">
        <w:t xml:space="preserve"> входящим в структуру подконтрольных расходов</w:t>
      </w:r>
      <w:r w:rsidR="007C796F" w:rsidRPr="00FE7D50">
        <w:t xml:space="preserve"> обеспечить максимальное исполнение плановых (утвержденных Службой по тарифам Республики Тыва) показателей</w:t>
      </w:r>
      <w:r w:rsidR="00CA25FF" w:rsidRPr="00FE7D50">
        <w:t xml:space="preserve">. </w:t>
      </w:r>
      <w:r w:rsidR="005676E3" w:rsidRPr="00FE7D50">
        <w:br w:type="page"/>
      </w:r>
    </w:p>
    <w:p w14:paraId="7189F31B" w14:textId="74C0A8D8" w:rsidR="0007512E" w:rsidRPr="00FE7D50" w:rsidRDefault="0007512E" w:rsidP="000E4621">
      <w:pPr>
        <w:pStyle w:val="2"/>
        <w:numPr>
          <w:ilvl w:val="1"/>
          <w:numId w:val="34"/>
        </w:numPr>
        <w:spacing w:line="360" w:lineRule="auto"/>
        <w:ind w:left="567" w:hanging="567"/>
        <w:jc w:val="both"/>
        <w:rPr>
          <w:rFonts w:ascii="Myriad Pro" w:hAnsi="Myriad Pro"/>
          <w:b/>
          <w:color w:val="4F6228" w:themeColor="accent3" w:themeShade="80"/>
          <w:sz w:val="28"/>
          <w:szCs w:val="28"/>
        </w:rPr>
      </w:pPr>
      <w:bookmarkStart w:id="34" w:name="_Toc33288926"/>
      <w:bookmarkStart w:id="35" w:name="_Toc64559112"/>
      <w:bookmarkStart w:id="36" w:name="_Toc33288927"/>
      <w:r w:rsidRPr="00FE7D50">
        <w:rPr>
          <w:rFonts w:ascii="Myriad Pro" w:hAnsi="Myriad Pro"/>
          <w:b/>
          <w:color w:val="4F6228" w:themeColor="accent3" w:themeShade="80"/>
          <w:sz w:val="28"/>
          <w:szCs w:val="28"/>
        </w:rPr>
        <w:lastRenderedPageBreak/>
        <w:t>Экспертиза расчета подконтрольных расходов, определенных Службой по тарифам Республики Тыва с учетом долгосрочных параметров регулирования</w:t>
      </w:r>
      <w:bookmarkEnd w:id="34"/>
      <w:bookmarkEnd w:id="35"/>
    </w:p>
    <w:p w14:paraId="544058B4" w14:textId="73DBA225" w:rsidR="00265EAE" w:rsidRPr="00FE7D50" w:rsidRDefault="00265EAE" w:rsidP="00CC5CAB">
      <w:pPr>
        <w:pStyle w:val="32"/>
      </w:pPr>
      <w:r w:rsidRPr="00FE7D50">
        <w:t>В соответствии с п. 38 Основ ценообразования</w:t>
      </w:r>
      <w:r w:rsidR="00C05BEB" w:rsidRPr="00FE7D50">
        <w:t xml:space="preserve"> </w:t>
      </w:r>
      <w:r w:rsidR="000038A8">
        <w:t>№ </w:t>
      </w:r>
      <w:r w:rsidR="00C05BEB" w:rsidRPr="00FE7D50">
        <w:t>1178</w:t>
      </w:r>
      <w:r w:rsidRPr="00FE7D50">
        <w:t xml:space="preserve"> перед началом каждого года долгосрочного периода регулирования определяются планируемые значения параметров расчета тарифов:</w:t>
      </w:r>
    </w:p>
    <w:p w14:paraId="4397E202" w14:textId="77777777" w:rsidR="00265EAE" w:rsidRPr="00FE7D50" w:rsidRDefault="00265EAE" w:rsidP="002053F5">
      <w:pPr>
        <w:pStyle w:val="5"/>
      </w:pPr>
      <w:r w:rsidRPr="00FE7D50">
        <w:t>индекс потребительских цен, определенный в соответствии с прогнозом социально-экономического развития Российской Федерации (далее - индекс потребительских цен). В отсутствие одобренного прогноза социально-экономического развития Российской Федерации на очередной год долгосрочного периода регулирования в целях определения подконтрольных расходов применяются значения параметров прогноза социально-экономического развития Российской Федерации, соответствующие последнему году периода, на который был одобрен указанный прогноз;</w:t>
      </w:r>
    </w:p>
    <w:p w14:paraId="34C640CB" w14:textId="77777777" w:rsidR="00265EAE" w:rsidRPr="00FE7D50" w:rsidRDefault="00265EAE" w:rsidP="002053F5">
      <w:pPr>
        <w:pStyle w:val="5"/>
      </w:pPr>
      <w:r w:rsidRPr="00FE7D50">
        <w:t>размер активов, определяемый регулирующими органами. При установлении индекса изменения количества активов количество активов, необходимых для осуществления регулируемой деятельности на соответствующий расчетный год долгосрочного периода регулирования, определяется регулирующими органами на основании данных за последний отчетный период текущего года о фактически введенных в эксплуатацию в соответствии с долгосрочной инвестиционной программой объектах электросетевого хозяйства с учетом степени их фактической загрузки, определяемой в соответствии с методическими указаниями, утверждаемыми Министерством энергетики Российской Федерации;</w:t>
      </w:r>
    </w:p>
    <w:p w14:paraId="34B06BF6" w14:textId="77777777" w:rsidR="00265EAE" w:rsidRPr="00FE7D50" w:rsidRDefault="00265EAE" w:rsidP="002053F5">
      <w:pPr>
        <w:pStyle w:val="5"/>
      </w:pPr>
      <w:r w:rsidRPr="00FE7D50">
        <w:t xml:space="preserve">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w:t>
      </w:r>
      <w:r w:rsidRPr="00FE7D50">
        <w:lastRenderedPageBreak/>
        <w:t>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настоящего документа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 организации в размере, определенном исходя из утвержденной для такой смежной сетевой организации платы за технологическое присоединение;</w:t>
      </w:r>
    </w:p>
    <w:p w14:paraId="6F2A8964" w14:textId="77777777" w:rsidR="00265EAE" w:rsidRPr="00FE7D50" w:rsidRDefault="00265EAE" w:rsidP="002053F5">
      <w:pPr>
        <w:pStyle w:val="5"/>
      </w:pPr>
      <w:r w:rsidRPr="00FE7D50">
        <w:t>величина мощности, в пределах которой сетевая организация принимает на себя обязательства обеспечить передачу электрической энергии потребителям услуг в соответствии с Правилами недискриминационного доступа к услугам по передаче электрической энергии и оказания этих услуг;</w:t>
      </w:r>
    </w:p>
    <w:p w14:paraId="4DE5B70A" w14:textId="77777777" w:rsidR="00265EAE" w:rsidRPr="00FE7D50" w:rsidRDefault="00265EAE" w:rsidP="002053F5">
      <w:pPr>
        <w:pStyle w:val="5"/>
      </w:pPr>
      <w:r w:rsidRPr="00FE7D50">
        <w:t>величина полезного отпуска электрической энергии потребителям услуг территориальной сетевой организации;</w:t>
      </w:r>
    </w:p>
    <w:p w14:paraId="00ABE243" w14:textId="77777777" w:rsidR="00265EAE" w:rsidRPr="00FE7D50" w:rsidRDefault="00265EAE" w:rsidP="002053F5">
      <w:pPr>
        <w:pStyle w:val="5"/>
      </w:pPr>
      <w:r w:rsidRPr="00FE7D50">
        <w:t>цена (тариф) покупки потерь электрической энергии, учитываемая при установлении тарифа на услуги по передаче электрической энергии по электрическим сетям, с использованием которых услуги по передаче электрической энергии оказываются регулируемыми организациями.</w:t>
      </w:r>
    </w:p>
    <w:p w14:paraId="753E3C4A" w14:textId="77777777" w:rsidR="00CC5CAB" w:rsidRPr="00FE7D50" w:rsidRDefault="00CC5CAB" w:rsidP="00CC5CAB">
      <w:pPr>
        <w:pStyle w:val="32"/>
      </w:pPr>
    </w:p>
    <w:p w14:paraId="5D13DFD5" w14:textId="225A425C" w:rsidR="00265EAE" w:rsidRPr="00FE7D50" w:rsidRDefault="00CA26AB" w:rsidP="00CC5CAB">
      <w:pPr>
        <w:pStyle w:val="32"/>
        <w:ind w:firstLine="0"/>
        <w:rPr>
          <w:b/>
          <w:bCs/>
        </w:rPr>
      </w:pPr>
      <w:r>
        <w:rPr>
          <w:b/>
          <w:bCs/>
        </w:rPr>
        <w:t>ПОЗИЦИЯ ТЕРРИТОРИАЛЬНОЙ СЕТЕВОЙ ОРГАНИЗАЦИИ</w:t>
      </w:r>
    </w:p>
    <w:p w14:paraId="6C185DAB" w14:textId="094CD593" w:rsidR="00C05BEB" w:rsidRPr="00FE7D50" w:rsidRDefault="0019232E" w:rsidP="00CC5CAB">
      <w:pPr>
        <w:pStyle w:val="32"/>
      </w:pPr>
      <w:r w:rsidRPr="00FE7D50">
        <w:t>В составе предложения по установлению тарифов на 201</w:t>
      </w:r>
      <w:r w:rsidR="00E254BB" w:rsidRPr="00FE7D50">
        <w:t>7 и 2018</w:t>
      </w:r>
      <w:r w:rsidRPr="00FE7D50">
        <w:t xml:space="preserve"> год</w:t>
      </w:r>
      <w:r w:rsidR="00C05BEB" w:rsidRPr="00FE7D50">
        <w:t>ы</w:t>
      </w:r>
      <w:r w:rsidRPr="00FE7D50">
        <w:t xml:space="preserve"> </w:t>
      </w:r>
      <w:r w:rsidR="00EE0BCE" w:rsidRPr="00FE7D50">
        <w:t>АО «Тываэнерго»</w:t>
      </w:r>
      <w:r w:rsidRPr="00FE7D50">
        <w:t xml:space="preserve"> были заявлены подконтрольные расходы</w:t>
      </w:r>
      <w:r w:rsidR="00C05BEB" w:rsidRPr="00FE7D50">
        <w:t>:</w:t>
      </w:r>
    </w:p>
    <w:p w14:paraId="0D278EAA" w14:textId="12105B8B" w:rsidR="00C05BEB" w:rsidRPr="00FE7D50" w:rsidRDefault="00C05BEB" w:rsidP="002053F5">
      <w:pPr>
        <w:pStyle w:val="5"/>
      </w:pPr>
      <w:r w:rsidRPr="00FE7D50">
        <w:t>на 2017 год</w:t>
      </w:r>
      <w:r w:rsidR="0019232E" w:rsidRPr="00FE7D50">
        <w:t xml:space="preserve"> в размере </w:t>
      </w:r>
      <w:r w:rsidR="00B46A3A" w:rsidRPr="00FE7D50">
        <w:t>575 006,03</w:t>
      </w:r>
      <w:r w:rsidR="0019232E" w:rsidRPr="00FE7D50">
        <w:t xml:space="preserve"> тыс. руб.</w:t>
      </w:r>
      <w:r w:rsidR="00CC5CAB" w:rsidRPr="00FE7D50">
        <w:t>;</w:t>
      </w:r>
    </w:p>
    <w:p w14:paraId="5E7ED0C2" w14:textId="440F78C3" w:rsidR="0019232E" w:rsidRPr="00FE7D50" w:rsidRDefault="00C05BEB" w:rsidP="002053F5">
      <w:pPr>
        <w:pStyle w:val="5"/>
      </w:pPr>
      <w:r w:rsidRPr="00FE7D50">
        <w:t xml:space="preserve">на 2018 год </w:t>
      </w:r>
      <w:r w:rsidR="00E254BB" w:rsidRPr="00FE7D50">
        <w:t>581 368,79 тыс. руб. (при продлении срока действия долгосрочного периода регулирования) и 1 180 870,82 тыс. руб. (при утверждении нового долгосрочного периода регулирования).</w:t>
      </w:r>
    </w:p>
    <w:p w14:paraId="421B9ABD" w14:textId="034C5ADA" w:rsidR="00265EAE" w:rsidRPr="00FE7D50" w:rsidRDefault="0019232E" w:rsidP="00CC5CAB">
      <w:pPr>
        <w:pStyle w:val="32"/>
      </w:pPr>
      <w:r w:rsidRPr="00FE7D50">
        <w:t xml:space="preserve">При расчете подконтрольных расходов </w:t>
      </w:r>
      <w:r w:rsidR="00E254BB" w:rsidRPr="00FE7D50">
        <w:t xml:space="preserve">на 2017 г. </w:t>
      </w:r>
      <w:r w:rsidR="00DF109B">
        <w:t>АО «Тываэнерго»</w:t>
      </w:r>
      <w:r w:rsidRPr="00FE7D50">
        <w:t xml:space="preserve"> были учтены следующие параметры:</w:t>
      </w:r>
    </w:p>
    <w:p w14:paraId="380C0C98" w14:textId="1CD1B9F7" w:rsidR="0019232E" w:rsidRPr="00FE7D50" w:rsidRDefault="009D2F0D" w:rsidP="002053F5">
      <w:pPr>
        <w:pStyle w:val="5"/>
      </w:pPr>
      <w:r w:rsidRPr="00FE7D50">
        <w:lastRenderedPageBreak/>
        <w:t>и</w:t>
      </w:r>
      <w:r w:rsidR="00C96077" w:rsidRPr="00FE7D50">
        <w:t xml:space="preserve">ндекс потребительских цен – </w:t>
      </w:r>
      <w:r w:rsidR="00E254BB" w:rsidRPr="00FE7D50">
        <w:t>5,8</w:t>
      </w:r>
      <w:r w:rsidR="00C96077" w:rsidRPr="00FE7D50">
        <w:t>% (в соответствии с прогнозом социально – экономического развития Российской Федерации от 2</w:t>
      </w:r>
      <w:r w:rsidR="00E254BB" w:rsidRPr="00FE7D50">
        <w:t>6</w:t>
      </w:r>
      <w:r w:rsidR="00C96077" w:rsidRPr="00FE7D50">
        <w:t>.10.201</w:t>
      </w:r>
      <w:r w:rsidR="00E254BB" w:rsidRPr="00FE7D50">
        <w:t>5</w:t>
      </w:r>
      <w:r w:rsidR="00C96077" w:rsidRPr="00FE7D50">
        <w:t xml:space="preserve"> года)</w:t>
      </w:r>
      <w:r w:rsidR="00CC5CAB" w:rsidRPr="00FE7D50">
        <w:t>;</w:t>
      </w:r>
    </w:p>
    <w:p w14:paraId="414BE515" w14:textId="2B8AD3F8" w:rsidR="00C96077" w:rsidRPr="00FE7D50" w:rsidRDefault="00C96077" w:rsidP="002053F5">
      <w:pPr>
        <w:pStyle w:val="5"/>
      </w:pPr>
      <w:r w:rsidRPr="00FE7D50">
        <w:t xml:space="preserve">индекс эффективности операционных расходов – 1%, в соответствии с распоряжением Службы по тарифам Республики Тыва от 30.03.2012 </w:t>
      </w:r>
      <w:r w:rsidR="000038A8">
        <w:t>№ </w:t>
      </w:r>
      <w:r w:rsidRPr="00FE7D50">
        <w:t>14</w:t>
      </w:r>
      <w:r w:rsidR="00CC5CAB" w:rsidRPr="00FE7D50">
        <w:t>;</w:t>
      </w:r>
    </w:p>
    <w:p w14:paraId="17A02382" w14:textId="3F7FED32" w:rsidR="009D2F0D" w:rsidRPr="00FE7D50" w:rsidRDefault="009D2F0D" w:rsidP="002053F5">
      <w:pPr>
        <w:pStyle w:val="5"/>
      </w:pPr>
      <w:r w:rsidRPr="00FE7D50">
        <w:t>количество активов – 29 988 у.е., на уровне, учтенном Службой по тарифам Республики Тыва на 2012-20</w:t>
      </w:r>
      <w:r w:rsidR="009869C4" w:rsidRPr="00FE7D50">
        <w:t>17</w:t>
      </w:r>
      <w:r w:rsidRPr="00FE7D50">
        <w:t xml:space="preserve"> гг.</w:t>
      </w:r>
      <w:r w:rsidR="00CC5CAB" w:rsidRPr="00FE7D50">
        <w:t>;</w:t>
      </w:r>
    </w:p>
    <w:p w14:paraId="757EF3A3" w14:textId="4D276CB2" w:rsidR="009D2F0D" w:rsidRPr="00FE7D50" w:rsidRDefault="009D2F0D" w:rsidP="002053F5">
      <w:pPr>
        <w:pStyle w:val="5"/>
      </w:pPr>
      <w:r w:rsidRPr="00FE7D50">
        <w:t>коэффициент эластичности подконтрольных расходов по количеству активов – 0,75, в соответствии с п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p>
    <w:p w14:paraId="64D5EEB1" w14:textId="5D2C130D" w:rsidR="009869C4" w:rsidRPr="00FE7D50" w:rsidRDefault="009869C4" w:rsidP="00CC5CAB">
      <w:pPr>
        <w:pStyle w:val="32"/>
      </w:pPr>
      <w:r w:rsidRPr="00FE7D50">
        <w:t xml:space="preserve">При расчете подконтрольных расходов на 2018 г. </w:t>
      </w:r>
      <w:r w:rsidR="00DF109B">
        <w:t>АО «Тываэнерго»</w:t>
      </w:r>
      <w:r w:rsidRPr="00FE7D50">
        <w:t xml:space="preserve"> были учтены следующие параметры:</w:t>
      </w:r>
    </w:p>
    <w:p w14:paraId="7E32ECFD" w14:textId="2D395201" w:rsidR="009869C4" w:rsidRPr="00FE7D50" w:rsidRDefault="009869C4" w:rsidP="002053F5">
      <w:pPr>
        <w:pStyle w:val="5"/>
      </w:pPr>
      <w:r w:rsidRPr="00FE7D50">
        <w:t>индекс потребительских цен – 4,0% (в соответствии с прогнозом социально – экономического развития Российской Федерации от 24.11.2016 года)</w:t>
      </w:r>
      <w:r w:rsidR="00CC5CAB" w:rsidRPr="00FE7D50">
        <w:t>;</w:t>
      </w:r>
    </w:p>
    <w:p w14:paraId="02BAAD4F" w14:textId="00BD2538" w:rsidR="009869C4" w:rsidRPr="00FE7D50" w:rsidRDefault="009869C4" w:rsidP="002053F5">
      <w:pPr>
        <w:pStyle w:val="5"/>
      </w:pPr>
      <w:r w:rsidRPr="00FE7D50">
        <w:t xml:space="preserve">индекс эффективности операционных расходов – 1%, в соответствии с распоряжением Службы по тарифам Республики Тыва от 30.03.2012 </w:t>
      </w:r>
      <w:r w:rsidR="000038A8">
        <w:t>№ </w:t>
      </w:r>
      <w:r w:rsidRPr="00FE7D50">
        <w:t>14</w:t>
      </w:r>
      <w:r w:rsidR="00CC5CAB" w:rsidRPr="00FE7D50">
        <w:t>;</w:t>
      </w:r>
    </w:p>
    <w:p w14:paraId="4E976BDE" w14:textId="5E360297" w:rsidR="009869C4" w:rsidRPr="00FE7D50" w:rsidRDefault="009869C4" w:rsidP="002053F5">
      <w:pPr>
        <w:pStyle w:val="5"/>
      </w:pPr>
      <w:r w:rsidRPr="00FE7D50">
        <w:t>количество активов – 29 988 у.е., на уровне, учтенном Службой по тарифам Республики Тыва на 2012-2022 гг.</w:t>
      </w:r>
      <w:r w:rsidR="00CC5CAB" w:rsidRPr="00FE7D50">
        <w:t>;</w:t>
      </w:r>
    </w:p>
    <w:p w14:paraId="2211F806" w14:textId="11A95B19" w:rsidR="009869C4" w:rsidRPr="00FE7D50" w:rsidRDefault="009869C4" w:rsidP="002053F5">
      <w:pPr>
        <w:pStyle w:val="5"/>
      </w:pPr>
      <w:r w:rsidRPr="00FE7D50">
        <w:t>коэффициент эластичности подконтрольных расходов по количеству активов – 0,75, в соответствии с п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p>
    <w:p w14:paraId="2255A403" w14:textId="11B7047F" w:rsidR="00265EAE" w:rsidRPr="00FE7D50" w:rsidRDefault="009D2F0D" w:rsidP="00CC5CAB">
      <w:pPr>
        <w:pStyle w:val="32"/>
        <w:rPr>
          <w:lang w:eastAsia="ru-RU"/>
        </w:rPr>
      </w:pPr>
      <w:r w:rsidRPr="00FE7D50">
        <w:rPr>
          <w:lang w:eastAsia="ru-RU"/>
        </w:rPr>
        <w:t xml:space="preserve">В таблице представлен расчет подконтрольных расходов </w:t>
      </w:r>
      <w:r w:rsidR="00EE0BCE" w:rsidRPr="00FE7D50">
        <w:rPr>
          <w:lang w:eastAsia="ru-RU"/>
        </w:rPr>
        <w:t>АО «Тываэнерго»</w:t>
      </w:r>
      <w:r w:rsidRPr="00FE7D50">
        <w:rPr>
          <w:lang w:eastAsia="ru-RU"/>
        </w:rPr>
        <w:t xml:space="preserve"> на 20</w:t>
      </w:r>
      <w:r w:rsidR="009869C4" w:rsidRPr="00FE7D50">
        <w:rPr>
          <w:lang w:eastAsia="ru-RU"/>
        </w:rPr>
        <w:t>17-2018</w:t>
      </w:r>
      <w:r w:rsidRPr="00FE7D50">
        <w:rPr>
          <w:lang w:eastAsia="ru-RU"/>
        </w:rPr>
        <w:t xml:space="preserve"> г</w:t>
      </w:r>
      <w:r w:rsidR="009869C4" w:rsidRPr="00FE7D50">
        <w:rPr>
          <w:lang w:eastAsia="ru-RU"/>
        </w:rPr>
        <w:t>г</w:t>
      </w:r>
      <w:r w:rsidRPr="00FE7D50">
        <w:rPr>
          <w:lang w:eastAsia="ru-RU"/>
        </w:rPr>
        <w:t>.</w:t>
      </w:r>
    </w:p>
    <w:p w14:paraId="2C06DE6F" w14:textId="77777777" w:rsidR="008A1950" w:rsidRPr="00FE7D50" w:rsidRDefault="008A1950" w:rsidP="004352DA">
      <w:pPr>
        <w:spacing w:afterLines="32" w:after="76" w:line="360" w:lineRule="auto"/>
        <w:ind w:firstLine="540"/>
        <w:jc w:val="both"/>
        <w:rPr>
          <w:rFonts w:ascii="Myriad Pro" w:eastAsia="Times New Roman" w:hAnsi="Myriad Pro" w:cs="Times New Roman"/>
          <w:sz w:val="28"/>
          <w:szCs w:val="28"/>
          <w:lang w:eastAsia="ru-RU"/>
        </w:rPr>
      </w:pPr>
    </w:p>
    <w:p w14:paraId="370797D3" w14:textId="29188083" w:rsidR="00CC5CAB" w:rsidRPr="00FE7D50" w:rsidRDefault="00CC5CAB" w:rsidP="004352DA">
      <w:pPr>
        <w:spacing w:afterLines="32" w:after="76" w:line="360" w:lineRule="auto"/>
        <w:ind w:firstLine="540"/>
        <w:jc w:val="both"/>
        <w:rPr>
          <w:rFonts w:ascii="Myriad Pro" w:eastAsia="Times New Roman" w:hAnsi="Myriad Pro" w:cs="Times New Roman"/>
          <w:sz w:val="28"/>
          <w:szCs w:val="28"/>
          <w:lang w:eastAsia="ru-RU"/>
        </w:rPr>
        <w:sectPr w:rsidR="00CC5CAB" w:rsidRPr="00FE7D50" w:rsidSect="00CF26D7">
          <w:pgSz w:w="11906" w:h="16838"/>
          <w:pgMar w:top="1134" w:right="850" w:bottom="1134" w:left="1701" w:header="708" w:footer="708" w:gutter="0"/>
          <w:cols w:space="708"/>
          <w:docGrid w:linePitch="360"/>
        </w:sectPr>
      </w:pPr>
    </w:p>
    <w:tbl>
      <w:tblPr>
        <w:tblW w:w="14672" w:type="dxa"/>
        <w:tblInd w:w="-10" w:type="dxa"/>
        <w:tblLook w:val="04A0" w:firstRow="1" w:lastRow="0" w:firstColumn="1" w:lastColumn="0" w:noHBand="0" w:noVBand="1"/>
      </w:tblPr>
      <w:tblGrid>
        <w:gridCol w:w="5309"/>
        <w:gridCol w:w="1346"/>
        <w:gridCol w:w="1744"/>
        <w:gridCol w:w="2091"/>
        <w:gridCol w:w="2091"/>
        <w:gridCol w:w="2091"/>
      </w:tblGrid>
      <w:tr w:rsidR="00CC5CAB" w:rsidRPr="00FE7D50" w14:paraId="3E980F43" w14:textId="77777777" w:rsidTr="00CC5CAB">
        <w:trPr>
          <w:trHeight w:val="255"/>
          <w:tblHeader/>
        </w:trPr>
        <w:tc>
          <w:tcPr>
            <w:tcW w:w="564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516A7A3" w14:textId="77777777" w:rsidR="008A1950" w:rsidRPr="00FE7D50" w:rsidRDefault="008A1950" w:rsidP="008A1950">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lastRenderedPageBreak/>
              <w:t>Наименование статьи</w:t>
            </w:r>
          </w:p>
        </w:tc>
        <w:tc>
          <w:tcPr>
            <w:tcW w:w="138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129F952" w14:textId="77777777" w:rsidR="008A1950" w:rsidRPr="00FE7D50" w:rsidRDefault="008A1950" w:rsidP="008A1950">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Ед. изм.</w:t>
            </w:r>
          </w:p>
        </w:tc>
        <w:tc>
          <w:tcPr>
            <w:tcW w:w="7652" w:type="dxa"/>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24EA837" w14:textId="77777777" w:rsidR="008A1950" w:rsidRPr="00FE7D50" w:rsidRDefault="008A1950" w:rsidP="008A1950">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Период</w:t>
            </w:r>
          </w:p>
        </w:tc>
      </w:tr>
      <w:tr w:rsidR="00CC5CAB" w:rsidRPr="00FE7D50" w14:paraId="30009FE8" w14:textId="77777777" w:rsidTr="00CC5CAB">
        <w:trPr>
          <w:trHeight w:val="780"/>
          <w:tblHeader/>
        </w:trPr>
        <w:tc>
          <w:tcPr>
            <w:tcW w:w="564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A8E498A" w14:textId="77777777" w:rsidR="008A1950" w:rsidRPr="00FE7D50" w:rsidRDefault="008A1950" w:rsidP="008A1950">
            <w:pPr>
              <w:spacing w:after="0" w:line="240" w:lineRule="auto"/>
              <w:rPr>
                <w:rFonts w:ascii="Myriad Pro" w:eastAsia="Times New Roman" w:hAnsi="Myriad Pro" w:cs="Times New Roman"/>
                <w:b/>
                <w:bCs/>
                <w:color w:val="FFFFFF" w:themeColor="background1"/>
                <w:sz w:val="24"/>
                <w:szCs w:val="24"/>
                <w:lang w:eastAsia="ru-RU"/>
              </w:rPr>
            </w:pPr>
          </w:p>
        </w:tc>
        <w:tc>
          <w:tcPr>
            <w:tcW w:w="138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FA828EB" w14:textId="77777777" w:rsidR="008A1950" w:rsidRPr="00FE7D50" w:rsidRDefault="008A1950" w:rsidP="008A1950">
            <w:pPr>
              <w:spacing w:after="0" w:line="240" w:lineRule="auto"/>
              <w:rPr>
                <w:rFonts w:ascii="Myriad Pro" w:eastAsia="Times New Roman" w:hAnsi="Myriad Pro" w:cs="Times New Roman"/>
                <w:b/>
                <w:bCs/>
                <w:color w:val="FFFFFF" w:themeColor="background1"/>
                <w:sz w:val="24"/>
                <w:szCs w:val="24"/>
                <w:lang w:eastAsia="ru-RU"/>
              </w:rPr>
            </w:pPr>
          </w:p>
        </w:tc>
        <w:tc>
          <w:tcPr>
            <w:tcW w:w="17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136ADE4" w14:textId="77777777" w:rsidR="008A1950" w:rsidRPr="00FE7D50" w:rsidRDefault="008A1950" w:rsidP="008A1950">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Тарифно - балансовые решения на 2016г.</w:t>
            </w:r>
          </w:p>
        </w:tc>
        <w:tc>
          <w:tcPr>
            <w:tcW w:w="1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9B9DAAB" w14:textId="41DC8D97" w:rsidR="008A1950" w:rsidRPr="00FE7D50" w:rsidRDefault="00556E73" w:rsidP="008A1950">
            <w:pPr>
              <w:spacing w:after="0" w:line="240" w:lineRule="auto"/>
              <w:jc w:val="center"/>
              <w:rPr>
                <w:rFonts w:ascii="Myriad Pro" w:eastAsia="Times New Roman" w:hAnsi="Myriad Pro" w:cs="Times New Roman"/>
                <w:b/>
                <w:bCs/>
                <w:color w:val="FFFFFF" w:themeColor="background1"/>
                <w:sz w:val="24"/>
                <w:szCs w:val="24"/>
                <w:lang w:eastAsia="ru-RU"/>
              </w:rPr>
            </w:pPr>
            <w:r>
              <w:rPr>
                <w:rFonts w:ascii="Myriad Pro" w:eastAsia="Times New Roman" w:hAnsi="Myriad Pro" w:cs="Times New Roman"/>
                <w:b/>
                <w:bCs/>
                <w:color w:val="FFFFFF" w:themeColor="background1"/>
                <w:sz w:val="24"/>
                <w:szCs w:val="24"/>
                <w:lang w:eastAsia="ru-RU"/>
              </w:rPr>
              <w:t>Тарифное предложение</w:t>
            </w:r>
            <w:r w:rsidR="008A1950" w:rsidRPr="00FE7D50">
              <w:rPr>
                <w:rFonts w:ascii="Myriad Pro" w:eastAsia="Times New Roman" w:hAnsi="Myriad Pro" w:cs="Times New Roman"/>
                <w:b/>
                <w:bCs/>
                <w:color w:val="FFFFFF" w:themeColor="background1"/>
                <w:sz w:val="24"/>
                <w:szCs w:val="24"/>
                <w:lang w:eastAsia="ru-RU"/>
              </w:rPr>
              <w:t xml:space="preserve"> </w:t>
            </w:r>
            <w:r w:rsidR="00EE0BCE" w:rsidRPr="00FE7D50">
              <w:rPr>
                <w:rFonts w:ascii="Myriad Pro" w:eastAsia="Times New Roman" w:hAnsi="Myriad Pro" w:cs="Times New Roman"/>
                <w:b/>
                <w:bCs/>
                <w:color w:val="FFFFFF" w:themeColor="background1"/>
                <w:sz w:val="24"/>
                <w:szCs w:val="24"/>
                <w:lang w:eastAsia="ru-RU"/>
              </w:rPr>
              <w:t>АО «Тываэнерго»</w:t>
            </w:r>
            <w:r w:rsidR="008A1950" w:rsidRPr="00FE7D50">
              <w:rPr>
                <w:rFonts w:ascii="Myriad Pro" w:eastAsia="Times New Roman" w:hAnsi="Myriad Pro" w:cs="Times New Roman"/>
                <w:b/>
                <w:bCs/>
                <w:color w:val="FFFFFF" w:themeColor="background1"/>
                <w:sz w:val="24"/>
                <w:szCs w:val="24"/>
                <w:lang w:eastAsia="ru-RU"/>
              </w:rPr>
              <w:t xml:space="preserve"> на 2017г.</w:t>
            </w:r>
          </w:p>
        </w:tc>
        <w:tc>
          <w:tcPr>
            <w:tcW w:w="1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A06BFF6" w14:textId="4530AA67" w:rsidR="008A1950" w:rsidRPr="00FE7D50" w:rsidRDefault="00556E73" w:rsidP="008A1950">
            <w:pPr>
              <w:spacing w:after="0" w:line="240" w:lineRule="auto"/>
              <w:jc w:val="center"/>
              <w:rPr>
                <w:rFonts w:ascii="Myriad Pro" w:eastAsia="Times New Roman" w:hAnsi="Myriad Pro" w:cs="Times New Roman"/>
                <w:b/>
                <w:bCs/>
                <w:color w:val="FFFFFF" w:themeColor="background1"/>
                <w:sz w:val="24"/>
                <w:szCs w:val="24"/>
                <w:lang w:eastAsia="ru-RU"/>
              </w:rPr>
            </w:pPr>
            <w:r>
              <w:rPr>
                <w:rFonts w:ascii="Myriad Pro" w:eastAsia="Times New Roman" w:hAnsi="Myriad Pro" w:cs="Times New Roman"/>
                <w:b/>
                <w:bCs/>
                <w:color w:val="FFFFFF" w:themeColor="background1"/>
                <w:sz w:val="24"/>
                <w:szCs w:val="24"/>
                <w:lang w:eastAsia="ru-RU"/>
              </w:rPr>
              <w:t>Тарифное предложение</w:t>
            </w:r>
            <w:r w:rsidRPr="00FE7D50">
              <w:rPr>
                <w:rFonts w:ascii="Myriad Pro" w:eastAsia="Times New Roman" w:hAnsi="Myriad Pro" w:cs="Times New Roman"/>
                <w:b/>
                <w:bCs/>
                <w:color w:val="FFFFFF" w:themeColor="background1"/>
                <w:sz w:val="24"/>
                <w:szCs w:val="24"/>
                <w:lang w:eastAsia="ru-RU"/>
              </w:rPr>
              <w:t xml:space="preserve"> </w:t>
            </w:r>
            <w:r w:rsidR="00EE0BCE" w:rsidRPr="00FE7D50">
              <w:rPr>
                <w:rFonts w:ascii="Myriad Pro" w:eastAsia="Times New Roman" w:hAnsi="Myriad Pro" w:cs="Times New Roman"/>
                <w:b/>
                <w:bCs/>
                <w:color w:val="FFFFFF" w:themeColor="background1"/>
                <w:sz w:val="24"/>
                <w:szCs w:val="24"/>
                <w:lang w:eastAsia="ru-RU"/>
              </w:rPr>
              <w:t>АО «Тываэнерго»</w:t>
            </w:r>
            <w:r w:rsidR="008A1950" w:rsidRPr="00FE7D50">
              <w:rPr>
                <w:rFonts w:ascii="Myriad Pro" w:eastAsia="Times New Roman" w:hAnsi="Myriad Pro" w:cs="Times New Roman"/>
                <w:b/>
                <w:bCs/>
                <w:color w:val="FFFFFF" w:themeColor="background1"/>
                <w:sz w:val="24"/>
                <w:szCs w:val="24"/>
                <w:lang w:eastAsia="ru-RU"/>
              </w:rPr>
              <w:t xml:space="preserve"> на 2018г. (продление)</w:t>
            </w:r>
          </w:p>
        </w:tc>
        <w:tc>
          <w:tcPr>
            <w:tcW w:w="19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FFF4B82" w14:textId="7706155F" w:rsidR="008A1950" w:rsidRPr="00FE7D50" w:rsidRDefault="00556E73" w:rsidP="008A1950">
            <w:pPr>
              <w:spacing w:after="0" w:line="240" w:lineRule="auto"/>
              <w:jc w:val="center"/>
              <w:rPr>
                <w:rFonts w:ascii="Myriad Pro" w:eastAsia="Times New Roman" w:hAnsi="Myriad Pro" w:cs="Times New Roman"/>
                <w:b/>
                <w:bCs/>
                <w:color w:val="FFFFFF" w:themeColor="background1"/>
                <w:sz w:val="24"/>
                <w:szCs w:val="24"/>
                <w:lang w:eastAsia="ru-RU"/>
              </w:rPr>
            </w:pPr>
            <w:r>
              <w:rPr>
                <w:rFonts w:ascii="Myriad Pro" w:eastAsia="Times New Roman" w:hAnsi="Myriad Pro" w:cs="Times New Roman"/>
                <w:b/>
                <w:bCs/>
                <w:color w:val="FFFFFF" w:themeColor="background1"/>
                <w:sz w:val="24"/>
                <w:szCs w:val="24"/>
                <w:lang w:eastAsia="ru-RU"/>
              </w:rPr>
              <w:t>Тарифное предложение</w:t>
            </w:r>
            <w:r w:rsidRPr="00FE7D50">
              <w:rPr>
                <w:rFonts w:ascii="Myriad Pro" w:eastAsia="Times New Roman" w:hAnsi="Myriad Pro" w:cs="Times New Roman"/>
                <w:b/>
                <w:bCs/>
                <w:color w:val="FFFFFF" w:themeColor="background1"/>
                <w:sz w:val="24"/>
                <w:szCs w:val="24"/>
                <w:lang w:eastAsia="ru-RU"/>
              </w:rPr>
              <w:t xml:space="preserve"> </w:t>
            </w:r>
            <w:r w:rsidR="00EE0BCE" w:rsidRPr="00FE7D50">
              <w:rPr>
                <w:rFonts w:ascii="Myriad Pro" w:eastAsia="Times New Roman" w:hAnsi="Myriad Pro" w:cs="Times New Roman"/>
                <w:b/>
                <w:bCs/>
                <w:color w:val="FFFFFF" w:themeColor="background1"/>
                <w:sz w:val="24"/>
                <w:szCs w:val="24"/>
                <w:lang w:eastAsia="ru-RU"/>
              </w:rPr>
              <w:t>АО «Тываэнерго»</w:t>
            </w:r>
            <w:r w:rsidR="008A1950" w:rsidRPr="00FE7D50">
              <w:rPr>
                <w:rFonts w:ascii="Myriad Pro" w:eastAsia="Times New Roman" w:hAnsi="Myriad Pro" w:cs="Times New Roman"/>
                <w:b/>
                <w:bCs/>
                <w:color w:val="FFFFFF" w:themeColor="background1"/>
                <w:sz w:val="24"/>
                <w:szCs w:val="24"/>
                <w:lang w:eastAsia="ru-RU"/>
              </w:rPr>
              <w:t xml:space="preserve"> на 2018г. (новый ДПР)</w:t>
            </w:r>
          </w:p>
        </w:tc>
      </w:tr>
      <w:tr w:rsidR="00CC5CAB" w:rsidRPr="00FE7D50" w14:paraId="07EF0BCF" w14:textId="77777777" w:rsidTr="00CC5CAB">
        <w:trPr>
          <w:trHeight w:val="270"/>
          <w:tblHeader/>
        </w:trPr>
        <w:tc>
          <w:tcPr>
            <w:tcW w:w="56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3034D7E" w14:textId="77777777" w:rsidR="008A1950" w:rsidRPr="00FE7D50" w:rsidRDefault="008A1950" w:rsidP="008A1950">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1</w:t>
            </w:r>
          </w:p>
        </w:tc>
        <w:tc>
          <w:tcPr>
            <w:tcW w:w="13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0C095D1" w14:textId="77777777" w:rsidR="008A1950" w:rsidRPr="00FE7D50" w:rsidRDefault="008A1950" w:rsidP="008A1950">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2</w:t>
            </w:r>
          </w:p>
        </w:tc>
        <w:tc>
          <w:tcPr>
            <w:tcW w:w="17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74051DD" w14:textId="77777777" w:rsidR="008A1950" w:rsidRPr="00FE7D50" w:rsidRDefault="008A1950" w:rsidP="008A1950">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3</w:t>
            </w:r>
          </w:p>
        </w:tc>
        <w:tc>
          <w:tcPr>
            <w:tcW w:w="1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9914415" w14:textId="77777777" w:rsidR="008A1950" w:rsidRPr="00FE7D50" w:rsidRDefault="008A1950" w:rsidP="008A1950">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4</w:t>
            </w:r>
          </w:p>
        </w:tc>
        <w:tc>
          <w:tcPr>
            <w:tcW w:w="1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4EDA754" w14:textId="77777777" w:rsidR="008A1950" w:rsidRPr="00FE7D50" w:rsidRDefault="008A1950" w:rsidP="008A1950">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5</w:t>
            </w:r>
          </w:p>
        </w:tc>
        <w:tc>
          <w:tcPr>
            <w:tcW w:w="19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C392938" w14:textId="1E973DF9" w:rsidR="008A1950" w:rsidRPr="00FE7D50" w:rsidRDefault="008A1950" w:rsidP="008A1950">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6</w:t>
            </w:r>
          </w:p>
        </w:tc>
      </w:tr>
      <w:tr w:rsidR="008A1950" w:rsidRPr="00FE7D50" w14:paraId="787AD115" w14:textId="77777777" w:rsidTr="00CC5CAB">
        <w:trPr>
          <w:trHeight w:val="330"/>
        </w:trPr>
        <w:tc>
          <w:tcPr>
            <w:tcW w:w="5640" w:type="dxa"/>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78A4BC18" w14:textId="77777777" w:rsidR="008A1950" w:rsidRPr="00FE7D50" w:rsidRDefault="008A1950" w:rsidP="008A1950">
            <w:pPr>
              <w:spacing w:after="0" w:line="240" w:lineRule="auto"/>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Расчет коэффициента индексации</w:t>
            </w:r>
          </w:p>
        </w:tc>
        <w:tc>
          <w:tcPr>
            <w:tcW w:w="1380" w:type="dxa"/>
            <w:tcBorders>
              <w:top w:val="single" w:sz="8" w:space="0" w:color="FFFFFF" w:themeColor="background1"/>
              <w:left w:val="nil"/>
              <w:bottom w:val="single" w:sz="8" w:space="0" w:color="auto"/>
              <w:right w:val="nil"/>
            </w:tcBorders>
            <w:shd w:val="clear" w:color="auto" w:fill="auto"/>
            <w:vAlign w:val="center"/>
            <w:hideMark/>
          </w:tcPr>
          <w:p w14:paraId="62D0D1E3" w14:textId="77777777" w:rsidR="008A1950" w:rsidRPr="00FE7D50" w:rsidRDefault="008A1950" w:rsidP="008A1950">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769" w:type="dxa"/>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0010E456" w14:textId="77777777" w:rsidR="008A1950" w:rsidRPr="00FE7D50" w:rsidRDefault="008A1950" w:rsidP="008A1950">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960" w:type="dxa"/>
            <w:tcBorders>
              <w:top w:val="single" w:sz="8" w:space="0" w:color="FFFFFF" w:themeColor="background1"/>
              <w:left w:val="nil"/>
              <w:bottom w:val="single" w:sz="8" w:space="0" w:color="auto"/>
              <w:right w:val="nil"/>
            </w:tcBorders>
            <w:shd w:val="clear" w:color="auto" w:fill="auto"/>
            <w:vAlign w:val="center"/>
            <w:hideMark/>
          </w:tcPr>
          <w:p w14:paraId="231455D1" w14:textId="77777777" w:rsidR="008A1950" w:rsidRPr="00FE7D50" w:rsidRDefault="008A1950" w:rsidP="008A1950">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960" w:type="dxa"/>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5E2CEA99" w14:textId="77777777" w:rsidR="008A1950" w:rsidRPr="00FE7D50" w:rsidRDefault="008A1950" w:rsidP="008A1950">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963"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C30D57B" w14:textId="77777777" w:rsidR="008A1950" w:rsidRPr="00FE7D50" w:rsidRDefault="008A1950" w:rsidP="008A1950">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r>
      <w:tr w:rsidR="00334B2A" w:rsidRPr="00FE7D50" w14:paraId="632019DB"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1AB40725"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Инфляция</w:t>
            </w:r>
          </w:p>
        </w:tc>
        <w:tc>
          <w:tcPr>
            <w:tcW w:w="1380" w:type="dxa"/>
            <w:tcBorders>
              <w:top w:val="nil"/>
              <w:left w:val="nil"/>
              <w:bottom w:val="single" w:sz="8" w:space="0" w:color="auto"/>
              <w:right w:val="nil"/>
            </w:tcBorders>
            <w:shd w:val="clear" w:color="auto" w:fill="auto"/>
            <w:vAlign w:val="center"/>
            <w:hideMark/>
          </w:tcPr>
          <w:p w14:paraId="0782DB4E"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4223F00A"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4,9%</w:t>
            </w:r>
          </w:p>
        </w:tc>
        <w:tc>
          <w:tcPr>
            <w:tcW w:w="1960" w:type="dxa"/>
            <w:tcBorders>
              <w:top w:val="nil"/>
              <w:left w:val="nil"/>
              <w:bottom w:val="single" w:sz="8" w:space="0" w:color="auto"/>
              <w:right w:val="nil"/>
            </w:tcBorders>
            <w:shd w:val="clear" w:color="auto" w:fill="auto"/>
            <w:vAlign w:val="center"/>
            <w:hideMark/>
          </w:tcPr>
          <w:p w14:paraId="77BC8C04" w14:textId="68AE948B"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6,8%</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1754743C"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4,0%</w:t>
            </w:r>
          </w:p>
        </w:tc>
        <w:tc>
          <w:tcPr>
            <w:tcW w:w="1963" w:type="dxa"/>
            <w:tcBorders>
              <w:top w:val="nil"/>
              <w:left w:val="nil"/>
              <w:bottom w:val="single" w:sz="8" w:space="0" w:color="auto"/>
              <w:right w:val="single" w:sz="8" w:space="0" w:color="auto"/>
            </w:tcBorders>
            <w:shd w:val="clear" w:color="auto" w:fill="auto"/>
            <w:vAlign w:val="center"/>
            <w:hideMark/>
          </w:tcPr>
          <w:p w14:paraId="1DFBE22A"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4,0%</w:t>
            </w:r>
          </w:p>
        </w:tc>
      </w:tr>
      <w:tr w:rsidR="00334B2A" w:rsidRPr="00FE7D50" w14:paraId="46716AB1"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618CD407"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Индекс эффективности операционных расходов</w:t>
            </w:r>
          </w:p>
        </w:tc>
        <w:tc>
          <w:tcPr>
            <w:tcW w:w="1380" w:type="dxa"/>
            <w:tcBorders>
              <w:top w:val="nil"/>
              <w:left w:val="nil"/>
              <w:bottom w:val="single" w:sz="8" w:space="0" w:color="auto"/>
              <w:right w:val="nil"/>
            </w:tcBorders>
            <w:shd w:val="clear" w:color="auto" w:fill="auto"/>
            <w:vAlign w:val="center"/>
            <w:hideMark/>
          </w:tcPr>
          <w:p w14:paraId="72AEF8D7"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3D8D4A50"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w:t>
            </w:r>
          </w:p>
        </w:tc>
        <w:tc>
          <w:tcPr>
            <w:tcW w:w="1960" w:type="dxa"/>
            <w:tcBorders>
              <w:top w:val="nil"/>
              <w:left w:val="nil"/>
              <w:bottom w:val="single" w:sz="8" w:space="0" w:color="auto"/>
              <w:right w:val="single" w:sz="8" w:space="0" w:color="auto"/>
            </w:tcBorders>
            <w:shd w:val="clear" w:color="auto" w:fill="auto"/>
            <w:vAlign w:val="center"/>
            <w:hideMark/>
          </w:tcPr>
          <w:p w14:paraId="7068C2CA" w14:textId="7823CC08"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w:t>
            </w:r>
          </w:p>
        </w:tc>
        <w:tc>
          <w:tcPr>
            <w:tcW w:w="1960" w:type="dxa"/>
            <w:tcBorders>
              <w:top w:val="nil"/>
              <w:left w:val="nil"/>
              <w:bottom w:val="single" w:sz="8" w:space="0" w:color="auto"/>
              <w:right w:val="single" w:sz="8" w:space="0" w:color="auto"/>
            </w:tcBorders>
            <w:shd w:val="clear" w:color="auto" w:fill="auto"/>
            <w:vAlign w:val="center"/>
            <w:hideMark/>
          </w:tcPr>
          <w:p w14:paraId="7E05B684"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w:t>
            </w:r>
          </w:p>
        </w:tc>
        <w:tc>
          <w:tcPr>
            <w:tcW w:w="1963" w:type="dxa"/>
            <w:tcBorders>
              <w:top w:val="nil"/>
              <w:left w:val="nil"/>
              <w:bottom w:val="single" w:sz="8" w:space="0" w:color="auto"/>
              <w:right w:val="single" w:sz="8" w:space="0" w:color="auto"/>
            </w:tcBorders>
            <w:shd w:val="clear" w:color="auto" w:fill="auto"/>
            <w:vAlign w:val="center"/>
            <w:hideMark/>
          </w:tcPr>
          <w:p w14:paraId="3C37DEF6"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w:t>
            </w:r>
          </w:p>
        </w:tc>
      </w:tr>
      <w:tr w:rsidR="00334B2A" w:rsidRPr="00FE7D50" w14:paraId="7B85C3E9"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0816F4A7"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Количество активов, всего</w:t>
            </w:r>
          </w:p>
        </w:tc>
        <w:tc>
          <w:tcPr>
            <w:tcW w:w="1380" w:type="dxa"/>
            <w:tcBorders>
              <w:top w:val="nil"/>
              <w:left w:val="nil"/>
              <w:bottom w:val="single" w:sz="8" w:space="0" w:color="auto"/>
              <w:right w:val="nil"/>
            </w:tcBorders>
            <w:shd w:val="clear" w:color="auto" w:fill="auto"/>
            <w:vAlign w:val="center"/>
            <w:hideMark/>
          </w:tcPr>
          <w:p w14:paraId="73B450CE"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у.е.</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678CDA22"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29 988,00</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21992864" w14:textId="7C8364F5"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29 988,00</w:t>
            </w:r>
          </w:p>
        </w:tc>
        <w:tc>
          <w:tcPr>
            <w:tcW w:w="1960" w:type="dxa"/>
            <w:tcBorders>
              <w:top w:val="nil"/>
              <w:left w:val="nil"/>
              <w:bottom w:val="single" w:sz="8" w:space="0" w:color="auto"/>
              <w:right w:val="single" w:sz="8" w:space="0" w:color="auto"/>
            </w:tcBorders>
            <w:shd w:val="clear" w:color="auto" w:fill="auto"/>
            <w:vAlign w:val="center"/>
            <w:hideMark/>
          </w:tcPr>
          <w:p w14:paraId="0BAF363C"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29 988,00</w:t>
            </w:r>
          </w:p>
        </w:tc>
        <w:tc>
          <w:tcPr>
            <w:tcW w:w="1963" w:type="dxa"/>
            <w:tcBorders>
              <w:top w:val="nil"/>
              <w:left w:val="nil"/>
              <w:bottom w:val="single" w:sz="8" w:space="0" w:color="auto"/>
              <w:right w:val="single" w:sz="8" w:space="0" w:color="auto"/>
            </w:tcBorders>
            <w:shd w:val="clear" w:color="auto" w:fill="auto"/>
            <w:vAlign w:val="center"/>
            <w:hideMark/>
          </w:tcPr>
          <w:p w14:paraId="5BC04E39"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29 988,00</w:t>
            </w:r>
          </w:p>
        </w:tc>
      </w:tr>
      <w:tr w:rsidR="00334B2A" w:rsidRPr="00FE7D50" w14:paraId="6187612F"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55B9AE5D"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ВН</w:t>
            </w:r>
          </w:p>
        </w:tc>
        <w:tc>
          <w:tcPr>
            <w:tcW w:w="1380" w:type="dxa"/>
            <w:tcBorders>
              <w:top w:val="nil"/>
              <w:left w:val="nil"/>
              <w:bottom w:val="single" w:sz="8" w:space="0" w:color="auto"/>
              <w:right w:val="nil"/>
            </w:tcBorders>
            <w:shd w:val="clear" w:color="auto" w:fill="auto"/>
            <w:vAlign w:val="center"/>
            <w:hideMark/>
          </w:tcPr>
          <w:p w14:paraId="4F631534"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у.е.</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2731498E"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3 080,00</w:t>
            </w:r>
          </w:p>
        </w:tc>
        <w:tc>
          <w:tcPr>
            <w:tcW w:w="1960" w:type="dxa"/>
            <w:tcBorders>
              <w:top w:val="nil"/>
              <w:left w:val="nil"/>
              <w:bottom w:val="single" w:sz="8" w:space="0" w:color="auto"/>
              <w:right w:val="single" w:sz="8" w:space="0" w:color="auto"/>
            </w:tcBorders>
            <w:shd w:val="clear" w:color="auto" w:fill="auto"/>
            <w:vAlign w:val="center"/>
            <w:hideMark/>
          </w:tcPr>
          <w:p w14:paraId="28DF8203" w14:textId="39EA8901"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3 080,00</w:t>
            </w:r>
          </w:p>
        </w:tc>
        <w:tc>
          <w:tcPr>
            <w:tcW w:w="1960" w:type="dxa"/>
            <w:tcBorders>
              <w:top w:val="nil"/>
              <w:left w:val="nil"/>
              <w:bottom w:val="single" w:sz="8" w:space="0" w:color="auto"/>
              <w:right w:val="single" w:sz="8" w:space="0" w:color="auto"/>
            </w:tcBorders>
            <w:shd w:val="clear" w:color="auto" w:fill="auto"/>
            <w:vAlign w:val="center"/>
            <w:hideMark/>
          </w:tcPr>
          <w:p w14:paraId="218B7420"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3 080,00</w:t>
            </w:r>
          </w:p>
        </w:tc>
        <w:tc>
          <w:tcPr>
            <w:tcW w:w="1963" w:type="dxa"/>
            <w:tcBorders>
              <w:top w:val="nil"/>
              <w:left w:val="nil"/>
              <w:bottom w:val="single" w:sz="8" w:space="0" w:color="auto"/>
              <w:right w:val="single" w:sz="8" w:space="0" w:color="auto"/>
            </w:tcBorders>
            <w:shd w:val="clear" w:color="auto" w:fill="auto"/>
            <w:vAlign w:val="center"/>
            <w:hideMark/>
          </w:tcPr>
          <w:p w14:paraId="7DF2AA97"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3 080,00</w:t>
            </w:r>
          </w:p>
        </w:tc>
      </w:tr>
      <w:tr w:rsidR="00334B2A" w:rsidRPr="00FE7D50" w14:paraId="31C16BBD"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21A82B82"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СН1</w:t>
            </w:r>
          </w:p>
        </w:tc>
        <w:tc>
          <w:tcPr>
            <w:tcW w:w="1380" w:type="dxa"/>
            <w:tcBorders>
              <w:top w:val="nil"/>
              <w:left w:val="nil"/>
              <w:bottom w:val="single" w:sz="8" w:space="0" w:color="auto"/>
              <w:right w:val="nil"/>
            </w:tcBorders>
            <w:shd w:val="clear" w:color="auto" w:fill="auto"/>
            <w:vAlign w:val="center"/>
            <w:hideMark/>
          </w:tcPr>
          <w:p w14:paraId="4B99CF20"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у.е.</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66ABE19A"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2 960,83</w:t>
            </w:r>
          </w:p>
        </w:tc>
        <w:tc>
          <w:tcPr>
            <w:tcW w:w="1960" w:type="dxa"/>
            <w:tcBorders>
              <w:top w:val="nil"/>
              <w:left w:val="nil"/>
              <w:bottom w:val="single" w:sz="8" w:space="0" w:color="auto"/>
              <w:right w:val="single" w:sz="8" w:space="0" w:color="auto"/>
            </w:tcBorders>
            <w:shd w:val="clear" w:color="auto" w:fill="auto"/>
            <w:vAlign w:val="center"/>
            <w:hideMark/>
          </w:tcPr>
          <w:p w14:paraId="6AFACF1F" w14:textId="32496263"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2 960,83</w:t>
            </w:r>
          </w:p>
        </w:tc>
        <w:tc>
          <w:tcPr>
            <w:tcW w:w="1960" w:type="dxa"/>
            <w:tcBorders>
              <w:top w:val="nil"/>
              <w:left w:val="nil"/>
              <w:bottom w:val="single" w:sz="8" w:space="0" w:color="auto"/>
              <w:right w:val="single" w:sz="8" w:space="0" w:color="auto"/>
            </w:tcBorders>
            <w:shd w:val="clear" w:color="auto" w:fill="auto"/>
            <w:vAlign w:val="center"/>
            <w:hideMark/>
          </w:tcPr>
          <w:p w14:paraId="32E8D3F8"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2 960,83</w:t>
            </w:r>
          </w:p>
        </w:tc>
        <w:tc>
          <w:tcPr>
            <w:tcW w:w="1963" w:type="dxa"/>
            <w:tcBorders>
              <w:top w:val="nil"/>
              <w:left w:val="nil"/>
              <w:bottom w:val="single" w:sz="8" w:space="0" w:color="auto"/>
              <w:right w:val="single" w:sz="8" w:space="0" w:color="auto"/>
            </w:tcBorders>
            <w:shd w:val="clear" w:color="auto" w:fill="auto"/>
            <w:vAlign w:val="center"/>
            <w:hideMark/>
          </w:tcPr>
          <w:p w14:paraId="2918A6BD"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2 960,83</w:t>
            </w:r>
          </w:p>
        </w:tc>
      </w:tr>
      <w:tr w:rsidR="00334B2A" w:rsidRPr="00FE7D50" w14:paraId="208CA80F"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644F0BA6"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СН2</w:t>
            </w:r>
          </w:p>
        </w:tc>
        <w:tc>
          <w:tcPr>
            <w:tcW w:w="1380" w:type="dxa"/>
            <w:tcBorders>
              <w:top w:val="nil"/>
              <w:left w:val="nil"/>
              <w:bottom w:val="single" w:sz="8" w:space="0" w:color="auto"/>
              <w:right w:val="nil"/>
            </w:tcBorders>
            <w:shd w:val="clear" w:color="auto" w:fill="auto"/>
            <w:vAlign w:val="center"/>
            <w:hideMark/>
          </w:tcPr>
          <w:p w14:paraId="477EBEEA"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у.е.</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646EE827"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18 388,79</w:t>
            </w:r>
          </w:p>
        </w:tc>
        <w:tc>
          <w:tcPr>
            <w:tcW w:w="1960" w:type="dxa"/>
            <w:tcBorders>
              <w:top w:val="nil"/>
              <w:left w:val="nil"/>
              <w:bottom w:val="single" w:sz="8" w:space="0" w:color="auto"/>
              <w:right w:val="single" w:sz="8" w:space="0" w:color="auto"/>
            </w:tcBorders>
            <w:shd w:val="clear" w:color="auto" w:fill="auto"/>
            <w:vAlign w:val="center"/>
            <w:hideMark/>
          </w:tcPr>
          <w:p w14:paraId="0DCD1582" w14:textId="531024D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18 388,79</w:t>
            </w:r>
          </w:p>
        </w:tc>
        <w:tc>
          <w:tcPr>
            <w:tcW w:w="1960" w:type="dxa"/>
            <w:tcBorders>
              <w:top w:val="nil"/>
              <w:left w:val="nil"/>
              <w:bottom w:val="single" w:sz="8" w:space="0" w:color="auto"/>
              <w:right w:val="single" w:sz="8" w:space="0" w:color="auto"/>
            </w:tcBorders>
            <w:shd w:val="clear" w:color="auto" w:fill="auto"/>
            <w:vAlign w:val="center"/>
            <w:hideMark/>
          </w:tcPr>
          <w:p w14:paraId="0FBEE0F0"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18 388,79</w:t>
            </w:r>
          </w:p>
        </w:tc>
        <w:tc>
          <w:tcPr>
            <w:tcW w:w="1963" w:type="dxa"/>
            <w:tcBorders>
              <w:top w:val="nil"/>
              <w:left w:val="nil"/>
              <w:bottom w:val="single" w:sz="8" w:space="0" w:color="auto"/>
              <w:right w:val="single" w:sz="8" w:space="0" w:color="auto"/>
            </w:tcBorders>
            <w:shd w:val="clear" w:color="auto" w:fill="auto"/>
            <w:vAlign w:val="center"/>
            <w:hideMark/>
          </w:tcPr>
          <w:p w14:paraId="28C82052"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18 388,79</w:t>
            </w:r>
          </w:p>
        </w:tc>
      </w:tr>
      <w:tr w:rsidR="00334B2A" w:rsidRPr="00FE7D50" w14:paraId="1718BECE"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4F17F8C0"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НН</w:t>
            </w:r>
          </w:p>
        </w:tc>
        <w:tc>
          <w:tcPr>
            <w:tcW w:w="1380" w:type="dxa"/>
            <w:tcBorders>
              <w:top w:val="nil"/>
              <w:left w:val="nil"/>
              <w:bottom w:val="single" w:sz="8" w:space="0" w:color="auto"/>
              <w:right w:val="nil"/>
            </w:tcBorders>
            <w:shd w:val="clear" w:color="auto" w:fill="auto"/>
            <w:vAlign w:val="center"/>
            <w:hideMark/>
          </w:tcPr>
          <w:p w14:paraId="65AECB85"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у.е.</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7DC28B20"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5 558,38</w:t>
            </w:r>
          </w:p>
        </w:tc>
        <w:tc>
          <w:tcPr>
            <w:tcW w:w="1960" w:type="dxa"/>
            <w:tcBorders>
              <w:top w:val="nil"/>
              <w:left w:val="nil"/>
              <w:bottom w:val="single" w:sz="8" w:space="0" w:color="auto"/>
              <w:right w:val="single" w:sz="8" w:space="0" w:color="auto"/>
            </w:tcBorders>
            <w:shd w:val="clear" w:color="auto" w:fill="auto"/>
            <w:vAlign w:val="center"/>
            <w:hideMark/>
          </w:tcPr>
          <w:p w14:paraId="2B60345A" w14:textId="2B16F26A"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5 558,38</w:t>
            </w:r>
          </w:p>
        </w:tc>
        <w:tc>
          <w:tcPr>
            <w:tcW w:w="1960" w:type="dxa"/>
            <w:tcBorders>
              <w:top w:val="nil"/>
              <w:left w:val="nil"/>
              <w:bottom w:val="single" w:sz="8" w:space="0" w:color="auto"/>
              <w:right w:val="single" w:sz="8" w:space="0" w:color="auto"/>
            </w:tcBorders>
            <w:shd w:val="clear" w:color="auto" w:fill="auto"/>
            <w:vAlign w:val="center"/>
            <w:hideMark/>
          </w:tcPr>
          <w:p w14:paraId="24C51F90"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5 558,38</w:t>
            </w:r>
          </w:p>
        </w:tc>
        <w:tc>
          <w:tcPr>
            <w:tcW w:w="1963" w:type="dxa"/>
            <w:tcBorders>
              <w:top w:val="nil"/>
              <w:left w:val="nil"/>
              <w:bottom w:val="single" w:sz="8" w:space="0" w:color="auto"/>
              <w:right w:val="single" w:sz="8" w:space="0" w:color="auto"/>
            </w:tcBorders>
            <w:shd w:val="clear" w:color="auto" w:fill="auto"/>
            <w:vAlign w:val="center"/>
            <w:hideMark/>
          </w:tcPr>
          <w:p w14:paraId="39589A00"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5 558,38</w:t>
            </w:r>
          </w:p>
        </w:tc>
      </w:tr>
      <w:tr w:rsidR="00334B2A" w:rsidRPr="00FE7D50" w14:paraId="3D71DB9B"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2B5C9F48"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Индекс изменения количества активов</w:t>
            </w:r>
          </w:p>
        </w:tc>
        <w:tc>
          <w:tcPr>
            <w:tcW w:w="1380" w:type="dxa"/>
            <w:tcBorders>
              <w:top w:val="nil"/>
              <w:left w:val="nil"/>
              <w:bottom w:val="single" w:sz="8" w:space="0" w:color="auto"/>
              <w:right w:val="nil"/>
            </w:tcBorders>
            <w:shd w:val="clear" w:color="auto" w:fill="auto"/>
            <w:vAlign w:val="center"/>
            <w:hideMark/>
          </w:tcPr>
          <w:p w14:paraId="1B575AB6"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013FAB86"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0,00%</w:t>
            </w:r>
          </w:p>
        </w:tc>
        <w:tc>
          <w:tcPr>
            <w:tcW w:w="1960" w:type="dxa"/>
            <w:tcBorders>
              <w:top w:val="nil"/>
              <w:left w:val="nil"/>
              <w:bottom w:val="single" w:sz="8" w:space="0" w:color="auto"/>
              <w:right w:val="single" w:sz="8" w:space="0" w:color="auto"/>
            </w:tcBorders>
            <w:shd w:val="clear" w:color="auto" w:fill="auto"/>
            <w:vAlign w:val="center"/>
            <w:hideMark/>
          </w:tcPr>
          <w:p w14:paraId="02A3D806" w14:textId="07B3E8F6"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0,00%</w:t>
            </w:r>
          </w:p>
        </w:tc>
        <w:tc>
          <w:tcPr>
            <w:tcW w:w="1960" w:type="dxa"/>
            <w:tcBorders>
              <w:top w:val="nil"/>
              <w:left w:val="nil"/>
              <w:bottom w:val="single" w:sz="8" w:space="0" w:color="auto"/>
              <w:right w:val="single" w:sz="8" w:space="0" w:color="auto"/>
            </w:tcBorders>
            <w:shd w:val="clear" w:color="auto" w:fill="auto"/>
            <w:vAlign w:val="center"/>
            <w:hideMark/>
          </w:tcPr>
          <w:p w14:paraId="62A31554"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0,00%</w:t>
            </w:r>
          </w:p>
        </w:tc>
        <w:tc>
          <w:tcPr>
            <w:tcW w:w="1963" w:type="dxa"/>
            <w:tcBorders>
              <w:top w:val="nil"/>
              <w:left w:val="nil"/>
              <w:bottom w:val="single" w:sz="8" w:space="0" w:color="auto"/>
              <w:right w:val="single" w:sz="8" w:space="0" w:color="auto"/>
            </w:tcBorders>
            <w:shd w:val="clear" w:color="auto" w:fill="auto"/>
            <w:vAlign w:val="center"/>
            <w:hideMark/>
          </w:tcPr>
          <w:p w14:paraId="257610DE"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0,00%</w:t>
            </w:r>
          </w:p>
        </w:tc>
      </w:tr>
      <w:tr w:rsidR="00334B2A" w:rsidRPr="00FE7D50" w14:paraId="6CF3181C"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5402A3AC"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Коэффициент эластичности затрат по росту активов</w:t>
            </w:r>
          </w:p>
        </w:tc>
        <w:tc>
          <w:tcPr>
            <w:tcW w:w="1380" w:type="dxa"/>
            <w:tcBorders>
              <w:top w:val="nil"/>
              <w:left w:val="nil"/>
              <w:bottom w:val="single" w:sz="8" w:space="0" w:color="auto"/>
              <w:right w:val="nil"/>
            </w:tcBorders>
            <w:shd w:val="clear" w:color="auto" w:fill="auto"/>
            <w:vAlign w:val="center"/>
            <w:hideMark/>
          </w:tcPr>
          <w:p w14:paraId="044DD993"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39A098F2"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0,75</w:t>
            </w:r>
          </w:p>
        </w:tc>
        <w:tc>
          <w:tcPr>
            <w:tcW w:w="1960" w:type="dxa"/>
            <w:tcBorders>
              <w:top w:val="nil"/>
              <w:left w:val="nil"/>
              <w:bottom w:val="single" w:sz="8" w:space="0" w:color="auto"/>
              <w:right w:val="single" w:sz="8" w:space="0" w:color="auto"/>
            </w:tcBorders>
            <w:shd w:val="clear" w:color="auto" w:fill="auto"/>
            <w:vAlign w:val="center"/>
            <w:hideMark/>
          </w:tcPr>
          <w:p w14:paraId="61184CC3" w14:textId="4FE39373"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0,75</w:t>
            </w:r>
          </w:p>
        </w:tc>
        <w:tc>
          <w:tcPr>
            <w:tcW w:w="1960" w:type="dxa"/>
            <w:tcBorders>
              <w:top w:val="nil"/>
              <w:left w:val="nil"/>
              <w:bottom w:val="single" w:sz="8" w:space="0" w:color="auto"/>
              <w:right w:val="single" w:sz="8" w:space="0" w:color="auto"/>
            </w:tcBorders>
            <w:shd w:val="clear" w:color="auto" w:fill="auto"/>
            <w:vAlign w:val="center"/>
            <w:hideMark/>
          </w:tcPr>
          <w:p w14:paraId="7C45AE4D"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0,75</w:t>
            </w:r>
          </w:p>
        </w:tc>
        <w:tc>
          <w:tcPr>
            <w:tcW w:w="1963" w:type="dxa"/>
            <w:tcBorders>
              <w:top w:val="nil"/>
              <w:left w:val="nil"/>
              <w:bottom w:val="single" w:sz="8" w:space="0" w:color="auto"/>
              <w:right w:val="single" w:sz="8" w:space="0" w:color="auto"/>
            </w:tcBorders>
            <w:shd w:val="clear" w:color="auto" w:fill="auto"/>
            <w:vAlign w:val="center"/>
            <w:hideMark/>
          </w:tcPr>
          <w:p w14:paraId="183CBB88"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0,75</w:t>
            </w:r>
          </w:p>
        </w:tc>
      </w:tr>
      <w:tr w:rsidR="00334B2A" w:rsidRPr="00FE7D50" w14:paraId="159A9E30"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44F0E3DB"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Итого коэффициент индексации</w:t>
            </w:r>
          </w:p>
        </w:tc>
        <w:tc>
          <w:tcPr>
            <w:tcW w:w="1380" w:type="dxa"/>
            <w:tcBorders>
              <w:top w:val="nil"/>
              <w:left w:val="nil"/>
              <w:bottom w:val="single" w:sz="8" w:space="0" w:color="auto"/>
              <w:right w:val="nil"/>
            </w:tcBorders>
            <w:shd w:val="clear" w:color="auto" w:fill="auto"/>
            <w:vAlign w:val="center"/>
            <w:hideMark/>
          </w:tcPr>
          <w:p w14:paraId="686221CC"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17B775C4"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1,039</w:t>
            </w:r>
          </w:p>
        </w:tc>
        <w:tc>
          <w:tcPr>
            <w:tcW w:w="1960" w:type="dxa"/>
            <w:tcBorders>
              <w:top w:val="nil"/>
              <w:left w:val="nil"/>
              <w:bottom w:val="single" w:sz="8" w:space="0" w:color="auto"/>
              <w:right w:val="nil"/>
            </w:tcBorders>
            <w:shd w:val="clear" w:color="auto" w:fill="auto"/>
            <w:vAlign w:val="center"/>
            <w:hideMark/>
          </w:tcPr>
          <w:p w14:paraId="742D8DD5" w14:textId="55405843"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1,058</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12A715F9"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1,030</w:t>
            </w:r>
          </w:p>
        </w:tc>
        <w:tc>
          <w:tcPr>
            <w:tcW w:w="1963" w:type="dxa"/>
            <w:tcBorders>
              <w:top w:val="nil"/>
              <w:left w:val="nil"/>
              <w:bottom w:val="single" w:sz="8" w:space="0" w:color="auto"/>
              <w:right w:val="single" w:sz="8" w:space="0" w:color="auto"/>
            </w:tcBorders>
            <w:shd w:val="clear" w:color="auto" w:fill="auto"/>
            <w:vAlign w:val="center"/>
            <w:hideMark/>
          </w:tcPr>
          <w:p w14:paraId="2F02B305"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1,030</w:t>
            </w:r>
          </w:p>
        </w:tc>
      </w:tr>
      <w:tr w:rsidR="00334B2A" w:rsidRPr="00FE7D50" w14:paraId="42BABCA8"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67B342F8" w14:textId="77777777" w:rsidR="00334B2A" w:rsidRPr="00FE7D50" w:rsidRDefault="00334B2A" w:rsidP="00334B2A">
            <w:pPr>
              <w:spacing w:after="0" w:line="240" w:lineRule="auto"/>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Расчет подконтрольных расходов</w:t>
            </w:r>
          </w:p>
        </w:tc>
        <w:tc>
          <w:tcPr>
            <w:tcW w:w="1380" w:type="dxa"/>
            <w:tcBorders>
              <w:top w:val="nil"/>
              <w:left w:val="nil"/>
              <w:bottom w:val="single" w:sz="8" w:space="0" w:color="auto"/>
              <w:right w:val="nil"/>
            </w:tcBorders>
            <w:shd w:val="clear" w:color="auto" w:fill="auto"/>
            <w:vAlign w:val="center"/>
            <w:hideMark/>
          </w:tcPr>
          <w:p w14:paraId="631D1263"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6D574830"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960" w:type="dxa"/>
            <w:tcBorders>
              <w:top w:val="nil"/>
              <w:left w:val="nil"/>
              <w:bottom w:val="single" w:sz="8" w:space="0" w:color="auto"/>
              <w:right w:val="nil"/>
            </w:tcBorders>
            <w:shd w:val="clear" w:color="auto" w:fill="auto"/>
            <w:vAlign w:val="center"/>
            <w:hideMark/>
          </w:tcPr>
          <w:p w14:paraId="48794CAD" w14:textId="70692600" w:rsidR="00334B2A" w:rsidRPr="00FE7D50" w:rsidRDefault="00334B2A" w:rsidP="00442F29">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707F70C5"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963" w:type="dxa"/>
            <w:tcBorders>
              <w:top w:val="nil"/>
              <w:left w:val="nil"/>
              <w:bottom w:val="single" w:sz="8" w:space="0" w:color="auto"/>
              <w:right w:val="single" w:sz="8" w:space="0" w:color="auto"/>
            </w:tcBorders>
            <w:shd w:val="clear" w:color="auto" w:fill="auto"/>
            <w:vAlign w:val="center"/>
            <w:hideMark/>
          </w:tcPr>
          <w:p w14:paraId="6416334B"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r>
      <w:tr w:rsidR="00334B2A" w:rsidRPr="00FE7D50" w14:paraId="1C0387D7"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10E44EE7"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Материальные затраты</w:t>
            </w:r>
          </w:p>
        </w:tc>
        <w:tc>
          <w:tcPr>
            <w:tcW w:w="1380" w:type="dxa"/>
            <w:tcBorders>
              <w:top w:val="nil"/>
              <w:left w:val="nil"/>
              <w:bottom w:val="single" w:sz="8" w:space="0" w:color="auto"/>
              <w:right w:val="nil"/>
            </w:tcBorders>
            <w:shd w:val="clear" w:color="auto" w:fill="auto"/>
            <w:vAlign w:val="center"/>
            <w:hideMark/>
          </w:tcPr>
          <w:p w14:paraId="21B3AD8A"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051554C3"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158 202</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1E617736" w14:textId="1A64B2E6"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140 385</w:t>
            </w:r>
          </w:p>
        </w:tc>
        <w:tc>
          <w:tcPr>
            <w:tcW w:w="1960" w:type="dxa"/>
            <w:tcBorders>
              <w:top w:val="nil"/>
              <w:left w:val="nil"/>
              <w:bottom w:val="single" w:sz="8" w:space="0" w:color="auto"/>
              <w:right w:val="single" w:sz="8" w:space="0" w:color="auto"/>
            </w:tcBorders>
            <w:shd w:val="clear" w:color="auto" w:fill="auto"/>
            <w:vAlign w:val="center"/>
            <w:hideMark/>
          </w:tcPr>
          <w:p w14:paraId="1C271934"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139 237</w:t>
            </w:r>
          </w:p>
        </w:tc>
        <w:tc>
          <w:tcPr>
            <w:tcW w:w="1963" w:type="dxa"/>
            <w:tcBorders>
              <w:top w:val="nil"/>
              <w:left w:val="nil"/>
              <w:bottom w:val="single" w:sz="8" w:space="0" w:color="auto"/>
              <w:right w:val="single" w:sz="8" w:space="0" w:color="auto"/>
            </w:tcBorders>
            <w:shd w:val="clear" w:color="auto" w:fill="auto"/>
            <w:vAlign w:val="center"/>
            <w:hideMark/>
          </w:tcPr>
          <w:p w14:paraId="22FE976A"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451 658</w:t>
            </w:r>
          </w:p>
        </w:tc>
      </w:tr>
      <w:tr w:rsidR="00334B2A" w:rsidRPr="00FE7D50" w14:paraId="6F55F5B7"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4E7EFDC6"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Сырье, материалы, запасные части, инструмент, топливо</w:t>
            </w:r>
          </w:p>
        </w:tc>
        <w:tc>
          <w:tcPr>
            <w:tcW w:w="1380" w:type="dxa"/>
            <w:tcBorders>
              <w:top w:val="nil"/>
              <w:left w:val="nil"/>
              <w:bottom w:val="single" w:sz="8" w:space="0" w:color="auto"/>
              <w:right w:val="nil"/>
            </w:tcBorders>
            <w:shd w:val="clear" w:color="auto" w:fill="auto"/>
            <w:vAlign w:val="center"/>
            <w:hideMark/>
          </w:tcPr>
          <w:p w14:paraId="78DA7762"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7022DE5D"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88 446</w:t>
            </w:r>
          </w:p>
        </w:tc>
        <w:tc>
          <w:tcPr>
            <w:tcW w:w="1960" w:type="dxa"/>
            <w:tcBorders>
              <w:top w:val="nil"/>
              <w:left w:val="nil"/>
              <w:bottom w:val="single" w:sz="8" w:space="0" w:color="auto"/>
              <w:right w:val="nil"/>
            </w:tcBorders>
            <w:shd w:val="clear" w:color="auto" w:fill="auto"/>
            <w:vAlign w:val="center"/>
            <w:hideMark/>
          </w:tcPr>
          <w:p w14:paraId="04B9880E" w14:textId="5C42AC19"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93 536</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5CA534B6"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94 616</w:t>
            </w:r>
          </w:p>
        </w:tc>
        <w:tc>
          <w:tcPr>
            <w:tcW w:w="1963" w:type="dxa"/>
            <w:tcBorders>
              <w:top w:val="nil"/>
              <w:left w:val="nil"/>
              <w:bottom w:val="single" w:sz="8" w:space="0" w:color="auto"/>
              <w:right w:val="single" w:sz="8" w:space="0" w:color="auto"/>
            </w:tcBorders>
            <w:shd w:val="clear" w:color="auto" w:fill="auto"/>
            <w:vAlign w:val="center"/>
            <w:hideMark/>
          </w:tcPr>
          <w:p w14:paraId="48E409BA"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275 509</w:t>
            </w:r>
          </w:p>
        </w:tc>
      </w:tr>
      <w:tr w:rsidR="00334B2A" w:rsidRPr="00FE7D50" w14:paraId="18B29DC1" w14:textId="77777777" w:rsidTr="00334B2A">
        <w:trPr>
          <w:trHeight w:val="78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4FC062D1"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380" w:type="dxa"/>
            <w:tcBorders>
              <w:top w:val="nil"/>
              <w:left w:val="nil"/>
              <w:bottom w:val="single" w:sz="8" w:space="0" w:color="auto"/>
              <w:right w:val="nil"/>
            </w:tcBorders>
            <w:shd w:val="clear" w:color="auto" w:fill="auto"/>
            <w:vAlign w:val="center"/>
            <w:hideMark/>
          </w:tcPr>
          <w:p w14:paraId="229BD726"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4F99A3DF"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69 756</w:t>
            </w:r>
          </w:p>
        </w:tc>
        <w:tc>
          <w:tcPr>
            <w:tcW w:w="1960" w:type="dxa"/>
            <w:tcBorders>
              <w:top w:val="nil"/>
              <w:left w:val="nil"/>
              <w:bottom w:val="single" w:sz="8" w:space="0" w:color="auto"/>
              <w:right w:val="nil"/>
            </w:tcBorders>
            <w:shd w:val="clear" w:color="auto" w:fill="auto"/>
            <w:vAlign w:val="center"/>
            <w:hideMark/>
          </w:tcPr>
          <w:p w14:paraId="54307E66" w14:textId="68DC5CB3"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46 849</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636DE778"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44 621</w:t>
            </w:r>
          </w:p>
        </w:tc>
        <w:tc>
          <w:tcPr>
            <w:tcW w:w="1963" w:type="dxa"/>
            <w:tcBorders>
              <w:top w:val="nil"/>
              <w:left w:val="nil"/>
              <w:bottom w:val="single" w:sz="8" w:space="0" w:color="auto"/>
              <w:right w:val="single" w:sz="8" w:space="0" w:color="auto"/>
            </w:tcBorders>
            <w:shd w:val="clear" w:color="auto" w:fill="auto"/>
            <w:vAlign w:val="center"/>
            <w:hideMark/>
          </w:tcPr>
          <w:p w14:paraId="0A55CD53"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176 150</w:t>
            </w:r>
          </w:p>
        </w:tc>
      </w:tr>
      <w:tr w:rsidR="00334B2A" w:rsidRPr="00FE7D50" w14:paraId="7E57D775"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175ABC39"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оплату труда</w:t>
            </w:r>
          </w:p>
        </w:tc>
        <w:tc>
          <w:tcPr>
            <w:tcW w:w="1380" w:type="dxa"/>
            <w:tcBorders>
              <w:top w:val="nil"/>
              <w:left w:val="nil"/>
              <w:bottom w:val="single" w:sz="8" w:space="0" w:color="auto"/>
              <w:right w:val="nil"/>
            </w:tcBorders>
            <w:shd w:val="clear" w:color="auto" w:fill="auto"/>
            <w:vAlign w:val="center"/>
            <w:hideMark/>
          </w:tcPr>
          <w:p w14:paraId="0EF398A6"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3233C5CA"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316 499</w:t>
            </w:r>
          </w:p>
        </w:tc>
        <w:tc>
          <w:tcPr>
            <w:tcW w:w="1960" w:type="dxa"/>
            <w:tcBorders>
              <w:top w:val="nil"/>
              <w:left w:val="nil"/>
              <w:bottom w:val="single" w:sz="8" w:space="0" w:color="auto"/>
              <w:right w:val="nil"/>
            </w:tcBorders>
            <w:shd w:val="clear" w:color="auto" w:fill="auto"/>
            <w:vAlign w:val="center"/>
            <w:hideMark/>
          </w:tcPr>
          <w:p w14:paraId="073793AE" w14:textId="083789FC"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354 714</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7A291DA6"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368 576</w:t>
            </w:r>
          </w:p>
        </w:tc>
        <w:tc>
          <w:tcPr>
            <w:tcW w:w="1963" w:type="dxa"/>
            <w:tcBorders>
              <w:top w:val="nil"/>
              <w:left w:val="nil"/>
              <w:bottom w:val="single" w:sz="8" w:space="0" w:color="auto"/>
              <w:right w:val="single" w:sz="8" w:space="0" w:color="auto"/>
            </w:tcBorders>
            <w:shd w:val="clear" w:color="auto" w:fill="auto"/>
            <w:vAlign w:val="center"/>
            <w:hideMark/>
          </w:tcPr>
          <w:p w14:paraId="1663664A"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570 120</w:t>
            </w:r>
          </w:p>
        </w:tc>
      </w:tr>
      <w:tr w:rsidR="00334B2A" w:rsidRPr="00FE7D50" w14:paraId="3DD8C5FC"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0AF194A6"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lastRenderedPageBreak/>
              <w:t>Прочие расходы, всего, в том числе:</w:t>
            </w:r>
          </w:p>
        </w:tc>
        <w:tc>
          <w:tcPr>
            <w:tcW w:w="1380" w:type="dxa"/>
            <w:tcBorders>
              <w:top w:val="nil"/>
              <w:left w:val="nil"/>
              <w:bottom w:val="single" w:sz="8" w:space="0" w:color="auto"/>
              <w:right w:val="nil"/>
            </w:tcBorders>
            <w:shd w:val="clear" w:color="auto" w:fill="auto"/>
            <w:vAlign w:val="center"/>
            <w:hideMark/>
          </w:tcPr>
          <w:p w14:paraId="70E06291"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6B3252B4"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69 014</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049BB150" w14:textId="23AA30EA"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79 907</w:t>
            </w:r>
          </w:p>
        </w:tc>
        <w:tc>
          <w:tcPr>
            <w:tcW w:w="1960" w:type="dxa"/>
            <w:tcBorders>
              <w:top w:val="nil"/>
              <w:left w:val="nil"/>
              <w:bottom w:val="single" w:sz="8" w:space="0" w:color="auto"/>
              <w:right w:val="single" w:sz="8" w:space="0" w:color="auto"/>
            </w:tcBorders>
            <w:shd w:val="clear" w:color="auto" w:fill="auto"/>
            <w:vAlign w:val="center"/>
            <w:hideMark/>
          </w:tcPr>
          <w:p w14:paraId="63EE0F85"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73 556</w:t>
            </w:r>
          </w:p>
        </w:tc>
        <w:tc>
          <w:tcPr>
            <w:tcW w:w="1963" w:type="dxa"/>
            <w:tcBorders>
              <w:top w:val="nil"/>
              <w:left w:val="nil"/>
              <w:bottom w:val="single" w:sz="8" w:space="0" w:color="auto"/>
              <w:right w:val="single" w:sz="8" w:space="0" w:color="auto"/>
            </w:tcBorders>
            <w:shd w:val="clear" w:color="auto" w:fill="auto"/>
            <w:vAlign w:val="center"/>
            <w:hideMark/>
          </w:tcPr>
          <w:p w14:paraId="3ED649C4"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159 092</w:t>
            </w:r>
          </w:p>
        </w:tc>
      </w:tr>
      <w:tr w:rsidR="00334B2A" w:rsidRPr="00FE7D50" w14:paraId="2C5AC329"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40302FF6"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Ремонт основных фондов</w:t>
            </w:r>
          </w:p>
        </w:tc>
        <w:tc>
          <w:tcPr>
            <w:tcW w:w="1380" w:type="dxa"/>
            <w:tcBorders>
              <w:top w:val="nil"/>
              <w:left w:val="nil"/>
              <w:bottom w:val="single" w:sz="8" w:space="0" w:color="auto"/>
              <w:right w:val="nil"/>
            </w:tcBorders>
            <w:shd w:val="clear" w:color="auto" w:fill="auto"/>
            <w:vAlign w:val="center"/>
            <w:hideMark/>
          </w:tcPr>
          <w:p w14:paraId="13ACBAED"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648BBF4E"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w:t>
            </w:r>
          </w:p>
        </w:tc>
        <w:tc>
          <w:tcPr>
            <w:tcW w:w="1960" w:type="dxa"/>
            <w:tcBorders>
              <w:top w:val="nil"/>
              <w:left w:val="nil"/>
              <w:bottom w:val="single" w:sz="8" w:space="0" w:color="auto"/>
              <w:right w:val="nil"/>
            </w:tcBorders>
            <w:shd w:val="clear" w:color="auto" w:fill="auto"/>
            <w:vAlign w:val="center"/>
            <w:hideMark/>
          </w:tcPr>
          <w:p w14:paraId="60370FCA" w14:textId="0D72733E"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3B65AD46"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963" w:type="dxa"/>
            <w:tcBorders>
              <w:top w:val="nil"/>
              <w:left w:val="nil"/>
              <w:bottom w:val="single" w:sz="8" w:space="0" w:color="auto"/>
              <w:right w:val="single" w:sz="8" w:space="0" w:color="auto"/>
            </w:tcBorders>
            <w:shd w:val="clear" w:color="auto" w:fill="auto"/>
            <w:vAlign w:val="center"/>
            <w:hideMark/>
          </w:tcPr>
          <w:p w14:paraId="46B517B1"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r>
      <w:tr w:rsidR="00334B2A" w:rsidRPr="00FE7D50" w14:paraId="32B1CA01"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30FDB7EA"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Оплата работ и услуг сторонних организаций</w:t>
            </w:r>
          </w:p>
        </w:tc>
        <w:tc>
          <w:tcPr>
            <w:tcW w:w="1380" w:type="dxa"/>
            <w:tcBorders>
              <w:top w:val="nil"/>
              <w:left w:val="nil"/>
              <w:bottom w:val="single" w:sz="8" w:space="0" w:color="auto"/>
              <w:right w:val="nil"/>
            </w:tcBorders>
            <w:shd w:val="clear" w:color="auto" w:fill="auto"/>
            <w:vAlign w:val="center"/>
            <w:hideMark/>
          </w:tcPr>
          <w:p w14:paraId="10855272"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65B888FF"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28 389</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736C9791" w14:textId="0FF48903"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30 023</w:t>
            </w:r>
          </w:p>
        </w:tc>
        <w:tc>
          <w:tcPr>
            <w:tcW w:w="1960" w:type="dxa"/>
            <w:tcBorders>
              <w:top w:val="nil"/>
              <w:left w:val="nil"/>
              <w:bottom w:val="single" w:sz="8" w:space="0" w:color="auto"/>
              <w:right w:val="single" w:sz="8" w:space="0" w:color="auto"/>
            </w:tcBorders>
            <w:shd w:val="clear" w:color="auto" w:fill="auto"/>
            <w:vAlign w:val="center"/>
            <w:hideMark/>
          </w:tcPr>
          <w:p w14:paraId="27FF9C53"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30 370</w:t>
            </w:r>
          </w:p>
        </w:tc>
        <w:tc>
          <w:tcPr>
            <w:tcW w:w="1963" w:type="dxa"/>
            <w:tcBorders>
              <w:top w:val="nil"/>
              <w:left w:val="nil"/>
              <w:bottom w:val="single" w:sz="8" w:space="0" w:color="auto"/>
              <w:right w:val="single" w:sz="8" w:space="0" w:color="auto"/>
            </w:tcBorders>
            <w:shd w:val="clear" w:color="auto" w:fill="auto"/>
            <w:vAlign w:val="center"/>
            <w:hideMark/>
          </w:tcPr>
          <w:p w14:paraId="141CDF5E"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30 641</w:t>
            </w:r>
          </w:p>
        </w:tc>
      </w:tr>
      <w:tr w:rsidR="00334B2A" w:rsidRPr="00FE7D50" w14:paraId="0D86B23A"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699F4C52"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Услуги связи</w:t>
            </w:r>
          </w:p>
        </w:tc>
        <w:tc>
          <w:tcPr>
            <w:tcW w:w="1380" w:type="dxa"/>
            <w:tcBorders>
              <w:top w:val="nil"/>
              <w:left w:val="nil"/>
              <w:bottom w:val="single" w:sz="8" w:space="0" w:color="auto"/>
              <w:right w:val="nil"/>
            </w:tcBorders>
            <w:shd w:val="clear" w:color="auto" w:fill="auto"/>
            <w:vAlign w:val="center"/>
            <w:hideMark/>
          </w:tcPr>
          <w:p w14:paraId="1F3FDC54"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6FF443A0"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7 936</w:t>
            </w:r>
          </w:p>
        </w:tc>
        <w:tc>
          <w:tcPr>
            <w:tcW w:w="1960" w:type="dxa"/>
            <w:tcBorders>
              <w:top w:val="nil"/>
              <w:left w:val="nil"/>
              <w:bottom w:val="single" w:sz="8" w:space="0" w:color="auto"/>
              <w:right w:val="nil"/>
            </w:tcBorders>
            <w:shd w:val="clear" w:color="auto" w:fill="auto"/>
            <w:vAlign w:val="center"/>
            <w:hideMark/>
          </w:tcPr>
          <w:p w14:paraId="08D34B69" w14:textId="2B279A89"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8 393</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2D00BF68"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8 490</w:t>
            </w:r>
          </w:p>
        </w:tc>
        <w:tc>
          <w:tcPr>
            <w:tcW w:w="1963" w:type="dxa"/>
            <w:tcBorders>
              <w:top w:val="nil"/>
              <w:left w:val="nil"/>
              <w:bottom w:val="single" w:sz="8" w:space="0" w:color="auto"/>
              <w:right w:val="single" w:sz="8" w:space="0" w:color="auto"/>
            </w:tcBorders>
            <w:shd w:val="clear" w:color="auto" w:fill="auto"/>
            <w:vAlign w:val="center"/>
            <w:hideMark/>
          </w:tcPr>
          <w:p w14:paraId="10BBBE78"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7 077</w:t>
            </w:r>
          </w:p>
        </w:tc>
      </w:tr>
      <w:tr w:rsidR="00334B2A" w:rsidRPr="00FE7D50" w14:paraId="4368F51A" w14:textId="77777777" w:rsidTr="00334B2A">
        <w:trPr>
          <w:trHeight w:val="555"/>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03700A21"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услуги вневедомственной охраны и коммунального хозяйства</w:t>
            </w:r>
          </w:p>
        </w:tc>
        <w:tc>
          <w:tcPr>
            <w:tcW w:w="1380" w:type="dxa"/>
            <w:tcBorders>
              <w:top w:val="nil"/>
              <w:left w:val="nil"/>
              <w:bottom w:val="single" w:sz="8" w:space="0" w:color="auto"/>
              <w:right w:val="nil"/>
            </w:tcBorders>
            <w:shd w:val="clear" w:color="auto" w:fill="auto"/>
            <w:vAlign w:val="center"/>
            <w:hideMark/>
          </w:tcPr>
          <w:p w14:paraId="7C414A28"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6FC6ED3E"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2 525</w:t>
            </w:r>
          </w:p>
        </w:tc>
        <w:tc>
          <w:tcPr>
            <w:tcW w:w="1960" w:type="dxa"/>
            <w:tcBorders>
              <w:top w:val="nil"/>
              <w:left w:val="nil"/>
              <w:bottom w:val="single" w:sz="8" w:space="0" w:color="auto"/>
              <w:right w:val="nil"/>
            </w:tcBorders>
            <w:shd w:val="clear" w:color="auto" w:fill="auto"/>
            <w:vAlign w:val="center"/>
            <w:hideMark/>
          </w:tcPr>
          <w:p w14:paraId="3D886886" w14:textId="6F96D7CA"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2 670</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351EA00B"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2 701</w:t>
            </w:r>
          </w:p>
        </w:tc>
        <w:tc>
          <w:tcPr>
            <w:tcW w:w="1963" w:type="dxa"/>
            <w:tcBorders>
              <w:top w:val="nil"/>
              <w:left w:val="nil"/>
              <w:bottom w:val="single" w:sz="8" w:space="0" w:color="auto"/>
              <w:right w:val="single" w:sz="8" w:space="0" w:color="auto"/>
            </w:tcBorders>
            <w:shd w:val="clear" w:color="auto" w:fill="auto"/>
            <w:vAlign w:val="center"/>
            <w:hideMark/>
          </w:tcPr>
          <w:p w14:paraId="72EE84C9"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1 622</w:t>
            </w:r>
          </w:p>
        </w:tc>
      </w:tr>
      <w:tr w:rsidR="00334B2A" w:rsidRPr="00FE7D50" w14:paraId="2BE70572"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2C8FB772"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юридические и информационные услуги</w:t>
            </w:r>
          </w:p>
        </w:tc>
        <w:tc>
          <w:tcPr>
            <w:tcW w:w="1380" w:type="dxa"/>
            <w:tcBorders>
              <w:top w:val="nil"/>
              <w:left w:val="nil"/>
              <w:bottom w:val="single" w:sz="8" w:space="0" w:color="auto"/>
              <w:right w:val="nil"/>
            </w:tcBorders>
            <w:shd w:val="clear" w:color="auto" w:fill="auto"/>
            <w:vAlign w:val="center"/>
            <w:hideMark/>
          </w:tcPr>
          <w:p w14:paraId="207D5174"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02AA9C19"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2 994</w:t>
            </w:r>
          </w:p>
        </w:tc>
        <w:tc>
          <w:tcPr>
            <w:tcW w:w="1960" w:type="dxa"/>
            <w:tcBorders>
              <w:top w:val="nil"/>
              <w:left w:val="nil"/>
              <w:bottom w:val="single" w:sz="8" w:space="0" w:color="auto"/>
              <w:right w:val="nil"/>
            </w:tcBorders>
            <w:shd w:val="clear" w:color="auto" w:fill="auto"/>
            <w:vAlign w:val="center"/>
            <w:hideMark/>
          </w:tcPr>
          <w:p w14:paraId="66330D19" w14:textId="47888028"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3 166</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4F8A63C1"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3 203</w:t>
            </w:r>
          </w:p>
        </w:tc>
        <w:tc>
          <w:tcPr>
            <w:tcW w:w="1963" w:type="dxa"/>
            <w:tcBorders>
              <w:top w:val="nil"/>
              <w:left w:val="nil"/>
              <w:bottom w:val="single" w:sz="8" w:space="0" w:color="auto"/>
              <w:right w:val="single" w:sz="8" w:space="0" w:color="auto"/>
            </w:tcBorders>
            <w:shd w:val="clear" w:color="auto" w:fill="auto"/>
            <w:vAlign w:val="center"/>
            <w:hideMark/>
          </w:tcPr>
          <w:p w14:paraId="0B21D4A2"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11 233</w:t>
            </w:r>
          </w:p>
        </w:tc>
      </w:tr>
      <w:tr w:rsidR="00334B2A" w:rsidRPr="00FE7D50" w14:paraId="11BCF5C7"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58C8C1E6"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аудиторские и консультационные услуги</w:t>
            </w:r>
          </w:p>
        </w:tc>
        <w:tc>
          <w:tcPr>
            <w:tcW w:w="1380" w:type="dxa"/>
            <w:tcBorders>
              <w:top w:val="nil"/>
              <w:left w:val="nil"/>
              <w:bottom w:val="single" w:sz="8" w:space="0" w:color="auto"/>
              <w:right w:val="nil"/>
            </w:tcBorders>
            <w:shd w:val="clear" w:color="auto" w:fill="auto"/>
            <w:vAlign w:val="center"/>
            <w:hideMark/>
          </w:tcPr>
          <w:p w14:paraId="28C38C71"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70EF9680"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363</w:t>
            </w:r>
          </w:p>
        </w:tc>
        <w:tc>
          <w:tcPr>
            <w:tcW w:w="1960" w:type="dxa"/>
            <w:tcBorders>
              <w:top w:val="nil"/>
              <w:left w:val="nil"/>
              <w:bottom w:val="single" w:sz="8" w:space="0" w:color="auto"/>
              <w:right w:val="nil"/>
            </w:tcBorders>
            <w:shd w:val="clear" w:color="auto" w:fill="auto"/>
            <w:vAlign w:val="center"/>
            <w:hideMark/>
          </w:tcPr>
          <w:p w14:paraId="326DA955" w14:textId="2C097932"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383</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3405ED08"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388</w:t>
            </w:r>
          </w:p>
        </w:tc>
        <w:tc>
          <w:tcPr>
            <w:tcW w:w="1963" w:type="dxa"/>
            <w:tcBorders>
              <w:top w:val="nil"/>
              <w:left w:val="nil"/>
              <w:bottom w:val="single" w:sz="8" w:space="0" w:color="auto"/>
              <w:right w:val="single" w:sz="8" w:space="0" w:color="auto"/>
            </w:tcBorders>
            <w:shd w:val="clear" w:color="auto" w:fill="auto"/>
            <w:vAlign w:val="center"/>
            <w:hideMark/>
          </w:tcPr>
          <w:p w14:paraId="62632CDD"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189</w:t>
            </w:r>
          </w:p>
        </w:tc>
      </w:tr>
      <w:tr w:rsidR="00334B2A" w:rsidRPr="00FE7D50" w14:paraId="2934399D"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192D7E74"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Транспортные услуги</w:t>
            </w:r>
          </w:p>
        </w:tc>
        <w:tc>
          <w:tcPr>
            <w:tcW w:w="1380" w:type="dxa"/>
            <w:tcBorders>
              <w:top w:val="nil"/>
              <w:left w:val="nil"/>
              <w:bottom w:val="single" w:sz="8" w:space="0" w:color="auto"/>
              <w:right w:val="nil"/>
            </w:tcBorders>
            <w:shd w:val="clear" w:color="auto" w:fill="auto"/>
            <w:vAlign w:val="center"/>
            <w:hideMark/>
          </w:tcPr>
          <w:p w14:paraId="0158F399"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4C85E4B0"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129</w:t>
            </w:r>
          </w:p>
        </w:tc>
        <w:tc>
          <w:tcPr>
            <w:tcW w:w="1960" w:type="dxa"/>
            <w:tcBorders>
              <w:top w:val="nil"/>
              <w:left w:val="nil"/>
              <w:bottom w:val="single" w:sz="8" w:space="0" w:color="auto"/>
              <w:right w:val="nil"/>
            </w:tcBorders>
            <w:shd w:val="clear" w:color="auto" w:fill="auto"/>
            <w:vAlign w:val="center"/>
            <w:hideMark/>
          </w:tcPr>
          <w:p w14:paraId="47A2FEF1" w14:textId="4E011FA6"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137</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531B4209"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138</w:t>
            </w:r>
          </w:p>
        </w:tc>
        <w:tc>
          <w:tcPr>
            <w:tcW w:w="1963" w:type="dxa"/>
            <w:tcBorders>
              <w:top w:val="nil"/>
              <w:left w:val="nil"/>
              <w:bottom w:val="single" w:sz="8" w:space="0" w:color="auto"/>
              <w:right w:val="single" w:sz="8" w:space="0" w:color="auto"/>
            </w:tcBorders>
            <w:shd w:val="clear" w:color="auto" w:fill="auto"/>
            <w:vAlign w:val="center"/>
            <w:hideMark/>
          </w:tcPr>
          <w:p w14:paraId="57C12EFB"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29</w:t>
            </w:r>
          </w:p>
        </w:tc>
      </w:tr>
      <w:tr w:rsidR="00334B2A" w:rsidRPr="00FE7D50" w14:paraId="7EAC9E04"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5392FB20"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Прочие услуги сторонних организаций</w:t>
            </w:r>
          </w:p>
        </w:tc>
        <w:tc>
          <w:tcPr>
            <w:tcW w:w="1380" w:type="dxa"/>
            <w:tcBorders>
              <w:top w:val="nil"/>
              <w:left w:val="nil"/>
              <w:bottom w:val="single" w:sz="8" w:space="0" w:color="auto"/>
              <w:right w:val="nil"/>
            </w:tcBorders>
            <w:shd w:val="clear" w:color="auto" w:fill="auto"/>
            <w:vAlign w:val="center"/>
            <w:hideMark/>
          </w:tcPr>
          <w:p w14:paraId="48B8D237"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75656EC7"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14 442</w:t>
            </w:r>
          </w:p>
        </w:tc>
        <w:tc>
          <w:tcPr>
            <w:tcW w:w="1960" w:type="dxa"/>
            <w:tcBorders>
              <w:top w:val="nil"/>
              <w:left w:val="nil"/>
              <w:bottom w:val="single" w:sz="8" w:space="0" w:color="auto"/>
              <w:right w:val="nil"/>
            </w:tcBorders>
            <w:shd w:val="clear" w:color="auto" w:fill="auto"/>
            <w:vAlign w:val="center"/>
            <w:hideMark/>
          </w:tcPr>
          <w:p w14:paraId="4F57D096" w14:textId="45E234B6"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15 274</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76E9F3EA"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15 450</w:t>
            </w:r>
          </w:p>
        </w:tc>
        <w:tc>
          <w:tcPr>
            <w:tcW w:w="1963" w:type="dxa"/>
            <w:tcBorders>
              <w:top w:val="nil"/>
              <w:left w:val="nil"/>
              <w:bottom w:val="single" w:sz="8" w:space="0" w:color="auto"/>
              <w:right w:val="single" w:sz="8" w:space="0" w:color="auto"/>
            </w:tcBorders>
            <w:shd w:val="clear" w:color="auto" w:fill="auto"/>
            <w:vAlign w:val="center"/>
            <w:hideMark/>
          </w:tcPr>
          <w:p w14:paraId="083F47A8"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10 492</w:t>
            </w:r>
          </w:p>
        </w:tc>
      </w:tr>
      <w:tr w:rsidR="00334B2A" w:rsidRPr="00FE7D50" w14:paraId="63CE4CB9"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3F37032D"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командировки и прочие подотчетные суммы</w:t>
            </w:r>
          </w:p>
        </w:tc>
        <w:tc>
          <w:tcPr>
            <w:tcW w:w="1380" w:type="dxa"/>
            <w:tcBorders>
              <w:top w:val="nil"/>
              <w:left w:val="nil"/>
              <w:bottom w:val="single" w:sz="8" w:space="0" w:color="auto"/>
              <w:right w:val="nil"/>
            </w:tcBorders>
            <w:shd w:val="clear" w:color="auto" w:fill="auto"/>
            <w:vAlign w:val="center"/>
            <w:hideMark/>
          </w:tcPr>
          <w:p w14:paraId="3C81BBC6"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580D8062"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5 736</w:t>
            </w:r>
          </w:p>
        </w:tc>
        <w:tc>
          <w:tcPr>
            <w:tcW w:w="1960" w:type="dxa"/>
            <w:tcBorders>
              <w:top w:val="nil"/>
              <w:left w:val="nil"/>
              <w:bottom w:val="single" w:sz="8" w:space="0" w:color="auto"/>
              <w:right w:val="nil"/>
            </w:tcBorders>
            <w:shd w:val="clear" w:color="auto" w:fill="auto"/>
            <w:vAlign w:val="center"/>
            <w:hideMark/>
          </w:tcPr>
          <w:p w14:paraId="19030732" w14:textId="170A6EF0"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6 066</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2437C99B"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6 136</w:t>
            </w:r>
          </w:p>
        </w:tc>
        <w:tc>
          <w:tcPr>
            <w:tcW w:w="1963" w:type="dxa"/>
            <w:tcBorders>
              <w:top w:val="nil"/>
              <w:left w:val="nil"/>
              <w:bottom w:val="single" w:sz="8" w:space="0" w:color="auto"/>
              <w:right w:val="single" w:sz="8" w:space="0" w:color="auto"/>
            </w:tcBorders>
            <w:shd w:val="clear" w:color="auto" w:fill="auto"/>
            <w:vAlign w:val="center"/>
            <w:hideMark/>
          </w:tcPr>
          <w:p w14:paraId="0B3DFAE1"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10 283</w:t>
            </w:r>
          </w:p>
        </w:tc>
      </w:tr>
      <w:tr w:rsidR="00334B2A" w:rsidRPr="00FE7D50" w14:paraId="4AEBFF00"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7C623DE1"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подготовку кадров</w:t>
            </w:r>
          </w:p>
        </w:tc>
        <w:tc>
          <w:tcPr>
            <w:tcW w:w="1380" w:type="dxa"/>
            <w:tcBorders>
              <w:top w:val="nil"/>
              <w:left w:val="nil"/>
              <w:bottom w:val="single" w:sz="8" w:space="0" w:color="auto"/>
              <w:right w:val="nil"/>
            </w:tcBorders>
            <w:shd w:val="clear" w:color="auto" w:fill="auto"/>
            <w:vAlign w:val="center"/>
            <w:hideMark/>
          </w:tcPr>
          <w:p w14:paraId="5FECD76C"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1C113FA6"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2 983</w:t>
            </w:r>
          </w:p>
        </w:tc>
        <w:tc>
          <w:tcPr>
            <w:tcW w:w="1960" w:type="dxa"/>
            <w:tcBorders>
              <w:top w:val="nil"/>
              <w:left w:val="nil"/>
              <w:bottom w:val="single" w:sz="8" w:space="0" w:color="auto"/>
              <w:right w:val="nil"/>
            </w:tcBorders>
            <w:shd w:val="clear" w:color="auto" w:fill="auto"/>
            <w:vAlign w:val="center"/>
            <w:hideMark/>
          </w:tcPr>
          <w:p w14:paraId="5CC38EFB" w14:textId="1547BF76"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3 155</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55511E8E"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3 191</w:t>
            </w:r>
          </w:p>
        </w:tc>
        <w:tc>
          <w:tcPr>
            <w:tcW w:w="1963" w:type="dxa"/>
            <w:tcBorders>
              <w:top w:val="nil"/>
              <w:left w:val="nil"/>
              <w:bottom w:val="single" w:sz="8" w:space="0" w:color="auto"/>
              <w:right w:val="single" w:sz="8" w:space="0" w:color="auto"/>
            </w:tcBorders>
            <w:shd w:val="clear" w:color="auto" w:fill="auto"/>
            <w:vAlign w:val="center"/>
            <w:hideMark/>
          </w:tcPr>
          <w:p w14:paraId="240E1297"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19 954</w:t>
            </w:r>
          </w:p>
        </w:tc>
      </w:tr>
      <w:tr w:rsidR="00334B2A" w:rsidRPr="00FE7D50" w14:paraId="555E91E4" w14:textId="77777777" w:rsidTr="00334B2A">
        <w:trPr>
          <w:trHeight w:val="60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5AA27C2A"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обеспечение нормальных условий труда и мер по технике безопасности</w:t>
            </w:r>
          </w:p>
        </w:tc>
        <w:tc>
          <w:tcPr>
            <w:tcW w:w="1380" w:type="dxa"/>
            <w:tcBorders>
              <w:top w:val="nil"/>
              <w:left w:val="nil"/>
              <w:bottom w:val="single" w:sz="8" w:space="0" w:color="auto"/>
              <w:right w:val="nil"/>
            </w:tcBorders>
            <w:shd w:val="clear" w:color="auto" w:fill="auto"/>
            <w:vAlign w:val="center"/>
            <w:hideMark/>
          </w:tcPr>
          <w:p w14:paraId="268236F1"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6C8293AA"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1 943</w:t>
            </w:r>
          </w:p>
        </w:tc>
        <w:tc>
          <w:tcPr>
            <w:tcW w:w="1960" w:type="dxa"/>
            <w:tcBorders>
              <w:top w:val="nil"/>
              <w:left w:val="nil"/>
              <w:bottom w:val="single" w:sz="8" w:space="0" w:color="auto"/>
              <w:right w:val="nil"/>
            </w:tcBorders>
            <w:shd w:val="clear" w:color="auto" w:fill="auto"/>
            <w:vAlign w:val="center"/>
            <w:hideMark/>
          </w:tcPr>
          <w:p w14:paraId="6867D1F9" w14:textId="28B3B3DD"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2 055</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71EF28FA"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2 078</w:t>
            </w:r>
          </w:p>
        </w:tc>
        <w:tc>
          <w:tcPr>
            <w:tcW w:w="1963" w:type="dxa"/>
            <w:tcBorders>
              <w:top w:val="nil"/>
              <w:left w:val="nil"/>
              <w:bottom w:val="single" w:sz="8" w:space="0" w:color="auto"/>
              <w:right w:val="single" w:sz="8" w:space="0" w:color="auto"/>
            </w:tcBorders>
            <w:shd w:val="clear" w:color="auto" w:fill="auto"/>
            <w:vAlign w:val="center"/>
            <w:hideMark/>
          </w:tcPr>
          <w:p w14:paraId="7F03F1C2"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3 866</w:t>
            </w:r>
          </w:p>
        </w:tc>
      </w:tr>
      <w:tr w:rsidR="00334B2A" w:rsidRPr="00FE7D50" w14:paraId="4E16BF2F"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280FBFC1"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страхование</w:t>
            </w:r>
          </w:p>
        </w:tc>
        <w:tc>
          <w:tcPr>
            <w:tcW w:w="1380" w:type="dxa"/>
            <w:tcBorders>
              <w:top w:val="nil"/>
              <w:left w:val="nil"/>
              <w:bottom w:val="single" w:sz="8" w:space="0" w:color="auto"/>
              <w:right w:val="nil"/>
            </w:tcBorders>
            <w:shd w:val="clear" w:color="auto" w:fill="auto"/>
            <w:vAlign w:val="center"/>
            <w:hideMark/>
          </w:tcPr>
          <w:p w14:paraId="7F3C267A"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419D0E95"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1 178</w:t>
            </w:r>
          </w:p>
        </w:tc>
        <w:tc>
          <w:tcPr>
            <w:tcW w:w="1960" w:type="dxa"/>
            <w:tcBorders>
              <w:top w:val="nil"/>
              <w:left w:val="nil"/>
              <w:bottom w:val="single" w:sz="8" w:space="0" w:color="auto"/>
              <w:right w:val="nil"/>
            </w:tcBorders>
            <w:shd w:val="clear" w:color="auto" w:fill="auto"/>
            <w:vAlign w:val="center"/>
            <w:hideMark/>
          </w:tcPr>
          <w:p w14:paraId="41453223" w14:textId="77806693"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1 246</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16A1318C"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1 260</w:t>
            </w:r>
          </w:p>
        </w:tc>
        <w:tc>
          <w:tcPr>
            <w:tcW w:w="1963" w:type="dxa"/>
            <w:tcBorders>
              <w:top w:val="nil"/>
              <w:left w:val="nil"/>
              <w:bottom w:val="single" w:sz="8" w:space="0" w:color="auto"/>
              <w:right w:val="single" w:sz="8" w:space="0" w:color="auto"/>
            </w:tcBorders>
            <w:shd w:val="clear" w:color="auto" w:fill="auto"/>
            <w:vAlign w:val="center"/>
            <w:hideMark/>
          </w:tcPr>
          <w:p w14:paraId="40F6909D"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1 475</w:t>
            </w:r>
          </w:p>
        </w:tc>
      </w:tr>
      <w:tr w:rsidR="00334B2A" w:rsidRPr="00FE7D50" w14:paraId="1313E209"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59B15A58"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Другие прочие расходы</w:t>
            </w:r>
          </w:p>
        </w:tc>
        <w:tc>
          <w:tcPr>
            <w:tcW w:w="1380" w:type="dxa"/>
            <w:tcBorders>
              <w:top w:val="nil"/>
              <w:left w:val="nil"/>
              <w:bottom w:val="single" w:sz="8" w:space="0" w:color="auto"/>
              <w:right w:val="nil"/>
            </w:tcBorders>
            <w:shd w:val="clear" w:color="auto" w:fill="auto"/>
            <w:vAlign w:val="center"/>
            <w:hideMark/>
          </w:tcPr>
          <w:p w14:paraId="03E3CDDF"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555D86B4"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5 885</w:t>
            </w:r>
          </w:p>
        </w:tc>
        <w:tc>
          <w:tcPr>
            <w:tcW w:w="1960" w:type="dxa"/>
            <w:tcBorders>
              <w:top w:val="nil"/>
              <w:left w:val="nil"/>
              <w:bottom w:val="single" w:sz="8" w:space="0" w:color="auto"/>
              <w:right w:val="nil"/>
            </w:tcBorders>
            <w:shd w:val="clear" w:color="auto" w:fill="auto"/>
            <w:vAlign w:val="center"/>
            <w:hideMark/>
          </w:tcPr>
          <w:p w14:paraId="0005850E" w14:textId="61C97B48"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10 044</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6ECE1F82"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3 832</w:t>
            </w:r>
          </w:p>
        </w:tc>
        <w:tc>
          <w:tcPr>
            <w:tcW w:w="1963" w:type="dxa"/>
            <w:tcBorders>
              <w:top w:val="nil"/>
              <w:left w:val="nil"/>
              <w:bottom w:val="single" w:sz="8" w:space="0" w:color="auto"/>
              <w:right w:val="single" w:sz="8" w:space="0" w:color="auto"/>
            </w:tcBorders>
            <w:shd w:val="clear" w:color="auto" w:fill="auto"/>
            <w:vAlign w:val="center"/>
            <w:hideMark/>
          </w:tcPr>
          <w:p w14:paraId="749BAB9F"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3 751</w:t>
            </w:r>
          </w:p>
        </w:tc>
      </w:tr>
      <w:tr w:rsidR="00334B2A" w:rsidRPr="00FE7D50" w14:paraId="544B6C33"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7CD31CB4" w14:textId="77777777" w:rsidR="00334B2A" w:rsidRPr="00FE7D50" w:rsidRDefault="00334B2A" w:rsidP="00334B2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Подконтрольные расходы из прибыли</w:t>
            </w:r>
          </w:p>
        </w:tc>
        <w:tc>
          <w:tcPr>
            <w:tcW w:w="1380" w:type="dxa"/>
            <w:tcBorders>
              <w:top w:val="nil"/>
              <w:left w:val="nil"/>
              <w:bottom w:val="single" w:sz="8" w:space="0" w:color="auto"/>
              <w:right w:val="nil"/>
            </w:tcBorders>
            <w:shd w:val="clear" w:color="auto" w:fill="auto"/>
            <w:vAlign w:val="center"/>
            <w:hideMark/>
          </w:tcPr>
          <w:p w14:paraId="4A011063"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25DE8E7E"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22 900</w:t>
            </w:r>
          </w:p>
        </w:tc>
        <w:tc>
          <w:tcPr>
            <w:tcW w:w="1960" w:type="dxa"/>
            <w:tcBorders>
              <w:top w:val="nil"/>
              <w:left w:val="nil"/>
              <w:bottom w:val="single" w:sz="8" w:space="0" w:color="auto"/>
              <w:right w:val="nil"/>
            </w:tcBorders>
            <w:shd w:val="clear" w:color="auto" w:fill="auto"/>
            <w:vAlign w:val="center"/>
            <w:hideMark/>
          </w:tcPr>
          <w:p w14:paraId="660D3A28" w14:textId="40E7B33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27 319</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247D0E30"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26 689</w:t>
            </w:r>
          </w:p>
        </w:tc>
        <w:tc>
          <w:tcPr>
            <w:tcW w:w="1963" w:type="dxa"/>
            <w:tcBorders>
              <w:top w:val="nil"/>
              <w:left w:val="nil"/>
              <w:bottom w:val="single" w:sz="8" w:space="0" w:color="auto"/>
              <w:right w:val="single" w:sz="8" w:space="0" w:color="auto"/>
            </w:tcBorders>
            <w:shd w:val="clear" w:color="auto" w:fill="auto"/>
            <w:vAlign w:val="center"/>
            <w:hideMark/>
          </w:tcPr>
          <w:p w14:paraId="6C96125D" w14:textId="77777777"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89 122</w:t>
            </w:r>
          </w:p>
        </w:tc>
      </w:tr>
      <w:tr w:rsidR="00334B2A" w:rsidRPr="00FE7D50" w14:paraId="2AA4B768" w14:textId="77777777" w:rsidTr="00334B2A">
        <w:trPr>
          <w:trHeight w:val="330"/>
        </w:trPr>
        <w:tc>
          <w:tcPr>
            <w:tcW w:w="5640" w:type="dxa"/>
            <w:tcBorders>
              <w:top w:val="nil"/>
              <w:left w:val="single" w:sz="8" w:space="0" w:color="auto"/>
              <w:bottom w:val="single" w:sz="8" w:space="0" w:color="auto"/>
              <w:right w:val="single" w:sz="8" w:space="0" w:color="auto"/>
            </w:tcBorders>
            <w:shd w:val="clear" w:color="auto" w:fill="auto"/>
            <w:vAlign w:val="center"/>
            <w:hideMark/>
          </w:tcPr>
          <w:p w14:paraId="6C82C873" w14:textId="77777777" w:rsidR="00334B2A" w:rsidRPr="00FE7D50" w:rsidRDefault="00334B2A" w:rsidP="00334B2A">
            <w:pPr>
              <w:spacing w:after="0" w:line="240" w:lineRule="auto"/>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ИТОГО подконтрольные расходы</w:t>
            </w:r>
          </w:p>
        </w:tc>
        <w:tc>
          <w:tcPr>
            <w:tcW w:w="1380" w:type="dxa"/>
            <w:tcBorders>
              <w:top w:val="nil"/>
              <w:left w:val="nil"/>
              <w:bottom w:val="single" w:sz="8" w:space="0" w:color="auto"/>
              <w:right w:val="nil"/>
            </w:tcBorders>
            <w:shd w:val="clear" w:color="auto" w:fill="auto"/>
            <w:vAlign w:val="center"/>
            <w:hideMark/>
          </w:tcPr>
          <w:p w14:paraId="7050E181" w14:textId="77777777" w:rsidR="00334B2A" w:rsidRPr="00FE7D50" w:rsidRDefault="00334B2A" w:rsidP="00334B2A">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тыс.руб</w:t>
            </w:r>
          </w:p>
        </w:tc>
        <w:tc>
          <w:tcPr>
            <w:tcW w:w="1769" w:type="dxa"/>
            <w:tcBorders>
              <w:top w:val="nil"/>
              <w:left w:val="single" w:sz="8" w:space="0" w:color="auto"/>
              <w:bottom w:val="single" w:sz="8" w:space="0" w:color="auto"/>
              <w:right w:val="single" w:sz="8" w:space="0" w:color="auto"/>
            </w:tcBorders>
            <w:shd w:val="clear" w:color="auto" w:fill="auto"/>
            <w:vAlign w:val="center"/>
            <w:hideMark/>
          </w:tcPr>
          <w:p w14:paraId="69E80A45" w14:textId="77777777" w:rsidR="00334B2A" w:rsidRPr="00FE7D50" w:rsidRDefault="00334B2A" w:rsidP="00334B2A">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543 715</w:t>
            </w:r>
          </w:p>
        </w:tc>
        <w:tc>
          <w:tcPr>
            <w:tcW w:w="1960" w:type="dxa"/>
            <w:tcBorders>
              <w:top w:val="nil"/>
              <w:left w:val="single" w:sz="8" w:space="0" w:color="auto"/>
              <w:bottom w:val="single" w:sz="8" w:space="0" w:color="auto"/>
              <w:right w:val="single" w:sz="8" w:space="0" w:color="auto"/>
            </w:tcBorders>
            <w:shd w:val="clear" w:color="auto" w:fill="auto"/>
            <w:vAlign w:val="center"/>
            <w:hideMark/>
          </w:tcPr>
          <w:p w14:paraId="05DEF560" w14:textId="23D3E12A" w:rsidR="00334B2A" w:rsidRPr="00FE7D50" w:rsidRDefault="00334B2A" w:rsidP="00334B2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b/>
                <w:bCs/>
                <w:sz w:val="24"/>
                <w:szCs w:val="24"/>
                <w:lang w:eastAsia="ru-RU"/>
              </w:rPr>
              <w:t>575 006</w:t>
            </w:r>
          </w:p>
        </w:tc>
        <w:tc>
          <w:tcPr>
            <w:tcW w:w="1960" w:type="dxa"/>
            <w:tcBorders>
              <w:top w:val="nil"/>
              <w:left w:val="nil"/>
              <w:bottom w:val="single" w:sz="8" w:space="0" w:color="auto"/>
              <w:right w:val="single" w:sz="8" w:space="0" w:color="auto"/>
            </w:tcBorders>
            <w:shd w:val="clear" w:color="auto" w:fill="auto"/>
            <w:vAlign w:val="center"/>
            <w:hideMark/>
          </w:tcPr>
          <w:p w14:paraId="55782476" w14:textId="77777777" w:rsidR="00334B2A" w:rsidRPr="00FE7D50" w:rsidRDefault="00334B2A" w:rsidP="00334B2A">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581 369</w:t>
            </w:r>
          </w:p>
        </w:tc>
        <w:tc>
          <w:tcPr>
            <w:tcW w:w="1963" w:type="dxa"/>
            <w:tcBorders>
              <w:top w:val="nil"/>
              <w:left w:val="nil"/>
              <w:bottom w:val="single" w:sz="8" w:space="0" w:color="auto"/>
              <w:right w:val="single" w:sz="8" w:space="0" w:color="auto"/>
            </w:tcBorders>
            <w:shd w:val="clear" w:color="auto" w:fill="auto"/>
            <w:vAlign w:val="center"/>
            <w:hideMark/>
          </w:tcPr>
          <w:p w14:paraId="7D1BB2BB" w14:textId="77777777" w:rsidR="00334B2A" w:rsidRPr="00FE7D50" w:rsidRDefault="00334B2A" w:rsidP="00334B2A">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1 180 871</w:t>
            </w:r>
          </w:p>
        </w:tc>
      </w:tr>
    </w:tbl>
    <w:p w14:paraId="096B9E46" w14:textId="77777777" w:rsidR="008A1950" w:rsidRPr="00FE7D50" w:rsidRDefault="008A1950">
      <w:pPr>
        <w:rPr>
          <w:rFonts w:ascii="Myriad Pro" w:eastAsia="Times New Roman" w:hAnsi="Myriad Pro" w:cs="Times New Roman"/>
          <w:sz w:val="28"/>
          <w:szCs w:val="28"/>
          <w:lang w:eastAsia="ru-RU"/>
        </w:rPr>
        <w:sectPr w:rsidR="008A1950" w:rsidRPr="00FE7D50" w:rsidSect="00E7735B">
          <w:pgSz w:w="16838" w:h="11906" w:orient="landscape"/>
          <w:pgMar w:top="1701" w:right="1134" w:bottom="851" w:left="1134" w:header="1247" w:footer="709" w:gutter="0"/>
          <w:cols w:space="708"/>
          <w:docGrid w:linePitch="360"/>
        </w:sectPr>
      </w:pPr>
    </w:p>
    <w:p w14:paraId="1A39BC3B" w14:textId="22563C2B" w:rsidR="009D2F0D" w:rsidRPr="00FE7D50" w:rsidRDefault="00CC5CAB" w:rsidP="00CC5CAB">
      <w:pPr>
        <w:spacing w:after="32" w:line="360" w:lineRule="auto"/>
        <w:jc w:val="both"/>
        <w:rPr>
          <w:rFonts w:ascii="Myriad Pro" w:hAnsi="Myriad Pro" w:cs="Times New Roman"/>
          <w:b/>
          <w:bCs/>
          <w:sz w:val="26"/>
          <w:szCs w:val="26"/>
        </w:rPr>
      </w:pPr>
      <w:r w:rsidRPr="00FE7D50">
        <w:rPr>
          <w:rFonts w:ascii="Myriad Pro" w:hAnsi="Myriad Pro" w:cs="Times New Roman"/>
          <w:b/>
          <w:bCs/>
          <w:sz w:val="26"/>
          <w:szCs w:val="26"/>
        </w:rPr>
        <w:lastRenderedPageBreak/>
        <w:t>ПОЗИЦИЯ ОРГАНА РЕГУЛИРОВАНИЯ</w:t>
      </w:r>
    </w:p>
    <w:p w14:paraId="75F14A87" w14:textId="51B88922" w:rsidR="00885548" w:rsidRPr="00FE7D50" w:rsidRDefault="008E2724" w:rsidP="00CC5CAB">
      <w:pPr>
        <w:pStyle w:val="32"/>
      </w:pPr>
      <w:r w:rsidRPr="00FE7D50">
        <w:t xml:space="preserve">Величина подконтрольных расходов, принятая Службой по тарифам Республики Тыва в расчет НВВ </w:t>
      </w:r>
      <w:r w:rsidR="00EE0BCE" w:rsidRPr="00FE7D50">
        <w:t>АО «Тываэнерго»</w:t>
      </w:r>
      <w:r w:rsidRPr="00FE7D50">
        <w:t xml:space="preserve"> на 201</w:t>
      </w:r>
      <w:r w:rsidR="007C5241" w:rsidRPr="00FE7D50">
        <w:t>7</w:t>
      </w:r>
      <w:r w:rsidRPr="00FE7D50">
        <w:t xml:space="preserve"> год</w:t>
      </w:r>
      <w:r w:rsidR="00885548" w:rsidRPr="00FE7D50">
        <w:t>,</w:t>
      </w:r>
      <w:r w:rsidR="007C5241" w:rsidRPr="00FE7D50">
        <w:t xml:space="preserve"> </w:t>
      </w:r>
      <w:r w:rsidR="00885548" w:rsidRPr="00FE7D50">
        <w:t xml:space="preserve">составляет 564 655 тыс. руб., что ниже предложения </w:t>
      </w:r>
      <w:r w:rsidR="00EE0BCE" w:rsidRPr="00FE7D50">
        <w:t>АО «Тываэнерго»</w:t>
      </w:r>
      <w:r w:rsidR="00885548" w:rsidRPr="00FE7D50">
        <w:t xml:space="preserve"> на </w:t>
      </w:r>
      <w:r w:rsidR="00442F29" w:rsidRPr="00FE7D50">
        <w:t>10 351</w:t>
      </w:r>
      <w:r w:rsidR="00885548" w:rsidRPr="00FE7D50">
        <w:t xml:space="preserve"> тыс. руб. Снижение обусловлено учетом Службой по тарифам Республики Тыва индекса потребительских цен в размер 4,9% (в соответствии с </w:t>
      </w:r>
      <w:r w:rsidR="00AD0690" w:rsidRPr="00FE7D50">
        <w:t>основными параметрами прогноза социально–экономического развития Российской Федерации и предельные уровни цен (тарифов) на услуги компаний инфраструктурного сектора на 2017 год и на плановый период 2018 и 2019 годов</w:t>
      </w:r>
      <w:r w:rsidR="00885548" w:rsidRPr="00FE7D50">
        <w:t>, опубликованном на сайте Минэкономразвития России 0</w:t>
      </w:r>
      <w:r w:rsidR="00AD0690" w:rsidRPr="00FE7D50">
        <w:t>6</w:t>
      </w:r>
      <w:r w:rsidR="00885548" w:rsidRPr="00FE7D50">
        <w:t>.</w:t>
      </w:r>
      <w:r w:rsidR="00AD0690" w:rsidRPr="00FE7D50">
        <w:t>05</w:t>
      </w:r>
      <w:r w:rsidR="00885548" w:rsidRPr="00FE7D50">
        <w:t>.201</w:t>
      </w:r>
      <w:r w:rsidR="00AD0690" w:rsidRPr="00FE7D50">
        <w:t>6</w:t>
      </w:r>
      <w:r w:rsidR="00885548" w:rsidRPr="00FE7D50">
        <w:t xml:space="preserve"> года).</w:t>
      </w:r>
    </w:p>
    <w:p w14:paraId="3F789CCD" w14:textId="3BE07E31" w:rsidR="00885548" w:rsidRPr="00FE7D50" w:rsidRDefault="00AD0690" w:rsidP="00CC5CAB">
      <w:pPr>
        <w:pStyle w:val="32"/>
      </w:pPr>
      <w:r w:rsidRPr="00FE7D50">
        <w:t xml:space="preserve">Величина подконтрольных расходов, принятая Службой по тарифам Республики Тыва в расчет НВВ </w:t>
      </w:r>
      <w:r w:rsidR="00EE0BCE" w:rsidRPr="00FE7D50">
        <w:t>АО «Тываэнерго»</w:t>
      </w:r>
      <w:r w:rsidRPr="00FE7D50">
        <w:t xml:space="preserve"> на 2018 год, составляет 581</w:t>
      </w:r>
      <w:r w:rsidR="00C05BEB" w:rsidRPr="00FE7D50">
        <w:t> </w:t>
      </w:r>
      <w:r w:rsidRPr="00FE7D50">
        <w:t>369 тыс. руб., что соответствует предложению АО «Тываэнерго.</w:t>
      </w:r>
    </w:p>
    <w:p w14:paraId="201B14C2" w14:textId="41A623AD" w:rsidR="00C8558F" w:rsidRPr="00FE7D50" w:rsidRDefault="00C8558F" w:rsidP="00CC5CAB">
      <w:pPr>
        <w:pStyle w:val="32"/>
      </w:pPr>
      <w:r w:rsidRPr="00FE7D50">
        <w:t>В таблице представлен расчет подконтрольных расходов, учтенных Службой по тарифам Республик</w:t>
      </w:r>
      <w:r w:rsidR="00C34B34" w:rsidRPr="00FE7D50">
        <w:t>и</w:t>
      </w:r>
      <w:r w:rsidRPr="00FE7D50">
        <w:t xml:space="preserve"> Тыва при утверждении НВВ на 201</w:t>
      </w:r>
      <w:r w:rsidR="00AD0690" w:rsidRPr="00FE7D50">
        <w:t>7-2018</w:t>
      </w:r>
      <w:r w:rsidRPr="00FE7D50">
        <w:t xml:space="preserve"> год</w:t>
      </w:r>
      <w:r w:rsidR="00AD0690" w:rsidRPr="00FE7D50">
        <w:t>ы</w:t>
      </w:r>
      <w:r w:rsidRPr="00FE7D50">
        <w:t xml:space="preserve"> (</w:t>
      </w:r>
      <w:r w:rsidR="00AD0690" w:rsidRPr="00FE7D50">
        <w:t>Экспертное заключение на 2018 год</w:t>
      </w:r>
      <w:r w:rsidRPr="00FE7D50">
        <w:t>).</w:t>
      </w:r>
    </w:p>
    <w:tbl>
      <w:tblPr>
        <w:tblW w:w="5000" w:type="pct"/>
        <w:tblLook w:val="04A0" w:firstRow="1" w:lastRow="0" w:firstColumn="1" w:lastColumn="0" w:noHBand="0" w:noVBand="1"/>
      </w:tblPr>
      <w:tblGrid>
        <w:gridCol w:w="3161"/>
        <w:gridCol w:w="904"/>
        <w:gridCol w:w="1018"/>
        <w:gridCol w:w="1018"/>
        <w:gridCol w:w="1226"/>
        <w:gridCol w:w="1018"/>
        <w:gridCol w:w="1226"/>
      </w:tblGrid>
      <w:tr w:rsidR="00CC5CAB" w:rsidRPr="00FE7D50" w14:paraId="621B57D9" w14:textId="77777777" w:rsidTr="00CC5CAB">
        <w:trPr>
          <w:trHeight w:val="255"/>
          <w:tblHeader/>
        </w:trPr>
        <w:tc>
          <w:tcPr>
            <w:tcW w:w="21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D5BAF7" w14:textId="77777777" w:rsidR="00354772" w:rsidRPr="00FE7D50" w:rsidRDefault="00354772" w:rsidP="00354772">
            <w:pPr>
              <w:spacing w:after="0" w:line="240" w:lineRule="auto"/>
              <w:jc w:val="center"/>
              <w:rPr>
                <w:rFonts w:ascii="Myriad Pro" w:eastAsia="Times New Roman" w:hAnsi="Myriad Pro" w:cs="Times New Roman"/>
                <w:b/>
                <w:bCs/>
                <w:color w:val="FFFFFF" w:themeColor="background1"/>
                <w:sz w:val="20"/>
                <w:szCs w:val="20"/>
                <w:lang w:eastAsia="ru-RU"/>
              </w:rPr>
            </w:pPr>
            <w:bookmarkStart w:id="37" w:name="RANGE!B3"/>
            <w:r w:rsidRPr="00FE7D50">
              <w:rPr>
                <w:rFonts w:ascii="Myriad Pro" w:eastAsia="Times New Roman" w:hAnsi="Myriad Pro" w:cs="Times New Roman"/>
                <w:b/>
                <w:bCs/>
                <w:color w:val="FFFFFF" w:themeColor="background1"/>
                <w:sz w:val="20"/>
                <w:szCs w:val="20"/>
                <w:lang w:eastAsia="ru-RU"/>
              </w:rPr>
              <w:t>Наименование статьи</w:t>
            </w:r>
            <w:bookmarkEnd w:id="37"/>
          </w:p>
        </w:tc>
        <w:tc>
          <w:tcPr>
            <w:tcW w:w="4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7250A0" w14:textId="77777777" w:rsidR="00354772" w:rsidRPr="00FE7D50" w:rsidRDefault="00354772" w:rsidP="0035477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Ед. изм.</w:t>
            </w:r>
          </w:p>
        </w:tc>
        <w:tc>
          <w:tcPr>
            <w:tcW w:w="246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8BE6A1" w14:textId="77777777" w:rsidR="00354772" w:rsidRPr="00FE7D50" w:rsidRDefault="00354772" w:rsidP="0035477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Период</w:t>
            </w:r>
          </w:p>
        </w:tc>
      </w:tr>
      <w:tr w:rsidR="00CC5CAB" w:rsidRPr="00FE7D50" w14:paraId="5AD359CC" w14:textId="77777777" w:rsidTr="00CC5CAB">
        <w:trPr>
          <w:trHeight w:val="255"/>
          <w:tblHeader/>
        </w:trPr>
        <w:tc>
          <w:tcPr>
            <w:tcW w:w="21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0603DC" w14:textId="77777777" w:rsidR="00354772" w:rsidRPr="00FE7D50" w:rsidRDefault="00354772" w:rsidP="00354772">
            <w:pPr>
              <w:spacing w:after="0" w:line="240" w:lineRule="auto"/>
              <w:rPr>
                <w:rFonts w:ascii="Myriad Pro" w:eastAsia="Times New Roman" w:hAnsi="Myriad Pro" w:cs="Times New Roman"/>
                <w:b/>
                <w:bCs/>
                <w:color w:val="FFFFFF" w:themeColor="background1"/>
                <w:sz w:val="20"/>
                <w:szCs w:val="20"/>
                <w:lang w:eastAsia="ru-RU"/>
              </w:rPr>
            </w:pPr>
          </w:p>
        </w:tc>
        <w:tc>
          <w:tcPr>
            <w:tcW w:w="4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CEFB91" w14:textId="77777777" w:rsidR="00354772" w:rsidRPr="00FE7D50" w:rsidRDefault="00354772" w:rsidP="00354772">
            <w:pPr>
              <w:spacing w:after="0" w:line="240" w:lineRule="auto"/>
              <w:rPr>
                <w:rFonts w:ascii="Myriad Pro" w:eastAsia="Times New Roman" w:hAnsi="Myriad Pro" w:cs="Times New Roman"/>
                <w:b/>
                <w:bCs/>
                <w:color w:val="FFFFFF" w:themeColor="background1"/>
                <w:sz w:val="20"/>
                <w:szCs w:val="20"/>
                <w:lang w:eastAsia="ru-RU"/>
              </w:rPr>
            </w:pP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95D20D" w14:textId="77777777" w:rsidR="00354772" w:rsidRPr="00FE7D50" w:rsidRDefault="00354772" w:rsidP="0035477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2016 год</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A8178A" w14:textId="77777777" w:rsidR="00354772" w:rsidRPr="00FE7D50" w:rsidRDefault="00354772" w:rsidP="0035477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2017 год</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9BC24D" w14:textId="77777777" w:rsidR="00354772" w:rsidRPr="00FE7D50" w:rsidRDefault="00354772" w:rsidP="0035477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Темп роста</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79F484" w14:textId="77777777" w:rsidR="00354772" w:rsidRPr="00FE7D50" w:rsidRDefault="00354772" w:rsidP="0035477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2018 год</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A63F33" w14:textId="77777777" w:rsidR="00354772" w:rsidRPr="00FE7D50" w:rsidRDefault="00354772" w:rsidP="0035477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Темп роста</w:t>
            </w:r>
          </w:p>
        </w:tc>
      </w:tr>
      <w:tr w:rsidR="00CC5CAB" w:rsidRPr="00FE7D50" w14:paraId="0629A6F7" w14:textId="77777777" w:rsidTr="00CC5CAB">
        <w:trPr>
          <w:trHeight w:val="255"/>
          <w:tblHeader/>
        </w:trPr>
        <w:tc>
          <w:tcPr>
            <w:tcW w:w="21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28D1E1" w14:textId="77777777" w:rsidR="00354772" w:rsidRPr="00FE7D50" w:rsidRDefault="00354772" w:rsidP="00354772">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1</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089EB9" w14:textId="77777777" w:rsidR="00354772" w:rsidRPr="00FE7D50" w:rsidRDefault="00354772" w:rsidP="00354772">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2</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BDEDF6" w14:textId="77777777" w:rsidR="00354772" w:rsidRPr="00FE7D50" w:rsidRDefault="00354772" w:rsidP="00354772">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3</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5EA62B" w14:textId="77777777" w:rsidR="00354772" w:rsidRPr="00FE7D50" w:rsidRDefault="00354772" w:rsidP="00354772">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4</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19BB7B" w14:textId="77777777" w:rsidR="00354772" w:rsidRPr="00FE7D50" w:rsidRDefault="00354772" w:rsidP="00354772">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5</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3A1AD3" w14:textId="77777777" w:rsidR="00354772" w:rsidRPr="00FE7D50" w:rsidRDefault="00354772" w:rsidP="00354772">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6</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23F2E3" w14:textId="77777777" w:rsidR="00354772" w:rsidRPr="00FE7D50" w:rsidRDefault="00354772" w:rsidP="00354772">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7</w:t>
            </w:r>
          </w:p>
        </w:tc>
      </w:tr>
      <w:tr w:rsidR="00354772" w:rsidRPr="00FE7D50" w14:paraId="393C8356" w14:textId="77777777" w:rsidTr="00CC5CAB">
        <w:trPr>
          <w:trHeight w:val="300"/>
        </w:trPr>
        <w:tc>
          <w:tcPr>
            <w:tcW w:w="210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6F70390" w14:textId="77777777" w:rsidR="00354772" w:rsidRPr="00FE7D50" w:rsidRDefault="00354772" w:rsidP="003547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Расчет коэффициента индексации</w:t>
            </w:r>
          </w:p>
        </w:tc>
        <w:tc>
          <w:tcPr>
            <w:tcW w:w="4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5056C5"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1DAAE5"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31D92C"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655FD9"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1AF333"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F0F6E4"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354772" w:rsidRPr="00FE7D50" w14:paraId="2BFF3DC0"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6187537B"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Инфляция</w:t>
            </w:r>
          </w:p>
        </w:tc>
        <w:tc>
          <w:tcPr>
            <w:tcW w:w="435" w:type="pct"/>
            <w:tcBorders>
              <w:top w:val="nil"/>
              <w:left w:val="nil"/>
              <w:bottom w:val="single" w:sz="4" w:space="0" w:color="auto"/>
              <w:right w:val="single" w:sz="4" w:space="0" w:color="auto"/>
            </w:tcBorders>
            <w:shd w:val="clear" w:color="auto" w:fill="auto"/>
            <w:noWrap/>
            <w:vAlign w:val="center"/>
            <w:hideMark/>
          </w:tcPr>
          <w:p w14:paraId="1F9A7C56"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507" w:type="pct"/>
            <w:tcBorders>
              <w:top w:val="nil"/>
              <w:left w:val="nil"/>
              <w:bottom w:val="single" w:sz="4" w:space="0" w:color="auto"/>
              <w:right w:val="single" w:sz="4" w:space="0" w:color="auto"/>
            </w:tcBorders>
            <w:shd w:val="clear" w:color="auto" w:fill="auto"/>
            <w:noWrap/>
            <w:vAlign w:val="center"/>
            <w:hideMark/>
          </w:tcPr>
          <w:p w14:paraId="04A0C33E"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4,9</w:t>
            </w:r>
          </w:p>
        </w:tc>
        <w:tc>
          <w:tcPr>
            <w:tcW w:w="507" w:type="pct"/>
            <w:tcBorders>
              <w:top w:val="nil"/>
              <w:left w:val="nil"/>
              <w:bottom w:val="single" w:sz="4" w:space="0" w:color="auto"/>
              <w:right w:val="single" w:sz="4" w:space="0" w:color="auto"/>
            </w:tcBorders>
            <w:shd w:val="clear" w:color="auto" w:fill="auto"/>
            <w:noWrap/>
            <w:vAlign w:val="center"/>
            <w:hideMark/>
          </w:tcPr>
          <w:p w14:paraId="266EC664"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4,9</w:t>
            </w:r>
          </w:p>
        </w:tc>
        <w:tc>
          <w:tcPr>
            <w:tcW w:w="435" w:type="pct"/>
            <w:tcBorders>
              <w:top w:val="nil"/>
              <w:left w:val="nil"/>
              <w:bottom w:val="single" w:sz="4" w:space="0" w:color="auto"/>
              <w:right w:val="single" w:sz="4" w:space="0" w:color="auto"/>
            </w:tcBorders>
            <w:shd w:val="clear" w:color="auto" w:fill="auto"/>
            <w:noWrap/>
            <w:vAlign w:val="center"/>
            <w:hideMark/>
          </w:tcPr>
          <w:p w14:paraId="02BDABE5"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507" w:type="pct"/>
            <w:tcBorders>
              <w:top w:val="nil"/>
              <w:left w:val="nil"/>
              <w:bottom w:val="single" w:sz="4" w:space="0" w:color="auto"/>
              <w:right w:val="single" w:sz="4" w:space="0" w:color="auto"/>
            </w:tcBorders>
            <w:shd w:val="clear" w:color="auto" w:fill="auto"/>
            <w:noWrap/>
            <w:vAlign w:val="center"/>
            <w:hideMark/>
          </w:tcPr>
          <w:p w14:paraId="41782132"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4,0</w:t>
            </w:r>
          </w:p>
        </w:tc>
        <w:tc>
          <w:tcPr>
            <w:tcW w:w="507" w:type="pct"/>
            <w:tcBorders>
              <w:top w:val="nil"/>
              <w:left w:val="nil"/>
              <w:bottom w:val="single" w:sz="4" w:space="0" w:color="auto"/>
              <w:right w:val="single" w:sz="4" w:space="0" w:color="auto"/>
            </w:tcBorders>
            <w:shd w:val="clear" w:color="auto" w:fill="auto"/>
            <w:noWrap/>
            <w:vAlign w:val="center"/>
            <w:hideMark/>
          </w:tcPr>
          <w:p w14:paraId="389E4D10"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354772" w:rsidRPr="00FE7D50" w14:paraId="1D7C9A9D"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79F0A78B"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Индекс эффективности операционных расходов</w:t>
            </w:r>
          </w:p>
        </w:tc>
        <w:tc>
          <w:tcPr>
            <w:tcW w:w="435" w:type="pct"/>
            <w:tcBorders>
              <w:top w:val="nil"/>
              <w:left w:val="nil"/>
              <w:bottom w:val="single" w:sz="4" w:space="0" w:color="auto"/>
              <w:right w:val="single" w:sz="4" w:space="0" w:color="auto"/>
            </w:tcBorders>
            <w:shd w:val="clear" w:color="auto" w:fill="auto"/>
            <w:noWrap/>
            <w:vAlign w:val="center"/>
            <w:hideMark/>
          </w:tcPr>
          <w:p w14:paraId="20587390"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507" w:type="pct"/>
            <w:tcBorders>
              <w:top w:val="nil"/>
              <w:left w:val="nil"/>
              <w:bottom w:val="single" w:sz="4" w:space="0" w:color="auto"/>
              <w:right w:val="single" w:sz="4" w:space="0" w:color="auto"/>
            </w:tcBorders>
            <w:shd w:val="clear" w:color="auto" w:fill="auto"/>
            <w:noWrap/>
            <w:vAlign w:val="center"/>
            <w:hideMark/>
          </w:tcPr>
          <w:p w14:paraId="7C561CB9"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507" w:type="pct"/>
            <w:tcBorders>
              <w:top w:val="nil"/>
              <w:left w:val="nil"/>
              <w:bottom w:val="single" w:sz="4" w:space="0" w:color="auto"/>
              <w:right w:val="single" w:sz="4" w:space="0" w:color="auto"/>
            </w:tcBorders>
            <w:shd w:val="clear" w:color="auto" w:fill="auto"/>
            <w:noWrap/>
            <w:vAlign w:val="center"/>
            <w:hideMark/>
          </w:tcPr>
          <w:p w14:paraId="0E98D501"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35" w:type="pct"/>
            <w:tcBorders>
              <w:top w:val="nil"/>
              <w:left w:val="nil"/>
              <w:bottom w:val="single" w:sz="4" w:space="0" w:color="auto"/>
              <w:right w:val="single" w:sz="4" w:space="0" w:color="auto"/>
            </w:tcBorders>
            <w:shd w:val="clear" w:color="auto" w:fill="auto"/>
            <w:noWrap/>
            <w:vAlign w:val="center"/>
            <w:hideMark/>
          </w:tcPr>
          <w:p w14:paraId="18303B24"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507" w:type="pct"/>
            <w:tcBorders>
              <w:top w:val="nil"/>
              <w:left w:val="nil"/>
              <w:bottom w:val="single" w:sz="4" w:space="0" w:color="auto"/>
              <w:right w:val="single" w:sz="4" w:space="0" w:color="auto"/>
            </w:tcBorders>
            <w:shd w:val="clear" w:color="auto" w:fill="auto"/>
            <w:noWrap/>
            <w:vAlign w:val="center"/>
            <w:hideMark/>
          </w:tcPr>
          <w:p w14:paraId="0D599B43"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507" w:type="pct"/>
            <w:tcBorders>
              <w:top w:val="nil"/>
              <w:left w:val="nil"/>
              <w:bottom w:val="single" w:sz="4" w:space="0" w:color="auto"/>
              <w:right w:val="single" w:sz="4" w:space="0" w:color="auto"/>
            </w:tcBorders>
            <w:shd w:val="clear" w:color="auto" w:fill="auto"/>
            <w:noWrap/>
            <w:vAlign w:val="center"/>
            <w:hideMark/>
          </w:tcPr>
          <w:p w14:paraId="41A6223F"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354772" w:rsidRPr="00FE7D50" w14:paraId="16181EB2"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504436B3"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Количество активов, всего</w:t>
            </w:r>
          </w:p>
        </w:tc>
        <w:tc>
          <w:tcPr>
            <w:tcW w:w="435" w:type="pct"/>
            <w:tcBorders>
              <w:top w:val="nil"/>
              <w:left w:val="nil"/>
              <w:bottom w:val="single" w:sz="4" w:space="0" w:color="auto"/>
              <w:right w:val="single" w:sz="4" w:space="0" w:color="auto"/>
            </w:tcBorders>
            <w:shd w:val="clear" w:color="auto" w:fill="auto"/>
            <w:noWrap/>
            <w:vAlign w:val="center"/>
            <w:hideMark/>
          </w:tcPr>
          <w:p w14:paraId="63F35DAC"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у.е.</w:t>
            </w:r>
          </w:p>
        </w:tc>
        <w:tc>
          <w:tcPr>
            <w:tcW w:w="507" w:type="pct"/>
            <w:tcBorders>
              <w:top w:val="nil"/>
              <w:left w:val="nil"/>
              <w:bottom w:val="single" w:sz="4" w:space="0" w:color="auto"/>
              <w:right w:val="single" w:sz="4" w:space="0" w:color="auto"/>
            </w:tcBorders>
            <w:shd w:val="clear" w:color="auto" w:fill="auto"/>
            <w:noWrap/>
            <w:vAlign w:val="center"/>
            <w:hideMark/>
          </w:tcPr>
          <w:p w14:paraId="0A5D77DD"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29 988</w:t>
            </w:r>
          </w:p>
        </w:tc>
        <w:tc>
          <w:tcPr>
            <w:tcW w:w="507" w:type="pct"/>
            <w:tcBorders>
              <w:top w:val="nil"/>
              <w:left w:val="nil"/>
              <w:bottom w:val="single" w:sz="4" w:space="0" w:color="auto"/>
              <w:right w:val="single" w:sz="4" w:space="0" w:color="auto"/>
            </w:tcBorders>
            <w:shd w:val="clear" w:color="auto" w:fill="auto"/>
            <w:noWrap/>
            <w:vAlign w:val="center"/>
            <w:hideMark/>
          </w:tcPr>
          <w:p w14:paraId="3ECC0DBC"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29 988</w:t>
            </w:r>
          </w:p>
        </w:tc>
        <w:tc>
          <w:tcPr>
            <w:tcW w:w="435" w:type="pct"/>
            <w:tcBorders>
              <w:top w:val="nil"/>
              <w:left w:val="nil"/>
              <w:bottom w:val="single" w:sz="4" w:space="0" w:color="auto"/>
              <w:right w:val="single" w:sz="4" w:space="0" w:color="auto"/>
            </w:tcBorders>
            <w:shd w:val="clear" w:color="auto" w:fill="auto"/>
            <w:noWrap/>
            <w:vAlign w:val="center"/>
            <w:hideMark/>
          </w:tcPr>
          <w:p w14:paraId="3537C4D5"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507" w:type="pct"/>
            <w:tcBorders>
              <w:top w:val="nil"/>
              <w:left w:val="nil"/>
              <w:bottom w:val="single" w:sz="4" w:space="0" w:color="auto"/>
              <w:right w:val="single" w:sz="4" w:space="0" w:color="auto"/>
            </w:tcBorders>
            <w:shd w:val="clear" w:color="auto" w:fill="auto"/>
            <w:noWrap/>
            <w:vAlign w:val="center"/>
            <w:hideMark/>
          </w:tcPr>
          <w:p w14:paraId="3786E98F"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29 988</w:t>
            </w:r>
          </w:p>
        </w:tc>
        <w:tc>
          <w:tcPr>
            <w:tcW w:w="507" w:type="pct"/>
            <w:tcBorders>
              <w:top w:val="nil"/>
              <w:left w:val="nil"/>
              <w:bottom w:val="single" w:sz="4" w:space="0" w:color="auto"/>
              <w:right w:val="single" w:sz="4" w:space="0" w:color="auto"/>
            </w:tcBorders>
            <w:shd w:val="clear" w:color="auto" w:fill="auto"/>
            <w:noWrap/>
            <w:vAlign w:val="center"/>
            <w:hideMark/>
          </w:tcPr>
          <w:p w14:paraId="4DBAE60B"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354772" w:rsidRPr="00FE7D50" w14:paraId="41E40086"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365E5F51"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ВН</w:t>
            </w:r>
          </w:p>
        </w:tc>
        <w:tc>
          <w:tcPr>
            <w:tcW w:w="435" w:type="pct"/>
            <w:tcBorders>
              <w:top w:val="nil"/>
              <w:left w:val="nil"/>
              <w:bottom w:val="single" w:sz="4" w:space="0" w:color="auto"/>
              <w:right w:val="single" w:sz="4" w:space="0" w:color="auto"/>
            </w:tcBorders>
            <w:shd w:val="clear" w:color="auto" w:fill="auto"/>
            <w:noWrap/>
            <w:vAlign w:val="center"/>
            <w:hideMark/>
          </w:tcPr>
          <w:p w14:paraId="5D7B794C"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у.е.</w:t>
            </w:r>
          </w:p>
        </w:tc>
        <w:tc>
          <w:tcPr>
            <w:tcW w:w="507" w:type="pct"/>
            <w:tcBorders>
              <w:top w:val="nil"/>
              <w:left w:val="nil"/>
              <w:bottom w:val="single" w:sz="4" w:space="0" w:color="auto"/>
              <w:right w:val="single" w:sz="4" w:space="0" w:color="auto"/>
            </w:tcBorders>
            <w:shd w:val="clear" w:color="auto" w:fill="auto"/>
            <w:noWrap/>
            <w:vAlign w:val="center"/>
            <w:hideMark/>
          </w:tcPr>
          <w:p w14:paraId="64E92E66"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3 080,00</w:t>
            </w:r>
          </w:p>
        </w:tc>
        <w:tc>
          <w:tcPr>
            <w:tcW w:w="507" w:type="pct"/>
            <w:tcBorders>
              <w:top w:val="nil"/>
              <w:left w:val="nil"/>
              <w:bottom w:val="single" w:sz="4" w:space="0" w:color="auto"/>
              <w:right w:val="single" w:sz="4" w:space="0" w:color="auto"/>
            </w:tcBorders>
            <w:shd w:val="clear" w:color="auto" w:fill="auto"/>
            <w:noWrap/>
            <w:vAlign w:val="center"/>
            <w:hideMark/>
          </w:tcPr>
          <w:p w14:paraId="60A5FE6E"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3 080,00</w:t>
            </w:r>
          </w:p>
        </w:tc>
        <w:tc>
          <w:tcPr>
            <w:tcW w:w="435" w:type="pct"/>
            <w:tcBorders>
              <w:top w:val="nil"/>
              <w:left w:val="nil"/>
              <w:bottom w:val="single" w:sz="4" w:space="0" w:color="auto"/>
              <w:right w:val="single" w:sz="4" w:space="0" w:color="auto"/>
            </w:tcBorders>
            <w:shd w:val="clear" w:color="auto" w:fill="auto"/>
            <w:noWrap/>
            <w:vAlign w:val="center"/>
            <w:hideMark/>
          </w:tcPr>
          <w:p w14:paraId="5B1EBA12"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507" w:type="pct"/>
            <w:tcBorders>
              <w:top w:val="nil"/>
              <w:left w:val="nil"/>
              <w:bottom w:val="single" w:sz="4" w:space="0" w:color="auto"/>
              <w:right w:val="single" w:sz="4" w:space="0" w:color="auto"/>
            </w:tcBorders>
            <w:shd w:val="clear" w:color="auto" w:fill="auto"/>
            <w:noWrap/>
            <w:vAlign w:val="center"/>
            <w:hideMark/>
          </w:tcPr>
          <w:p w14:paraId="44D524E6"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3 080,00</w:t>
            </w:r>
          </w:p>
        </w:tc>
        <w:tc>
          <w:tcPr>
            <w:tcW w:w="507" w:type="pct"/>
            <w:tcBorders>
              <w:top w:val="nil"/>
              <w:left w:val="nil"/>
              <w:bottom w:val="single" w:sz="4" w:space="0" w:color="auto"/>
              <w:right w:val="single" w:sz="4" w:space="0" w:color="auto"/>
            </w:tcBorders>
            <w:shd w:val="clear" w:color="auto" w:fill="auto"/>
            <w:noWrap/>
            <w:vAlign w:val="center"/>
            <w:hideMark/>
          </w:tcPr>
          <w:p w14:paraId="3FF555A9"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354772" w:rsidRPr="00FE7D50" w14:paraId="05375CEC"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62F4DD22"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СН1</w:t>
            </w:r>
          </w:p>
        </w:tc>
        <w:tc>
          <w:tcPr>
            <w:tcW w:w="435" w:type="pct"/>
            <w:tcBorders>
              <w:top w:val="nil"/>
              <w:left w:val="nil"/>
              <w:bottom w:val="single" w:sz="4" w:space="0" w:color="auto"/>
              <w:right w:val="single" w:sz="4" w:space="0" w:color="auto"/>
            </w:tcBorders>
            <w:shd w:val="clear" w:color="auto" w:fill="auto"/>
            <w:noWrap/>
            <w:vAlign w:val="center"/>
            <w:hideMark/>
          </w:tcPr>
          <w:p w14:paraId="66D453FD"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у.е.</w:t>
            </w:r>
          </w:p>
        </w:tc>
        <w:tc>
          <w:tcPr>
            <w:tcW w:w="507" w:type="pct"/>
            <w:tcBorders>
              <w:top w:val="nil"/>
              <w:left w:val="nil"/>
              <w:bottom w:val="single" w:sz="4" w:space="0" w:color="auto"/>
              <w:right w:val="single" w:sz="4" w:space="0" w:color="auto"/>
            </w:tcBorders>
            <w:shd w:val="clear" w:color="auto" w:fill="auto"/>
            <w:noWrap/>
            <w:vAlign w:val="center"/>
            <w:hideMark/>
          </w:tcPr>
          <w:p w14:paraId="7AA70DAA"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2 960,83</w:t>
            </w:r>
          </w:p>
        </w:tc>
        <w:tc>
          <w:tcPr>
            <w:tcW w:w="507" w:type="pct"/>
            <w:tcBorders>
              <w:top w:val="nil"/>
              <w:left w:val="nil"/>
              <w:bottom w:val="single" w:sz="4" w:space="0" w:color="auto"/>
              <w:right w:val="single" w:sz="4" w:space="0" w:color="auto"/>
            </w:tcBorders>
            <w:shd w:val="clear" w:color="auto" w:fill="auto"/>
            <w:noWrap/>
            <w:vAlign w:val="center"/>
            <w:hideMark/>
          </w:tcPr>
          <w:p w14:paraId="75C41D27"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2 960,83</w:t>
            </w:r>
          </w:p>
        </w:tc>
        <w:tc>
          <w:tcPr>
            <w:tcW w:w="435" w:type="pct"/>
            <w:tcBorders>
              <w:top w:val="nil"/>
              <w:left w:val="nil"/>
              <w:bottom w:val="single" w:sz="4" w:space="0" w:color="auto"/>
              <w:right w:val="single" w:sz="4" w:space="0" w:color="auto"/>
            </w:tcBorders>
            <w:shd w:val="clear" w:color="auto" w:fill="auto"/>
            <w:noWrap/>
            <w:vAlign w:val="center"/>
            <w:hideMark/>
          </w:tcPr>
          <w:p w14:paraId="7F9F5EAB"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507" w:type="pct"/>
            <w:tcBorders>
              <w:top w:val="nil"/>
              <w:left w:val="nil"/>
              <w:bottom w:val="single" w:sz="4" w:space="0" w:color="auto"/>
              <w:right w:val="single" w:sz="4" w:space="0" w:color="auto"/>
            </w:tcBorders>
            <w:shd w:val="clear" w:color="auto" w:fill="auto"/>
            <w:noWrap/>
            <w:vAlign w:val="center"/>
            <w:hideMark/>
          </w:tcPr>
          <w:p w14:paraId="1FFFCFEB"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2 960,83</w:t>
            </w:r>
          </w:p>
        </w:tc>
        <w:tc>
          <w:tcPr>
            <w:tcW w:w="507" w:type="pct"/>
            <w:tcBorders>
              <w:top w:val="nil"/>
              <w:left w:val="nil"/>
              <w:bottom w:val="single" w:sz="4" w:space="0" w:color="auto"/>
              <w:right w:val="single" w:sz="4" w:space="0" w:color="auto"/>
            </w:tcBorders>
            <w:shd w:val="clear" w:color="auto" w:fill="auto"/>
            <w:noWrap/>
            <w:vAlign w:val="center"/>
            <w:hideMark/>
          </w:tcPr>
          <w:p w14:paraId="33D81F59"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354772" w:rsidRPr="00FE7D50" w14:paraId="2035598D"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37F47711"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СН2</w:t>
            </w:r>
          </w:p>
        </w:tc>
        <w:tc>
          <w:tcPr>
            <w:tcW w:w="435" w:type="pct"/>
            <w:tcBorders>
              <w:top w:val="nil"/>
              <w:left w:val="nil"/>
              <w:bottom w:val="single" w:sz="4" w:space="0" w:color="auto"/>
              <w:right w:val="single" w:sz="4" w:space="0" w:color="auto"/>
            </w:tcBorders>
            <w:shd w:val="clear" w:color="auto" w:fill="auto"/>
            <w:noWrap/>
            <w:vAlign w:val="center"/>
            <w:hideMark/>
          </w:tcPr>
          <w:p w14:paraId="38889CE5"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у.е.</w:t>
            </w:r>
          </w:p>
        </w:tc>
        <w:tc>
          <w:tcPr>
            <w:tcW w:w="507" w:type="pct"/>
            <w:tcBorders>
              <w:top w:val="nil"/>
              <w:left w:val="nil"/>
              <w:bottom w:val="single" w:sz="4" w:space="0" w:color="auto"/>
              <w:right w:val="single" w:sz="4" w:space="0" w:color="auto"/>
            </w:tcBorders>
            <w:shd w:val="clear" w:color="auto" w:fill="auto"/>
            <w:noWrap/>
            <w:vAlign w:val="center"/>
            <w:hideMark/>
          </w:tcPr>
          <w:p w14:paraId="6BF7CF3C"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18 388,79</w:t>
            </w:r>
          </w:p>
        </w:tc>
        <w:tc>
          <w:tcPr>
            <w:tcW w:w="507" w:type="pct"/>
            <w:tcBorders>
              <w:top w:val="nil"/>
              <w:left w:val="nil"/>
              <w:bottom w:val="single" w:sz="4" w:space="0" w:color="auto"/>
              <w:right w:val="single" w:sz="4" w:space="0" w:color="auto"/>
            </w:tcBorders>
            <w:shd w:val="clear" w:color="auto" w:fill="auto"/>
            <w:noWrap/>
            <w:vAlign w:val="center"/>
            <w:hideMark/>
          </w:tcPr>
          <w:p w14:paraId="1CD62D08"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18 388,79</w:t>
            </w:r>
          </w:p>
        </w:tc>
        <w:tc>
          <w:tcPr>
            <w:tcW w:w="435" w:type="pct"/>
            <w:tcBorders>
              <w:top w:val="nil"/>
              <w:left w:val="nil"/>
              <w:bottom w:val="single" w:sz="4" w:space="0" w:color="auto"/>
              <w:right w:val="single" w:sz="4" w:space="0" w:color="auto"/>
            </w:tcBorders>
            <w:shd w:val="clear" w:color="auto" w:fill="auto"/>
            <w:noWrap/>
            <w:vAlign w:val="center"/>
            <w:hideMark/>
          </w:tcPr>
          <w:p w14:paraId="5F8A45AD"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507" w:type="pct"/>
            <w:tcBorders>
              <w:top w:val="nil"/>
              <w:left w:val="nil"/>
              <w:bottom w:val="single" w:sz="4" w:space="0" w:color="auto"/>
              <w:right w:val="single" w:sz="4" w:space="0" w:color="auto"/>
            </w:tcBorders>
            <w:shd w:val="clear" w:color="auto" w:fill="auto"/>
            <w:noWrap/>
            <w:vAlign w:val="center"/>
            <w:hideMark/>
          </w:tcPr>
          <w:p w14:paraId="569FD969"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18 388,79</w:t>
            </w:r>
          </w:p>
        </w:tc>
        <w:tc>
          <w:tcPr>
            <w:tcW w:w="507" w:type="pct"/>
            <w:tcBorders>
              <w:top w:val="nil"/>
              <w:left w:val="nil"/>
              <w:bottom w:val="single" w:sz="4" w:space="0" w:color="auto"/>
              <w:right w:val="single" w:sz="4" w:space="0" w:color="auto"/>
            </w:tcBorders>
            <w:shd w:val="clear" w:color="auto" w:fill="auto"/>
            <w:noWrap/>
            <w:vAlign w:val="center"/>
            <w:hideMark/>
          </w:tcPr>
          <w:p w14:paraId="4D6469A2"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354772" w:rsidRPr="00FE7D50" w14:paraId="040BD12B"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39B926B4"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НН</w:t>
            </w:r>
          </w:p>
        </w:tc>
        <w:tc>
          <w:tcPr>
            <w:tcW w:w="435" w:type="pct"/>
            <w:tcBorders>
              <w:top w:val="nil"/>
              <w:left w:val="nil"/>
              <w:bottom w:val="single" w:sz="4" w:space="0" w:color="auto"/>
              <w:right w:val="single" w:sz="4" w:space="0" w:color="auto"/>
            </w:tcBorders>
            <w:shd w:val="clear" w:color="auto" w:fill="auto"/>
            <w:noWrap/>
            <w:vAlign w:val="center"/>
            <w:hideMark/>
          </w:tcPr>
          <w:p w14:paraId="0F0E8EE0"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у.е.</w:t>
            </w:r>
          </w:p>
        </w:tc>
        <w:tc>
          <w:tcPr>
            <w:tcW w:w="507" w:type="pct"/>
            <w:tcBorders>
              <w:top w:val="nil"/>
              <w:left w:val="nil"/>
              <w:bottom w:val="single" w:sz="4" w:space="0" w:color="auto"/>
              <w:right w:val="single" w:sz="4" w:space="0" w:color="auto"/>
            </w:tcBorders>
            <w:shd w:val="clear" w:color="auto" w:fill="auto"/>
            <w:noWrap/>
            <w:vAlign w:val="center"/>
            <w:hideMark/>
          </w:tcPr>
          <w:p w14:paraId="3C8BE5CA"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5 558,38</w:t>
            </w:r>
          </w:p>
        </w:tc>
        <w:tc>
          <w:tcPr>
            <w:tcW w:w="507" w:type="pct"/>
            <w:tcBorders>
              <w:top w:val="nil"/>
              <w:left w:val="nil"/>
              <w:bottom w:val="single" w:sz="4" w:space="0" w:color="auto"/>
              <w:right w:val="single" w:sz="4" w:space="0" w:color="auto"/>
            </w:tcBorders>
            <w:shd w:val="clear" w:color="auto" w:fill="auto"/>
            <w:noWrap/>
            <w:vAlign w:val="center"/>
            <w:hideMark/>
          </w:tcPr>
          <w:p w14:paraId="5DFB5BFC"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5 558,38</w:t>
            </w:r>
          </w:p>
        </w:tc>
        <w:tc>
          <w:tcPr>
            <w:tcW w:w="435" w:type="pct"/>
            <w:tcBorders>
              <w:top w:val="nil"/>
              <w:left w:val="nil"/>
              <w:bottom w:val="single" w:sz="4" w:space="0" w:color="auto"/>
              <w:right w:val="single" w:sz="4" w:space="0" w:color="auto"/>
            </w:tcBorders>
            <w:shd w:val="clear" w:color="auto" w:fill="auto"/>
            <w:noWrap/>
            <w:vAlign w:val="center"/>
            <w:hideMark/>
          </w:tcPr>
          <w:p w14:paraId="0F04B814"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507" w:type="pct"/>
            <w:tcBorders>
              <w:top w:val="nil"/>
              <w:left w:val="nil"/>
              <w:bottom w:val="single" w:sz="4" w:space="0" w:color="auto"/>
              <w:right w:val="single" w:sz="4" w:space="0" w:color="auto"/>
            </w:tcBorders>
            <w:shd w:val="clear" w:color="auto" w:fill="auto"/>
            <w:noWrap/>
            <w:vAlign w:val="center"/>
            <w:hideMark/>
          </w:tcPr>
          <w:p w14:paraId="43168F76"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5 558,38</w:t>
            </w:r>
          </w:p>
        </w:tc>
        <w:tc>
          <w:tcPr>
            <w:tcW w:w="507" w:type="pct"/>
            <w:tcBorders>
              <w:top w:val="nil"/>
              <w:left w:val="nil"/>
              <w:bottom w:val="single" w:sz="4" w:space="0" w:color="auto"/>
              <w:right w:val="single" w:sz="4" w:space="0" w:color="auto"/>
            </w:tcBorders>
            <w:shd w:val="clear" w:color="auto" w:fill="auto"/>
            <w:noWrap/>
            <w:vAlign w:val="center"/>
            <w:hideMark/>
          </w:tcPr>
          <w:p w14:paraId="538A848C"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354772" w:rsidRPr="00FE7D50" w14:paraId="1F077428"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54641E16"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Индекс изменения количества активов</w:t>
            </w:r>
          </w:p>
        </w:tc>
        <w:tc>
          <w:tcPr>
            <w:tcW w:w="435" w:type="pct"/>
            <w:tcBorders>
              <w:top w:val="nil"/>
              <w:left w:val="nil"/>
              <w:bottom w:val="single" w:sz="4" w:space="0" w:color="auto"/>
              <w:right w:val="single" w:sz="4" w:space="0" w:color="auto"/>
            </w:tcBorders>
            <w:shd w:val="clear" w:color="auto" w:fill="auto"/>
            <w:noWrap/>
            <w:vAlign w:val="center"/>
            <w:hideMark/>
          </w:tcPr>
          <w:p w14:paraId="1FE30610"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507" w:type="pct"/>
            <w:tcBorders>
              <w:top w:val="nil"/>
              <w:left w:val="nil"/>
              <w:bottom w:val="single" w:sz="4" w:space="0" w:color="auto"/>
              <w:right w:val="single" w:sz="4" w:space="0" w:color="auto"/>
            </w:tcBorders>
            <w:shd w:val="clear" w:color="auto" w:fill="auto"/>
            <w:noWrap/>
            <w:vAlign w:val="center"/>
            <w:hideMark/>
          </w:tcPr>
          <w:p w14:paraId="636C6602"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507" w:type="pct"/>
            <w:tcBorders>
              <w:top w:val="nil"/>
              <w:left w:val="nil"/>
              <w:bottom w:val="single" w:sz="4" w:space="0" w:color="auto"/>
              <w:right w:val="single" w:sz="4" w:space="0" w:color="auto"/>
            </w:tcBorders>
            <w:shd w:val="clear" w:color="auto" w:fill="auto"/>
            <w:noWrap/>
            <w:vAlign w:val="center"/>
            <w:hideMark/>
          </w:tcPr>
          <w:p w14:paraId="50923E88"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35" w:type="pct"/>
            <w:tcBorders>
              <w:top w:val="nil"/>
              <w:left w:val="nil"/>
              <w:bottom w:val="single" w:sz="4" w:space="0" w:color="auto"/>
              <w:right w:val="single" w:sz="4" w:space="0" w:color="auto"/>
            </w:tcBorders>
            <w:shd w:val="clear" w:color="auto" w:fill="auto"/>
            <w:noWrap/>
            <w:vAlign w:val="center"/>
            <w:hideMark/>
          </w:tcPr>
          <w:p w14:paraId="1575BF26"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507" w:type="pct"/>
            <w:tcBorders>
              <w:top w:val="nil"/>
              <w:left w:val="nil"/>
              <w:bottom w:val="single" w:sz="4" w:space="0" w:color="auto"/>
              <w:right w:val="single" w:sz="4" w:space="0" w:color="auto"/>
            </w:tcBorders>
            <w:shd w:val="clear" w:color="auto" w:fill="auto"/>
            <w:noWrap/>
            <w:vAlign w:val="center"/>
            <w:hideMark/>
          </w:tcPr>
          <w:p w14:paraId="6132E32E"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507" w:type="pct"/>
            <w:tcBorders>
              <w:top w:val="nil"/>
              <w:left w:val="nil"/>
              <w:bottom w:val="single" w:sz="4" w:space="0" w:color="auto"/>
              <w:right w:val="single" w:sz="4" w:space="0" w:color="auto"/>
            </w:tcBorders>
            <w:shd w:val="clear" w:color="auto" w:fill="auto"/>
            <w:noWrap/>
            <w:vAlign w:val="center"/>
            <w:hideMark/>
          </w:tcPr>
          <w:p w14:paraId="78423566"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354772" w:rsidRPr="00FE7D50" w14:paraId="49688947" w14:textId="77777777" w:rsidTr="00CC5CAB">
        <w:trPr>
          <w:trHeight w:val="510"/>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7BFFDDCC"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Коэффициент эластичности затрат по росту активов</w:t>
            </w:r>
          </w:p>
        </w:tc>
        <w:tc>
          <w:tcPr>
            <w:tcW w:w="435" w:type="pct"/>
            <w:tcBorders>
              <w:top w:val="nil"/>
              <w:left w:val="nil"/>
              <w:bottom w:val="single" w:sz="4" w:space="0" w:color="auto"/>
              <w:right w:val="single" w:sz="4" w:space="0" w:color="auto"/>
            </w:tcBorders>
            <w:shd w:val="clear" w:color="auto" w:fill="auto"/>
            <w:noWrap/>
            <w:vAlign w:val="center"/>
            <w:hideMark/>
          </w:tcPr>
          <w:p w14:paraId="21ECCEF3"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07" w:type="pct"/>
            <w:tcBorders>
              <w:top w:val="nil"/>
              <w:left w:val="nil"/>
              <w:bottom w:val="single" w:sz="4" w:space="0" w:color="auto"/>
              <w:right w:val="single" w:sz="4" w:space="0" w:color="auto"/>
            </w:tcBorders>
            <w:shd w:val="clear" w:color="auto" w:fill="auto"/>
            <w:noWrap/>
            <w:vAlign w:val="center"/>
            <w:hideMark/>
          </w:tcPr>
          <w:p w14:paraId="14CC133A"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0,75</w:t>
            </w:r>
          </w:p>
        </w:tc>
        <w:tc>
          <w:tcPr>
            <w:tcW w:w="507" w:type="pct"/>
            <w:tcBorders>
              <w:top w:val="nil"/>
              <w:left w:val="nil"/>
              <w:bottom w:val="single" w:sz="4" w:space="0" w:color="auto"/>
              <w:right w:val="single" w:sz="4" w:space="0" w:color="auto"/>
            </w:tcBorders>
            <w:shd w:val="clear" w:color="auto" w:fill="auto"/>
            <w:noWrap/>
            <w:vAlign w:val="center"/>
            <w:hideMark/>
          </w:tcPr>
          <w:p w14:paraId="740A4E77"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0,75</w:t>
            </w:r>
          </w:p>
        </w:tc>
        <w:tc>
          <w:tcPr>
            <w:tcW w:w="435" w:type="pct"/>
            <w:tcBorders>
              <w:top w:val="nil"/>
              <w:left w:val="nil"/>
              <w:bottom w:val="single" w:sz="4" w:space="0" w:color="auto"/>
              <w:right w:val="single" w:sz="4" w:space="0" w:color="auto"/>
            </w:tcBorders>
            <w:shd w:val="clear" w:color="auto" w:fill="auto"/>
            <w:noWrap/>
            <w:vAlign w:val="center"/>
            <w:hideMark/>
          </w:tcPr>
          <w:p w14:paraId="4A71267D"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507" w:type="pct"/>
            <w:tcBorders>
              <w:top w:val="nil"/>
              <w:left w:val="nil"/>
              <w:bottom w:val="single" w:sz="4" w:space="0" w:color="auto"/>
              <w:right w:val="single" w:sz="4" w:space="0" w:color="auto"/>
            </w:tcBorders>
            <w:shd w:val="clear" w:color="auto" w:fill="auto"/>
            <w:noWrap/>
            <w:vAlign w:val="center"/>
            <w:hideMark/>
          </w:tcPr>
          <w:p w14:paraId="71DE5B9B"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0,75</w:t>
            </w:r>
          </w:p>
        </w:tc>
        <w:tc>
          <w:tcPr>
            <w:tcW w:w="507" w:type="pct"/>
            <w:tcBorders>
              <w:top w:val="nil"/>
              <w:left w:val="nil"/>
              <w:bottom w:val="single" w:sz="4" w:space="0" w:color="auto"/>
              <w:right w:val="single" w:sz="4" w:space="0" w:color="auto"/>
            </w:tcBorders>
            <w:shd w:val="clear" w:color="auto" w:fill="auto"/>
            <w:noWrap/>
            <w:vAlign w:val="center"/>
            <w:hideMark/>
          </w:tcPr>
          <w:p w14:paraId="7A6D2D1C"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354772" w:rsidRPr="00FE7D50" w14:paraId="0A4ACDE8" w14:textId="77777777" w:rsidTr="00CC5CAB">
        <w:trPr>
          <w:trHeight w:val="300"/>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4A67373E"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Итого коэффициент индексации</w:t>
            </w:r>
          </w:p>
        </w:tc>
        <w:tc>
          <w:tcPr>
            <w:tcW w:w="435" w:type="pct"/>
            <w:tcBorders>
              <w:top w:val="nil"/>
              <w:left w:val="nil"/>
              <w:bottom w:val="single" w:sz="4" w:space="0" w:color="auto"/>
              <w:right w:val="single" w:sz="4" w:space="0" w:color="auto"/>
            </w:tcBorders>
            <w:shd w:val="clear" w:color="auto" w:fill="auto"/>
            <w:noWrap/>
            <w:vAlign w:val="center"/>
            <w:hideMark/>
          </w:tcPr>
          <w:p w14:paraId="74BF262E"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07" w:type="pct"/>
            <w:tcBorders>
              <w:top w:val="nil"/>
              <w:left w:val="nil"/>
              <w:bottom w:val="single" w:sz="4" w:space="0" w:color="auto"/>
              <w:right w:val="single" w:sz="4" w:space="0" w:color="auto"/>
            </w:tcBorders>
            <w:shd w:val="clear" w:color="auto" w:fill="auto"/>
            <w:noWrap/>
            <w:vAlign w:val="center"/>
            <w:hideMark/>
          </w:tcPr>
          <w:p w14:paraId="642898B0"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3,90%</w:t>
            </w:r>
          </w:p>
        </w:tc>
        <w:tc>
          <w:tcPr>
            <w:tcW w:w="507" w:type="pct"/>
            <w:tcBorders>
              <w:top w:val="nil"/>
              <w:left w:val="nil"/>
              <w:bottom w:val="single" w:sz="4" w:space="0" w:color="auto"/>
              <w:right w:val="single" w:sz="4" w:space="0" w:color="auto"/>
            </w:tcBorders>
            <w:shd w:val="clear" w:color="auto" w:fill="auto"/>
            <w:noWrap/>
            <w:vAlign w:val="center"/>
            <w:hideMark/>
          </w:tcPr>
          <w:p w14:paraId="04767A06"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3,90%</w:t>
            </w:r>
          </w:p>
        </w:tc>
        <w:tc>
          <w:tcPr>
            <w:tcW w:w="435" w:type="pct"/>
            <w:tcBorders>
              <w:top w:val="nil"/>
              <w:left w:val="nil"/>
              <w:bottom w:val="single" w:sz="4" w:space="0" w:color="auto"/>
              <w:right w:val="single" w:sz="4" w:space="0" w:color="auto"/>
            </w:tcBorders>
            <w:shd w:val="clear" w:color="auto" w:fill="auto"/>
            <w:noWrap/>
            <w:vAlign w:val="center"/>
            <w:hideMark/>
          </w:tcPr>
          <w:p w14:paraId="5033E2BD"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507" w:type="pct"/>
            <w:tcBorders>
              <w:top w:val="nil"/>
              <w:left w:val="nil"/>
              <w:bottom w:val="single" w:sz="4" w:space="0" w:color="auto"/>
              <w:right w:val="single" w:sz="4" w:space="0" w:color="auto"/>
            </w:tcBorders>
            <w:shd w:val="clear" w:color="auto" w:fill="auto"/>
            <w:noWrap/>
            <w:vAlign w:val="center"/>
            <w:hideMark/>
          </w:tcPr>
          <w:p w14:paraId="718E4D17"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3,00%</w:t>
            </w:r>
          </w:p>
        </w:tc>
        <w:tc>
          <w:tcPr>
            <w:tcW w:w="507" w:type="pct"/>
            <w:tcBorders>
              <w:top w:val="nil"/>
              <w:left w:val="nil"/>
              <w:bottom w:val="single" w:sz="4" w:space="0" w:color="auto"/>
              <w:right w:val="single" w:sz="4" w:space="0" w:color="auto"/>
            </w:tcBorders>
            <w:shd w:val="clear" w:color="auto" w:fill="auto"/>
            <w:noWrap/>
            <w:vAlign w:val="center"/>
            <w:hideMark/>
          </w:tcPr>
          <w:p w14:paraId="7B3062CA"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354772" w:rsidRPr="00FE7D50" w14:paraId="5F264C35" w14:textId="77777777" w:rsidTr="00CC5CAB">
        <w:trPr>
          <w:trHeight w:val="300"/>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72C9EDC2" w14:textId="77777777" w:rsidR="00354772" w:rsidRPr="00FE7D50" w:rsidRDefault="00354772" w:rsidP="003547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Расчет подконтрольных расходов</w:t>
            </w:r>
          </w:p>
        </w:tc>
        <w:tc>
          <w:tcPr>
            <w:tcW w:w="435" w:type="pct"/>
            <w:tcBorders>
              <w:top w:val="nil"/>
              <w:left w:val="nil"/>
              <w:bottom w:val="single" w:sz="4" w:space="0" w:color="auto"/>
              <w:right w:val="single" w:sz="4" w:space="0" w:color="auto"/>
            </w:tcBorders>
            <w:shd w:val="clear" w:color="auto" w:fill="auto"/>
            <w:noWrap/>
            <w:vAlign w:val="center"/>
            <w:hideMark/>
          </w:tcPr>
          <w:p w14:paraId="47B31952"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07" w:type="pct"/>
            <w:tcBorders>
              <w:top w:val="nil"/>
              <w:left w:val="nil"/>
              <w:bottom w:val="single" w:sz="4" w:space="0" w:color="auto"/>
              <w:right w:val="single" w:sz="4" w:space="0" w:color="auto"/>
            </w:tcBorders>
            <w:shd w:val="clear" w:color="auto" w:fill="auto"/>
            <w:noWrap/>
            <w:vAlign w:val="center"/>
            <w:hideMark/>
          </w:tcPr>
          <w:p w14:paraId="3CDF43B8"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07" w:type="pct"/>
            <w:tcBorders>
              <w:top w:val="nil"/>
              <w:left w:val="nil"/>
              <w:bottom w:val="single" w:sz="4" w:space="0" w:color="auto"/>
              <w:right w:val="single" w:sz="4" w:space="0" w:color="auto"/>
            </w:tcBorders>
            <w:shd w:val="clear" w:color="auto" w:fill="auto"/>
            <w:noWrap/>
            <w:vAlign w:val="center"/>
            <w:hideMark/>
          </w:tcPr>
          <w:p w14:paraId="5C35B705"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5" w:type="pct"/>
            <w:tcBorders>
              <w:top w:val="nil"/>
              <w:left w:val="nil"/>
              <w:bottom w:val="single" w:sz="4" w:space="0" w:color="auto"/>
              <w:right w:val="single" w:sz="4" w:space="0" w:color="auto"/>
            </w:tcBorders>
            <w:shd w:val="clear" w:color="auto" w:fill="auto"/>
            <w:noWrap/>
            <w:vAlign w:val="center"/>
            <w:hideMark/>
          </w:tcPr>
          <w:p w14:paraId="13BB181B"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07" w:type="pct"/>
            <w:tcBorders>
              <w:top w:val="nil"/>
              <w:left w:val="nil"/>
              <w:bottom w:val="single" w:sz="4" w:space="0" w:color="auto"/>
              <w:right w:val="single" w:sz="4" w:space="0" w:color="auto"/>
            </w:tcBorders>
            <w:shd w:val="clear" w:color="auto" w:fill="auto"/>
            <w:noWrap/>
            <w:vAlign w:val="center"/>
            <w:hideMark/>
          </w:tcPr>
          <w:p w14:paraId="0B987CC2"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07" w:type="pct"/>
            <w:tcBorders>
              <w:top w:val="nil"/>
              <w:left w:val="nil"/>
              <w:bottom w:val="single" w:sz="4" w:space="0" w:color="auto"/>
              <w:right w:val="single" w:sz="4" w:space="0" w:color="auto"/>
            </w:tcBorders>
            <w:shd w:val="clear" w:color="auto" w:fill="auto"/>
            <w:noWrap/>
            <w:vAlign w:val="center"/>
            <w:hideMark/>
          </w:tcPr>
          <w:p w14:paraId="73F6D3BF"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354772" w:rsidRPr="00FE7D50" w14:paraId="0BC8A7F7"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5B4676FA"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Материальные затраты</w:t>
            </w:r>
          </w:p>
        </w:tc>
        <w:tc>
          <w:tcPr>
            <w:tcW w:w="435" w:type="pct"/>
            <w:tcBorders>
              <w:top w:val="nil"/>
              <w:left w:val="nil"/>
              <w:bottom w:val="single" w:sz="4" w:space="0" w:color="auto"/>
              <w:right w:val="single" w:sz="4" w:space="0" w:color="auto"/>
            </w:tcBorders>
            <w:shd w:val="clear" w:color="auto" w:fill="auto"/>
            <w:noWrap/>
            <w:vAlign w:val="center"/>
            <w:hideMark/>
          </w:tcPr>
          <w:p w14:paraId="394F39F9"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2F6FE78A"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158 202</w:t>
            </w:r>
          </w:p>
        </w:tc>
        <w:tc>
          <w:tcPr>
            <w:tcW w:w="507" w:type="pct"/>
            <w:tcBorders>
              <w:top w:val="nil"/>
              <w:left w:val="nil"/>
              <w:bottom w:val="single" w:sz="4" w:space="0" w:color="auto"/>
              <w:right w:val="single" w:sz="4" w:space="0" w:color="auto"/>
            </w:tcBorders>
            <w:shd w:val="clear" w:color="auto" w:fill="auto"/>
            <w:noWrap/>
            <w:vAlign w:val="center"/>
            <w:hideMark/>
          </w:tcPr>
          <w:p w14:paraId="73126A0D"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164 372</w:t>
            </w:r>
          </w:p>
        </w:tc>
        <w:tc>
          <w:tcPr>
            <w:tcW w:w="435" w:type="pct"/>
            <w:tcBorders>
              <w:top w:val="nil"/>
              <w:left w:val="nil"/>
              <w:bottom w:val="single" w:sz="4" w:space="0" w:color="auto"/>
              <w:right w:val="single" w:sz="4" w:space="0" w:color="auto"/>
            </w:tcBorders>
            <w:shd w:val="clear" w:color="auto" w:fill="auto"/>
            <w:noWrap/>
            <w:vAlign w:val="center"/>
            <w:hideMark/>
          </w:tcPr>
          <w:p w14:paraId="247B7B85"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507" w:type="pct"/>
            <w:tcBorders>
              <w:top w:val="nil"/>
              <w:left w:val="nil"/>
              <w:bottom w:val="single" w:sz="4" w:space="0" w:color="auto"/>
              <w:right w:val="single" w:sz="4" w:space="0" w:color="auto"/>
            </w:tcBorders>
            <w:shd w:val="clear" w:color="auto" w:fill="auto"/>
            <w:noWrap/>
            <w:vAlign w:val="center"/>
            <w:hideMark/>
          </w:tcPr>
          <w:p w14:paraId="303E6E77"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150 006</w:t>
            </w:r>
          </w:p>
        </w:tc>
        <w:tc>
          <w:tcPr>
            <w:tcW w:w="507" w:type="pct"/>
            <w:tcBorders>
              <w:top w:val="nil"/>
              <w:left w:val="nil"/>
              <w:bottom w:val="single" w:sz="4" w:space="0" w:color="auto"/>
              <w:right w:val="single" w:sz="4" w:space="0" w:color="auto"/>
            </w:tcBorders>
            <w:shd w:val="clear" w:color="auto" w:fill="auto"/>
            <w:noWrap/>
            <w:vAlign w:val="center"/>
            <w:hideMark/>
          </w:tcPr>
          <w:p w14:paraId="66209A34"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91%</w:t>
            </w:r>
          </w:p>
        </w:tc>
      </w:tr>
      <w:tr w:rsidR="00354772" w:rsidRPr="00FE7D50" w14:paraId="05D8CD89" w14:textId="77777777" w:rsidTr="00CC5CAB">
        <w:trPr>
          <w:trHeight w:val="510"/>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2BE077DD"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Сырье, материалы, запасные части, инструмент, топливо</w:t>
            </w:r>
          </w:p>
        </w:tc>
        <w:tc>
          <w:tcPr>
            <w:tcW w:w="435" w:type="pct"/>
            <w:tcBorders>
              <w:top w:val="nil"/>
              <w:left w:val="nil"/>
              <w:bottom w:val="single" w:sz="4" w:space="0" w:color="auto"/>
              <w:right w:val="single" w:sz="4" w:space="0" w:color="auto"/>
            </w:tcBorders>
            <w:shd w:val="clear" w:color="auto" w:fill="auto"/>
            <w:noWrap/>
            <w:vAlign w:val="center"/>
            <w:hideMark/>
          </w:tcPr>
          <w:p w14:paraId="5D63178D"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3D8B53E4"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88 446</w:t>
            </w:r>
          </w:p>
        </w:tc>
        <w:tc>
          <w:tcPr>
            <w:tcW w:w="507" w:type="pct"/>
            <w:tcBorders>
              <w:top w:val="nil"/>
              <w:left w:val="nil"/>
              <w:bottom w:val="single" w:sz="4" w:space="0" w:color="auto"/>
              <w:right w:val="single" w:sz="4" w:space="0" w:color="auto"/>
            </w:tcBorders>
            <w:shd w:val="clear" w:color="auto" w:fill="auto"/>
            <w:noWrap/>
            <w:vAlign w:val="center"/>
            <w:hideMark/>
          </w:tcPr>
          <w:p w14:paraId="251E193D"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91 896</w:t>
            </w:r>
          </w:p>
        </w:tc>
        <w:tc>
          <w:tcPr>
            <w:tcW w:w="435" w:type="pct"/>
            <w:tcBorders>
              <w:top w:val="nil"/>
              <w:left w:val="nil"/>
              <w:bottom w:val="single" w:sz="4" w:space="0" w:color="auto"/>
              <w:right w:val="single" w:sz="4" w:space="0" w:color="auto"/>
            </w:tcBorders>
            <w:shd w:val="clear" w:color="auto" w:fill="auto"/>
            <w:noWrap/>
            <w:vAlign w:val="center"/>
            <w:hideMark/>
          </w:tcPr>
          <w:p w14:paraId="0EBAF09C"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507" w:type="pct"/>
            <w:tcBorders>
              <w:top w:val="nil"/>
              <w:left w:val="nil"/>
              <w:bottom w:val="single" w:sz="4" w:space="0" w:color="auto"/>
              <w:right w:val="single" w:sz="4" w:space="0" w:color="auto"/>
            </w:tcBorders>
            <w:shd w:val="clear" w:color="auto" w:fill="auto"/>
            <w:noWrap/>
            <w:vAlign w:val="center"/>
            <w:hideMark/>
          </w:tcPr>
          <w:p w14:paraId="34AD5409"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94 616</w:t>
            </w:r>
          </w:p>
        </w:tc>
        <w:tc>
          <w:tcPr>
            <w:tcW w:w="507" w:type="pct"/>
            <w:tcBorders>
              <w:top w:val="nil"/>
              <w:left w:val="nil"/>
              <w:bottom w:val="single" w:sz="4" w:space="0" w:color="auto"/>
              <w:right w:val="single" w:sz="4" w:space="0" w:color="auto"/>
            </w:tcBorders>
            <w:shd w:val="clear" w:color="auto" w:fill="auto"/>
            <w:noWrap/>
            <w:vAlign w:val="center"/>
            <w:hideMark/>
          </w:tcPr>
          <w:p w14:paraId="787D9C0E"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104%</w:t>
            </w:r>
          </w:p>
        </w:tc>
      </w:tr>
      <w:tr w:rsidR="00354772" w:rsidRPr="00FE7D50" w14:paraId="582D69F6" w14:textId="77777777" w:rsidTr="00CC5CAB">
        <w:trPr>
          <w:trHeight w:val="76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6951AB67"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Работы и услуги производственного характера (в т.ч. услуги сторонних организаций по содержанию </w:t>
            </w:r>
            <w:r w:rsidRPr="00FE7D50">
              <w:rPr>
                <w:rFonts w:ascii="Myriad Pro" w:eastAsia="Times New Roman" w:hAnsi="Myriad Pro" w:cs="Times New Roman"/>
                <w:sz w:val="20"/>
                <w:szCs w:val="20"/>
                <w:lang w:eastAsia="ru-RU"/>
              </w:rPr>
              <w:lastRenderedPageBreak/>
              <w:t>сетей и распределительных устройств)</w:t>
            </w:r>
          </w:p>
        </w:tc>
        <w:tc>
          <w:tcPr>
            <w:tcW w:w="435" w:type="pct"/>
            <w:tcBorders>
              <w:top w:val="nil"/>
              <w:left w:val="nil"/>
              <w:bottom w:val="single" w:sz="4" w:space="0" w:color="auto"/>
              <w:right w:val="single" w:sz="4" w:space="0" w:color="auto"/>
            </w:tcBorders>
            <w:shd w:val="clear" w:color="auto" w:fill="auto"/>
            <w:noWrap/>
            <w:vAlign w:val="center"/>
            <w:hideMark/>
          </w:tcPr>
          <w:p w14:paraId="7D2975D1"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3A99C63E"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69 756</w:t>
            </w:r>
          </w:p>
        </w:tc>
        <w:tc>
          <w:tcPr>
            <w:tcW w:w="507" w:type="pct"/>
            <w:tcBorders>
              <w:top w:val="nil"/>
              <w:left w:val="nil"/>
              <w:bottom w:val="single" w:sz="4" w:space="0" w:color="auto"/>
              <w:right w:val="single" w:sz="4" w:space="0" w:color="auto"/>
            </w:tcBorders>
            <w:shd w:val="clear" w:color="auto" w:fill="auto"/>
            <w:noWrap/>
            <w:vAlign w:val="center"/>
            <w:hideMark/>
          </w:tcPr>
          <w:p w14:paraId="385700FB"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72 476</w:t>
            </w:r>
          </w:p>
        </w:tc>
        <w:tc>
          <w:tcPr>
            <w:tcW w:w="435" w:type="pct"/>
            <w:tcBorders>
              <w:top w:val="nil"/>
              <w:left w:val="nil"/>
              <w:bottom w:val="single" w:sz="4" w:space="0" w:color="auto"/>
              <w:right w:val="single" w:sz="4" w:space="0" w:color="auto"/>
            </w:tcBorders>
            <w:shd w:val="clear" w:color="auto" w:fill="auto"/>
            <w:noWrap/>
            <w:vAlign w:val="center"/>
            <w:hideMark/>
          </w:tcPr>
          <w:p w14:paraId="7CCD6975"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507" w:type="pct"/>
            <w:tcBorders>
              <w:top w:val="nil"/>
              <w:left w:val="nil"/>
              <w:bottom w:val="single" w:sz="4" w:space="0" w:color="auto"/>
              <w:right w:val="single" w:sz="4" w:space="0" w:color="auto"/>
            </w:tcBorders>
            <w:shd w:val="clear" w:color="auto" w:fill="auto"/>
            <w:noWrap/>
            <w:vAlign w:val="center"/>
            <w:hideMark/>
          </w:tcPr>
          <w:p w14:paraId="6F53AA42"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55 390</w:t>
            </w:r>
          </w:p>
        </w:tc>
        <w:tc>
          <w:tcPr>
            <w:tcW w:w="507" w:type="pct"/>
            <w:tcBorders>
              <w:top w:val="nil"/>
              <w:left w:val="nil"/>
              <w:bottom w:val="single" w:sz="4" w:space="0" w:color="auto"/>
              <w:right w:val="single" w:sz="4" w:space="0" w:color="auto"/>
            </w:tcBorders>
            <w:shd w:val="clear" w:color="auto" w:fill="auto"/>
            <w:noWrap/>
            <w:vAlign w:val="center"/>
            <w:hideMark/>
          </w:tcPr>
          <w:p w14:paraId="77B79072"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68%</w:t>
            </w:r>
          </w:p>
        </w:tc>
      </w:tr>
      <w:tr w:rsidR="00354772" w:rsidRPr="00FE7D50" w14:paraId="7D02714D"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6146E8A5"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Расходы на оплату труда</w:t>
            </w:r>
          </w:p>
        </w:tc>
        <w:tc>
          <w:tcPr>
            <w:tcW w:w="435" w:type="pct"/>
            <w:tcBorders>
              <w:top w:val="nil"/>
              <w:left w:val="nil"/>
              <w:bottom w:val="single" w:sz="4" w:space="0" w:color="auto"/>
              <w:right w:val="single" w:sz="4" w:space="0" w:color="auto"/>
            </w:tcBorders>
            <w:shd w:val="clear" w:color="auto" w:fill="auto"/>
            <w:noWrap/>
            <w:vAlign w:val="center"/>
            <w:hideMark/>
          </w:tcPr>
          <w:p w14:paraId="7857D974"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5D3E3D56"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316 499</w:t>
            </w:r>
          </w:p>
        </w:tc>
        <w:tc>
          <w:tcPr>
            <w:tcW w:w="507" w:type="pct"/>
            <w:tcBorders>
              <w:top w:val="nil"/>
              <w:left w:val="nil"/>
              <w:bottom w:val="single" w:sz="4" w:space="0" w:color="auto"/>
              <w:right w:val="single" w:sz="4" w:space="0" w:color="auto"/>
            </w:tcBorders>
            <w:shd w:val="clear" w:color="auto" w:fill="auto"/>
            <w:noWrap/>
            <w:vAlign w:val="center"/>
            <w:hideMark/>
          </w:tcPr>
          <w:p w14:paraId="37C3F25F"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328 842</w:t>
            </w:r>
          </w:p>
        </w:tc>
        <w:tc>
          <w:tcPr>
            <w:tcW w:w="435" w:type="pct"/>
            <w:tcBorders>
              <w:top w:val="nil"/>
              <w:left w:val="nil"/>
              <w:bottom w:val="single" w:sz="4" w:space="0" w:color="auto"/>
              <w:right w:val="single" w:sz="4" w:space="0" w:color="auto"/>
            </w:tcBorders>
            <w:shd w:val="clear" w:color="auto" w:fill="auto"/>
            <w:noWrap/>
            <w:vAlign w:val="center"/>
            <w:hideMark/>
          </w:tcPr>
          <w:p w14:paraId="7335F017"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507" w:type="pct"/>
            <w:tcBorders>
              <w:top w:val="nil"/>
              <w:left w:val="nil"/>
              <w:bottom w:val="single" w:sz="4" w:space="0" w:color="auto"/>
              <w:right w:val="single" w:sz="4" w:space="0" w:color="auto"/>
            </w:tcBorders>
            <w:shd w:val="clear" w:color="auto" w:fill="auto"/>
            <w:noWrap/>
            <w:vAlign w:val="center"/>
            <w:hideMark/>
          </w:tcPr>
          <w:p w14:paraId="77488A6E"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357 807</w:t>
            </w:r>
          </w:p>
        </w:tc>
        <w:tc>
          <w:tcPr>
            <w:tcW w:w="507" w:type="pct"/>
            <w:tcBorders>
              <w:top w:val="nil"/>
              <w:left w:val="nil"/>
              <w:bottom w:val="single" w:sz="4" w:space="0" w:color="auto"/>
              <w:right w:val="single" w:sz="4" w:space="0" w:color="auto"/>
            </w:tcBorders>
            <w:shd w:val="clear" w:color="auto" w:fill="auto"/>
            <w:noWrap/>
            <w:vAlign w:val="center"/>
            <w:hideMark/>
          </w:tcPr>
          <w:p w14:paraId="34F38357"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109%</w:t>
            </w:r>
          </w:p>
        </w:tc>
      </w:tr>
      <w:tr w:rsidR="00354772" w:rsidRPr="00FE7D50" w14:paraId="674672C8"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61C188DD"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Прочие расходы, всего, в том числе:</w:t>
            </w:r>
          </w:p>
        </w:tc>
        <w:tc>
          <w:tcPr>
            <w:tcW w:w="435" w:type="pct"/>
            <w:tcBorders>
              <w:top w:val="nil"/>
              <w:left w:val="nil"/>
              <w:bottom w:val="single" w:sz="4" w:space="0" w:color="auto"/>
              <w:right w:val="single" w:sz="4" w:space="0" w:color="auto"/>
            </w:tcBorders>
            <w:shd w:val="clear" w:color="auto" w:fill="auto"/>
            <w:noWrap/>
            <w:vAlign w:val="center"/>
            <w:hideMark/>
          </w:tcPr>
          <w:p w14:paraId="58AC63B8"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687A7716"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69 014</w:t>
            </w:r>
          </w:p>
        </w:tc>
        <w:tc>
          <w:tcPr>
            <w:tcW w:w="507" w:type="pct"/>
            <w:tcBorders>
              <w:top w:val="nil"/>
              <w:left w:val="nil"/>
              <w:bottom w:val="single" w:sz="4" w:space="0" w:color="auto"/>
              <w:right w:val="single" w:sz="4" w:space="0" w:color="auto"/>
            </w:tcBorders>
            <w:shd w:val="clear" w:color="auto" w:fill="auto"/>
            <w:noWrap/>
            <w:vAlign w:val="center"/>
            <w:hideMark/>
          </w:tcPr>
          <w:p w14:paraId="3D3780C0"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71 441</w:t>
            </w:r>
          </w:p>
        </w:tc>
        <w:tc>
          <w:tcPr>
            <w:tcW w:w="435" w:type="pct"/>
            <w:tcBorders>
              <w:top w:val="nil"/>
              <w:left w:val="nil"/>
              <w:bottom w:val="single" w:sz="4" w:space="0" w:color="auto"/>
              <w:right w:val="single" w:sz="4" w:space="0" w:color="auto"/>
            </w:tcBorders>
            <w:shd w:val="clear" w:color="auto" w:fill="auto"/>
            <w:noWrap/>
            <w:vAlign w:val="center"/>
            <w:hideMark/>
          </w:tcPr>
          <w:p w14:paraId="155325F6"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507" w:type="pct"/>
            <w:tcBorders>
              <w:top w:val="nil"/>
              <w:left w:val="nil"/>
              <w:bottom w:val="single" w:sz="4" w:space="0" w:color="auto"/>
              <w:right w:val="single" w:sz="4" w:space="0" w:color="auto"/>
            </w:tcBorders>
            <w:shd w:val="clear" w:color="auto" w:fill="auto"/>
            <w:noWrap/>
            <w:vAlign w:val="center"/>
            <w:hideMark/>
          </w:tcPr>
          <w:p w14:paraId="31E40A89"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73 555</w:t>
            </w:r>
          </w:p>
        </w:tc>
        <w:tc>
          <w:tcPr>
            <w:tcW w:w="507" w:type="pct"/>
            <w:tcBorders>
              <w:top w:val="nil"/>
              <w:left w:val="nil"/>
              <w:bottom w:val="single" w:sz="4" w:space="0" w:color="auto"/>
              <w:right w:val="single" w:sz="4" w:space="0" w:color="auto"/>
            </w:tcBorders>
            <w:shd w:val="clear" w:color="auto" w:fill="auto"/>
            <w:noWrap/>
            <w:vAlign w:val="center"/>
            <w:hideMark/>
          </w:tcPr>
          <w:p w14:paraId="1474FE24"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104%</w:t>
            </w:r>
          </w:p>
        </w:tc>
      </w:tr>
      <w:tr w:rsidR="00354772" w:rsidRPr="00FE7D50" w14:paraId="5CAD6E0B" w14:textId="77777777" w:rsidTr="00CC5CAB">
        <w:trPr>
          <w:trHeight w:val="300"/>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14AE5C58"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Ремонт основных фондов</w:t>
            </w:r>
          </w:p>
        </w:tc>
        <w:tc>
          <w:tcPr>
            <w:tcW w:w="435" w:type="pct"/>
            <w:tcBorders>
              <w:top w:val="nil"/>
              <w:left w:val="nil"/>
              <w:bottom w:val="single" w:sz="4" w:space="0" w:color="auto"/>
              <w:right w:val="single" w:sz="4" w:space="0" w:color="auto"/>
            </w:tcBorders>
            <w:shd w:val="clear" w:color="auto" w:fill="auto"/>
            <w:noWrap/>
            <w:vAlign w:val="center"/>
            <w:hideMark/>
          </w:tcPr>
          <w:p w14:paraId="00194ED9"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65F29B1E"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07" w:type="pct"/>
            <w:tcBorders>
              <w:top w:val="nil"/>
              <w:left w:val="nil"/>
              <w:bottom w:val="single" w:sz="4" w:space="0" w:color="auto"/>
              <w:right w:val="single" w:sz="4" w:space="0" w:color="auto"/>
            </w:tcBorders>
            <w:shd w:val="clear" w:color="auto" w:fill="auto"/>
            <w:noWrap/>
            <w:vAlign w:val="center"/>
            <w:hideMark/>
          </w:tcPr>
          <w:p w14:paraId="2735C842"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5" w:type="pct"/>
            <w:tcBorders>
              <w:top w:val="nil"/>
              <w:left w:val="nil"/>
              <w:bottom w:val="single" w:sz="4" w:space="0" w:color="auto"/>
              <w:right w:val="single" w:sz="4" w:space="0" w:color="auto"/>
            </w:tcBorders>
            <w:shd w:val="clear" w:color="auto" w:fill="auto"/>
            <w:noWrap/>
            <w:vAlign w:val="center"/>
            <w:hideMark/>
          </w:tcPr>
          <w:p w14:paraId="555064D7"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07" w:type="pct"/>
            <w:tcBorders>
              <w:top w:val="nil"/>
              <w:left w:val="nil"/>
              <w:bottom w:val="single" w:sz="4" w:space="0" w:color="auto"/>
              <w:right w:val="single" w:sz="4" w:space="0" w:color="auto"/>
            </w:tcBorders>
            <w:shd w:val="clear" w:color="auto" w:fill="auto"/>
            <w:noWrap/>
            <w:vAlign w:val="center"/>
            <w:hideMark/>
          </w:tcPr>
          <w:p w14:paraId="08397648"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07" w:type="pct"/>
            <w:tcBorders>
              <w:top w:val="nil"/>
              <w:left w:val="nil"/>
              <w:bottom w:val="single" w:sz="4" w:space="0" w:color="auto"/>
              <w:right w:val="single" w:sz="4" w:space="0" w:color="auto"/>
            </w:tcBorders>
            <w:shd w:val="clear" w:color="auto" w:fill="auto"/>
            <w:noWrap/>
            <w:vAlign w:val="center"/>
            <w:hideMark/>
          </w:tcPr>
          <w:p w14:paraId="1F7B6A65"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354772" w:rsidRPr="00FE7D50" w14:paraId="1F5C9C70"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04639589"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Оплата работ и услуг сторонних организаций</w:t>
            </w:r>
          </w:p>
        </w:tc>
        <w:tc>
          <w:tcPr>
            <w:tcW w:w="435" w:type="pct"/>
            <w:tcBorders>
              <w:top w:val="nil"/>
              <w:left w:val="nil"/>
              <w:bottom w:val="single" w:sz="4" w:space="0" w:color="auto"/>
              <w:right w:val="single" w:sz="4" w:space="0" w:color="auto"/>
            </w:tcBorders>
            <w:shd w:val="clear" w:color="auto" w:fill="auto"/>
            <w:noWrap/>
            <w:vAlign w:val="center"/>
            <w:hideMark/>
          </w:tcPr>
          <w:p w14:paraId="7B6C4DB5"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04EE07A7"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28 389</w:t>
            </w:r>
          </w:p>
        </w:tc>
        <w:tc>
          <w:tcPr>
            <w:tcW w:w="507" w:type="pct"/>
            <w:tcBorders>
              <w:top w:val="nil"/>
              <w:left w:val="nil"/>
              <w:bottom w:val="single" w:sz="4" w:space="0" w:color="auto"/>
              <w:right w:val="single" w:sz="4" w:space="0" w:color="auto"/>
            </w:tcBorders>
            <w:shd w:val="clear" w:color="auto" w:fill="auto"/>
            <w:noWrap/>
            <w:vAlign w:val="center"/>
            <w:hideMark/>
          </w:tcPr>
          <w:p w14:paraId="3AA83E8D"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29 497</w:t>
            </w:r>
          </w:p>
        </w:tc>
        <w:tc>
          <w:tcPr>
            <w:tcW w:w="435" w:type="pct"/>
            <w:tcBorders>
              <w:top w:val="nil"/>
              <w:left w:val="nil"/>
              <w:bottom w:val="single" w:sz="4" w:space="0" w:color="auto"/>
              <w:right w:val="single" w:sz="4" w:space="0" w:color="auto"/>
            </w:tcBorders>
            <w:shd w:val="clear" w:color="auto" w:fill="auto"/>
            <w:noWrap/>
            <w:vAlign w:val="center"/>
            <w:hideMark/>
          </w:tcPr>
          <w:p w14:paraId="6374797E"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507" w:type="pct"/>
            <w:tcBorders>
              <w:top w:val="nil"/>
              <w:left w:val="nil"/>
              <w:bottom w:val="single" w:sz="4" w:space="0" w:color="auto"/>
              <w:right w:val="single" w:sz="4" w:space="0" w:color="auto"/>
            </w:tcBorders>
            <w:shd w:val="clear" w:color="auto" w:fill="auto"/>
            <w:noWrap/>
            <w:vAlign w:val="center"/>
            <w:hideMark/>
          </w:tcPr>
          <w:p w14:paraId="0665C18D"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30 370</w:t>
            </w:r>
          </w:p>
        </w:tc>
        <w:tc>
          <w:tcPr>
            <w:tcW w:w="507" w:type="pct"/>
            <w:tcBorders>
              <w:top w:val="nil"/>
              <w:left w:val="nil"/>
              <w:bottom w:val="single" w:sz="4" w:space="0" w:color="auto"/>
              <w:right w:val="single" w:sz="4" w:space="0" w:color="auto"/>
            </w:tcBorders>
            <w:shd w:val="clear" w:color="auto" w:fill="auto"/>
            <w:noWrap/>
            <w:vAlign w:val="center"/>
            <w:hideMark/>
          </w:tcPr>
          <w:p w14:paraId="08BEEB7C"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104%</w:t>
            </w:r>
          </w:p>
        </w:tc>
      </w:tr>
      <w:tr w:rsidR="00354772" w:rsidRPr="00FE7D50" w14:paraId="131A0946"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3EEA247E"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Услуги связи</w:t>
            </w:r>
          </w:p>
        </w:tc>
        <w:tc>
          <w:tcPr>
            <w:tcW w:w="435" w:type="pct"/>
            <w:tcBorders>
              <w:top w:val="nil"/>
              <w:left w:val="nil"/>
              <w:bottom w:val="single" w:sz="4" w:space="0" w:color="auto"/>
              <w:right w:val="single" w:sz="4" w:space="0" w:color="auto"/>
            </w:tcBorders>
            <w:shd w:val="clear" w:color="auto" w:fill="auto"/>
            <w:noWrap/>
            <w:vAlign w:val="center"/>
            <w:hideMark/>
          </w:tcPr>
          <w:p w14:paraId="3786CB44"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4930D335"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7 936</w:t>
            </w:r>
          </w:p>
        </w:tc>
        <w:tc>
          <w:tcPr>
            <w:tcW w:w="507" w:type="pct"/>
            <w:tcBorders>
              <w:top w:val="nil"/>
              <w:left w:val="nil"/>
              <w:bottom w:val="single" w:sz="4" w:space="0" w:color="auto"/>
              <w:right w:val="single" w:sz="4" w:space="0" w:color="auto"/>
            </w:tcBorders>
            <w:shd w:val="clear" w:color="auto" w:fill="auto"/>
            <w:noWrap/>
            <w:vAlign w:val="center"/>
            <w:hideMark/>
          </w:tcPr>
          <w:p w14:paraId="71237A7B"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8 246</w:t>
            </w:r>
          </w:p>
        </w:tc>
        <w:tc>
          <w:tcPr>
            <w:tcW w:w="435" w:type="pct"/>
            <w:tcBorders>
              <w:top w:val="nil"/>
              <w:left w:val="nil"/>
              <w:bottom w:val="single" w:sz="4" w:space="0" w:color="auto"/>
              <w:right w:val="single" w:sz="4" w:space="0" w:color="auto"/>
            </w:tcBorders>
            <w:shd w:val="clear" w:color="auto" w:fill="auto"/>
            <w:noWrap/>
            <w:vAlign w:val="center"/>
            <w:hideMark/>
          </w:tcPr>
          <w:p w14:paraId="791EC5E7"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507" w:type="pct"/>
            <w:tcBorders>
              <w:top w:val="nil"/>
              <w:left w:val="nil"/>
              <w:bottom w:val="single" w:sz="4" w:space="0" w:color="auto"/>
              <w:right w:val="single" w:sz="4" w:space="0" w:color="auto"/>
            </w:tcBorders>
            <w:shd w:val="clear" w:color="auto" w:fill="auto"/>
            <w:noWrap/>
            <w:vAlign w:val="center"/>
            <w:hideMark/>
          </w:tcPr>
          <w:p w14:paraId="2C9B2DA0"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8 490</w:t>
            </w:r>
          </w:p>
        </w:tc>
        <w:tc>
          <w:tcPr>
            <w:tcW w:w="507" w:type="pct"/>
            <w:tcBorders>
              <w:top w:val="nil"/>
              <w:left w:val="nil"/>
              <w:bottom w:val="single" w:sz="4" w:space="0" w:color="auto"/>
              <w:right w:val="single" w:sz="4" w:space="0" w:color="auto"/>
            </w:tcBorders>
            <w:shd w:val="clear" w:color="auto" w:fill="auto"/>
            <w:noWrap/>
            <w:vAlign w:val="center"/>
            <w:hideMark/>
          </w:tcPr>
          <w:p w14:paraId="58320C98"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r>
      <w:tr w:rsidR="00354772" w:rsidRPr="00FE7D50" w14:paraId="1B8B4DCC" w14:textId="77777777" w:rsidTr="00CC5CAB">
        <w:trPr>
          <w:trHeight w:val="510"/>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68E2850A"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Расходы на услуги вневедомственной охраны и коммунального хозяйства</w:t>
            </w:r>
          </w:p>
        </w:tc>
        <w:tc>
          <w:tcPr>
            <w:tcW w:w="435" w:type="pct"/>
            <w:tcBorders>
              <w:top w:val="nil"/>
              <w:left w:val="nil"/>
              <w:bottom w:val="single" w:sz="4" w:space="0" w:color="auto"/>
              <w:right w:val="single" w:sz="4" w:space="0" w:color="auto"/>
            </w:tcBorders>
            <w:shd w:val="clear" w:color="auto" w:fill="auto"/>
            <w:noWrap/>
            <w:vAlign w:val="center"/>
            <w:hideMark/>
          </w:tcPr>
          <w:p w14:paraId="5516BCD4"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6456F5F1"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2 525</w:t>
            </w:r>
          </w:p>
        </w:tc>
        <w:tc>
          <w:tcPr>
            <w:tcW w:w="507" w:type="pct"/>
            <w:tcBorders>
              <w:top w:val="nil"/>
              <w:left w:val="nil"/>
              <w:bottom w:val="single" w:sz="4" w:space="0" w:color="auto"/>
              <w:right w:val="single" w:sz="4" w:space="0" w:color="auto"/>
            </w:tcBorders>
            <w:shd w:val="clear" w:color="auto" w:fill="auto"/>
            <w:noWrap/>
            <w:vAlign w:val="center"/>
            <w:hideMark/>
          </w:tcPr>
          <w:p w14:paraId="77261216"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2 623</w:t>
            </w:r>
          </w:p>
        </w:tc>
        <w:tc>
          <w:tcPr>
            <w:tcW w:w="435" w:type="pct"/>
            <w:tcBorders>
              <w:top w:val="nil"/>
              <w:left w:val="nil"/>
              <w:bottom w:val="single" w:sz="4" w:space="0" w:color="auto"/>
              <w:right w:val="single" w:sz="4" w:space="0" w:color="auto"/>
            </w:tcBorders>
            <w:shd w:val="clear" w:color="auto" w:fill="auto"/>
            <w:noWrap/>
            <w:vAlign w:val="center"/>
            <w:hideMark/>
          </w:tcPr>
          <w:p w14:paraId="0A90D9A5"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507" w:type="pct"/>
            <w:tcBorders>
              <w:top w:val="nil"/>
              <w:left w:val="nil"/>
              <w:bottom w:val="single" w:sz="4" w:space="0" w:color="auto"/>
              <w:right w:val="single" w:sz="4" w:space="0" w:color="auto"/>
            </w:tcBorders>
            <w:shd w:val="clear" w:color="auto" w:fill="auto"/>
            <w:noWrap/>
            <w:vAlign w:val="center"/>
            <w:hideMark/>
          </w:tcPr>
          <w:p w14:paraId="71FA47F6"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2 701</w:t>
            </w:r>
          </w:p>
        </w:tc>
        <w:tc>
          <w:tcPr>
            <w:tcW w:w="507" w:type="pct"/>
            <w:tcBorders>
              <w:top w:val="nil"/>
              <w:left w:val="nil"/>
              <w:bottom w:val="single" w:sz="4" w:space="0" w:color="auto"/>
              <w:right w:val="single" w:sz="4" w:space="0" w:color="auto"/>
            </w:tcBorders>
            <w:shd w:val="clear" w:color="auto" w:fill="auto"/>
            <w:noWrap/>
            <w:vAlign w:val="center"/>
            <w:hideMark/>
          </w:tcPr>
          <w:p w14:paraId="29A78AF9"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r>
      <w:tr w:rsidR="00354772" w:rsidRPr="00FE7D50" w14:paraId="474387D4" w14:textId="77777777" w:rsidTr="00CC5CAB">
        <w:trPr>
          <w:trHeight w:val="510"/>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4A344EB2"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Расходы на юридические и информационные услуги</w:t>
            </w:r>
          </w:p>
        </w:tc>
        <w:tc>
          <w:tcPr>
            <w:tcW w:w="435" w:type="pct"/>
            <w:tcBorders>
              <w:top w:val="nil"/>
              <w:left w:val="nil"/>
              <w:bottom w:val="single" w:sz="4" w:space="0" w:color="auto"/>
              <w:right w:val="single" w:sz="4" w:space="0" w:color="auto"/>
            </w:tcBorders>
            <w:shd w:val="clear" w:color="auto" w:fill="auto"/>
            <w:noWrap/>
            <w:vAlign w:val="center"/>
            <w:hideMark/>
          </w:tcPr>
          <w:p w14:paraId="53BBD65C"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681B5D23"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2 994</w:t>
            </w:r>
          </w:p>
        </w:tc>
        <w:tc>
          <w:tcPr>
            <w:tcW w:w="507" w:type="pct"/>
            <w:tcBorders>
              <w:top w:val="nil"/>
              <w:left w:val="nil"/>
              <w:bottom w:val="single" w:sz="4" w:space="0" w:color="auto"/>
              <w:right w:val="single" w:sz="4" w:space="0" w:color="auto"/>
            </w:tcBorders>
            <w:shd w:val="clear" w:color="auto" w:fill="auto"/>
            <w:noWrap/>
            <w:vAlign w:val="center"/>
            <w:hideMark/>
          </w:tcPr>
          <w:p w14:paraId="7CD1001F"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3 111</w:t>
            </w:r>
          </w:p>
        </w:tc>
        <w:tc>
          <w:tcPr>
            <w:tcW w:w="435" w:type="pct"/>
            <w:tcBorders>
              <w:top w:val="nil"/>
              <w:left w:val="nil"/>
              <w:bottom w:val="single" w:sz="4" w:space="0" w:color="auto"/>
              <w:right w:val="single" w:sz="4" w:space="0" w:color="auto"/>
            </w:tcBorders>
            <w:shd w:val="clear" w:color="auto" w:fill="auto"/>
            <w:noWrap/>
            <w:vAlign w:val="center"/>
            <w:hideMark/>
          </w:tcPr>
          <w:p w14:paraId="78FEA17D"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507" w:type="pct"/>
            <w:tcBorders>
              <w:top w:val="nil"/>
              <w:left w:val="nil"/>
              <w:bottom w:val="single" w:sz="4" w:space="0" w:color="auto"/>
              <w:right w:val="single" w:sz="4" w:space="0" w:color="auto"/>
            </w:tcBorders>
            <w:shd w:val="clear" w:color="auto" w:fill="auto"/>
            <w:noWrap/>
            <w:vAlign w:val="center"/>
            <w:hideMark/>
          </w:tcPr>
          <w:p w14:paraId="5B863EE8"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3 203</w:t>
            </w:r>
          </w:p>
        </w:tc>
        <w:tc>
          <w:tcPr>
            <w:tcW w:w="507" w:type="pct"/>
            <w:tcBorders>
              <w:top w:val="nil"/>
              <w:left w:val="nil"/>
              <w:bottom w:val="single" w:sz="4" w:space="0" w:color="auto"/>
              <w:right w:val="single" w:sz="4" w:space="0" w:color="auto"/>
            </w:tcBorders>
            <w:shd w:val="clear" w:color="auto" w:fill="auto"/>
            <w:noWrap/>
            <w:vAlign w:val="center"/>
            <w:hideMark/>
          </w:tcPr>
          <w:p w14:paraId="482825EB"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94%</w:t>
            </w:r>
          </w:p>
        </w:tc>
      </w:tr>
      <w:tr w:rsidR="00354772" w:rsidRPr="00FE7D50" w14:paraId="275A8B39" w14:textId="77777777" w:rsidTr="00CC5CAB">
        <w:trPr>
          <w:trHeight w:val="510"/>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04BEB998"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Расходы на аудиторские и консультационные услуги</w:t>
            </w:r>
          </w:p>
        </w:tc>
        <w:tc>
          <w:tcPr>
            <w:tcW w:w="435" w:type="pct"/>
            <w:tcBorders>
              <w:top w:val="nil"/>
              <w:left w:val="nil"/>
              <w:bottom w:val="single" w:sz="4" w:space="0" w:color="auto"/>
              <w:right w:val="single" w:sz="4" w:space="0" w:color="auto"/>
            </w:tcBorders>
            <w:shd w:val="clear" w:color="auto" w:fill="auto"/>
            <w:noWrap/>
            <w:vAlign w:val="center"/>
            <w:hideMark/>
          </w:tcPr>
          <w:p w14:paraId="23E2AD13"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4A1675DD"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362,5</w:t>
            </w:r>
          </w:p>
        </w:tc>
        <w:tc>
          <w:tcPr>
            <w:tcW w:w="507" w:type="pct"/>
            <w:tcBorders>
              <w:top w:val="nil"/>
              <w:left w:val="nil"/>
              <w:bottom w:val="single" w:sz="4" w:space="0" w:color="auto"/>
              <w:right w:val="single" w:sz="4" w:space="0" w:color="auto"/>
            </w:tcBorders>
            <w:shd w:val="clear" w:color="auto" w:fill="auto"/>
            <w:noWrap/>
            <w:vAlign w:val="center"/>
            <w:hideMark/>
          </w:tcPr>
          <w:p w14:paraId="5AB46F75"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377</w:t>
            </w:r>
          </w:p>
        </w:tc>
        <w:tc>
          <w:tcPr>
            <w:tcW w:w="435" w:type="pct"/>
            <w:tcBorders>
              <w:top w:val="nil"/>
              <w:left w:val="nil"/>
              <w:bottom w:val="single" w:sz="4" w:space="0" w:color="auto"/>
              <w:right w:val="single" w:sz="4" w:space="0" w:color="auto"/>
            </w:tcBorders>
            <w:shd w:val="clear" w:color="auto" w:fill="auto"/>
            <w:noWrap/>
            <w:vAlign w:val="center"/>
            <w:hideMark/>
          </w:tcPr>
          <w:p w14:paraId="5724C2FB"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507" w:type="pct"/>
            <w:tcBorders>
              <w:top w:val="nil"/>
              <w:left w:val="nil"/>
              <w:bottom w:val="single" w:sz="4" w:space="0" w:color="auto"/>
              <w:right w:val="single" w:sz="4" w:space="0" w:color="auto"/>
            </w:tcBorders>
            <w:shd w:val="clear" w:color="auto" w:fill="auto"/>
            <w:noWrap/>
            <w:vAlign w:val="center"/>
            <w:hideMark/>
          </w:tcPr>
          <w:p w14:paraId="3858EB1B"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388</w:t>
            </w:r>
          </w:p>
        </w:tc>
        <w:tc>
          <w:tcPr>
            <w:tcW w:w="507" w:type="pct"/>
            <w:tcBorders>
              <w:top w:val="nil"/>
              <w:left w:val="nil"/>
              <w:bottom w:val="single" w:sz="4" w:space="0" w:color="auto"/>
              <w:right w:val="single" w:sz="4" w:space="0" w:color="auto"/>
            </w:tcBorders>
            <w:shd w:val="clear" w:color="auto" w:fill="auto"/>
            <w:noWrap/>
            <w:vAlign w:val="center"/>
            <w:hideMark/>
          </w:tcPr>
          <w:p w14:paraId="46402F11"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284%</w:t>
            </w:r>
          </w:p>
        </w:tc>
      </w:tr>
      <w:tr w:rsidR="00354772" w:rsidRPr="00FE7D50" w14:paraId="20E4CAB5"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579BE0B3"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Транспортные услуги</w:t>
            </w:r>
          </w:p>
        </w:tc>
        <w:tc>
          <w:tcPr>
            <w:tcW w:w="435" w:type="pct"/>
            <w:tcBorders>
              <w:top w:val="nil"/>
              <w:left w:val="nil"/>
              <w:bottom w:val="single" w:sz="4" w:space="0" w:color="auto"/>
              <w:right w:val="single" w:sz="4" w:space="0" w:color="auto"/>
            </w:tcBorders>
            <w:shd w:val="clear" w:color="auto" w:fill="auto"/>
            <w:noWrap/>
            <w:vAlign w:val="center"/>
            <w:hideMark/>
          </w:tcPr>
          <w:p w14:paraId="12080873"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5938D9F3"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129,4</w:t>
            </w:r>
          </w:p>
        </w:tc>
        <w:tc>
          <w:tcPr>
            <w:tcW w:w="507" w:type="pct"/>
            <w:tcBorders>
              <w:top w:val="nil"/>
              <w:left w:val="nil"/>
              <w:bottom w:val="single" w:sz="4" w:space="0" w:color="auto"/>
              <w:right w:val="single" w:sz="4" w:space="0" w:color="auto"/>
            </w:tcBorders>
            <w:shd w:val="clear" w:color="auto" w:fill="auto"/>
            <w:noWrap/>
            <w:vAlign w:val="center"/>
            <w:hideMark/>
          </w:tcPr>
          <w:p w14:paraId="750E25A0"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134</w:t>
            </w:r>
          </w:p>
        </w:tc>
        <w:tc>
          <w:tcPr>
            <w:tcW w:w="435" w:type="pct"/>
            <w:tcBorders>
              <w:top w:val="nil"/>
              <w:left w:val="nil"/>
              <w:bottom w:val="single" w:sz="4" w:space="0" w:color="auto"/>
              <w:right w:val="single" w:sz="4" w:space="0" w:color="auto"/>
            </w:tcBorders>
            <w:shd w:val="clear" w:color="auto" w:fill="auto"/>
            <w:noWrap/>
            <w:vAlign w:val="center"/>
            <w:hideMark/>
          </w:tcPr>
          <w:p w14:paraId="3AC66FF9"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507" w:type="pct"/>
            <w:tcBorders>
              <w:top w:val="nil"/>
              <w:left w:val="nil"/>
              <w:bottom w:val="single" w:sz="4" w:space="0" w:color="auto"/>
              <w:right w:val="single" w:sz="4" w:space="0" w:color="auto"/>
            </w:tcBorders>
            <w:shd w:val="clear" w:color="auto" w:fill="auto"/>
            <w:noWrap/>
            <w:vAlign w:val="center"/>
            <w:hideMark/>
          </w:tcPr>
          <w:p w14:paraId="69C27F3E"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138</w:t>
            </w:r>
          </w:p>
        </w:tc>
        <w:tc>
          <w:tcPr>
            <w:tcW w:w="507" w:type="pct"/>
            <w:tcBorders>
              <w:top w:val="nil"/>
              <w:left w:val="nil"/>
              <w:bottom w:val="single" w:sz="4" w:space="0" w:color="auto"/>
              <w:right w:val="single" w:sz="4" w:space="0" w:color="auto"/>
            </w:tcBorders>
            <w:shd w:val="clear" w:color="auto" w:fill="auto"/>
            <w:noWrap/>
            <w:vAlign w:val="center"/>
            <w:hideMark/>
          </w:tcPr>
          <w:p w14:paraId="65985AEB"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104%</w:t>
            </w:r>
          </w:p>
        </w:tc>
      </w:tr>
      <w:tr w:rsidR="00354772" w:rsidRPr="00FE7D50" w14:paraId="0EB1BD0B"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0441335C"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Прочие услуги сторонних организаций</w:t>
            </w:r>
          </w:p>
        </w:tc>
        <w:tc>
          <w:tcPr>
            <w:tcW w:w="435" w:type="pct"/>
            <w:tcBorders>
              <w:top w:val="nil"/>
              <w:left w:val="nil"/>
              <w:bottom w:val="single" w:sz="4" w:space="0" w:color="auto"/>
              <w:right w:val="single" w:sz="4" w:space="0" w:color="auto"/>
            </w:tcBorders>
            <w:shd w:val="clear" w:color="auto" w:fill="auto"/>
            <w:noWrap/>
            <w:vAlign w:val="center"/>
            <w:hideMark/>
          </w:tcPr>
          <w:p w14:paraId="545C0D56"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6A788FEE"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14 442</w:t>
            </w:r>
          </w:p>
        </w:tc>
        <w:tc>
          <w:tcPr>
            <w:tcW w:w="507" w:type="pct"/>
            <w:tcBorders>
              <w:top w:val="nil"/>
              <w:left w:val="nil"/>
              <w:bottom w:val="single" w:sz="4" w:space="0" w:color="auto"/>
              <w:right w:val="single" w:sz="4" w:space="0" w:color="auto"/>
            </w:tcBorders>
            <w:shd w:val="clear" w:color="auto" w:fill="auto"/>
            <w:noWrap/>
            <w:vAlign w:val="center"/>
            <w:hideMark/>
          </w:tcPr>
          <w:p w14:paraId="2E3688AF"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15 006</w:t>
            </w:r>
          </w:p>
        </w:tc>
        <w:tc>
          <w:tcPr>
            <w:tcW w:w="435" w:type="pct"/>
            <w:tcBorders>
              <w:top w:val="nil"/>
              <w:left w:val="nil"/>
              <w:bottom w:val="single" w:sz="4" w:space="0" w:color="auto"/>
              <w:right w:val="single" w:sz="4" w:space="0" w:color="auto"/>
            </w:tcBorders>
            <w:shd w:val="clear" w:color="auto" w:fill="auto"/>
            <w:noWrap/>
            <w:vAlign w:val="center"/>
            <w:hideMark/>
          </w:tcPr>
          <w:p w14:paraId="7D2678A3"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507" w:type="pct"/>
            <w:tcBorders>
              <w:top w:val="nil"/>
              <w:left w:val="nil"/>
              <w:bottom w:val="single" w:sz="4" w:space="0" w:color="auto"/>
              <w:right w:val="single" w:sz="4" w:space="0" w:color="auto"/>
            </w:tcBorders>
            <w:shd w:val="clear" w:color="auto" w:fill="auto"/>
            <w:noWrap/>
            <w:vAlign w:val="center"/>
            <w:hideMark/>
          </w:tcPr>
          <w:p w14:paraId="47EF07F7"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15 450</w:t>
            </w:r>
          </w:p>
        </w:tc>
        <w:tc>
          <w:tcPr>
            <w:tcW w:w="507" w:type="pct"/>
            <w:tcBorders>
              <w:top w:val="nil"/>
              <w:left w:val="nil"/>
              <w:bottom w:val="single" w:sz="4" w:space="0" w:color="auto"/>
              <w:right w:val="single" w:sz="4" w:space="0" w:color="auto"/>
            </w:tcBorders>
            <w:shd w:val="clear" w:color="auto" w:fill="auto"/>
            <w:noWrap/>
            <w:vAlign w:val="center"/>
            <w:hideMark/>
          </w:tcPr>
          <w:p w14:paraId="38116739"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104%</w:t>
            </w:r>
          </w:p>
        </w:tc>
      </w:tr>
      <w:tr w:rsidR="00354772" w:rsidRPr="00FE7D50" w14:paraId="4D06B368" w14:textId="77777777" w:rsidTr="00CC5CAB">
        <w:trPr>
          <w:trHeight w:val="510"/>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53ADFF79"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Расходы на командировки и прочие подотчетные суммы</w:t>
            </w:r>
          </w:p>
        </w:tc>
        <w:tc>
          <w:tcPr>
            <w:tcW w:w="435" w:type="pct"/>
            <w:tcBorders>
              <w:top w:val="nil"/>
              <w:left w:val="nil"/>
              <w:bottom w:val="single" w:sz="4" w:space="0" w:color="auto"/>
              <w:right w:val="single" w:sz="4" w:space="0" w:color="auto"/>
            </w:tcBorders>
            <w:shd w:val="clear" w:color="auto" w:fill="auto"/>
            <w:noWrap/>
            <w:vAlign w:val="center"/>
            <w:hideMark/>
          </w:tcPr>
          <w:p w14:paraId="552EB2CD"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7B8E473F"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5 736</w:t>
            </w:r>
          </w:p>
        </w:tc>
        <w:tc>
          <w:tcPr>
            <w:tcW w:w="507" w:type="pct"/>
            <w:tcBorders>
              <w:top w:val="nil"/>
              <w:left w:val="nil"/>
              <w:bottom w:val="single" w:sz="4" w:space="0" w:color="auto"/>
              <w:right w:val="single" w:sz="4" w:space="0" w:color="auto"/>
            </w:tcBorders>
            <w:shd w:val="clear" w:color="auto" w:fill="auto"/>
            <w:noWrap/>
            <w:vAlign w:val="center"/>
            <w:hideMark/>
          </w:tcPr>
          <w:p w14:paraId="1C5047DB"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5 960</w:t>
            </w:r>
          </w:p>
        </w:tc>
        <w:tc>
          <w:tcPr>
            <w:tcW w:w="435" w:type="pct"/>
            <w:tcBorders>
              <w:top w:val="nil"/>
              <w:left w:val="nil"/>
              <w:bottom w:val="single" w:sz="4" w:space="0" w:color="auto"/>
              <w:right w:val="single" w:sz="4" w:space="0" w:color="auto"/>
            </w:tcBorders>
            <w:shd w:val="clear" w:color="auto" w:fill="auto"/>
            <w:noWrap/>
            <w:vAlign w:val="center"/>
            <w:hideMark/>
          </w:tcPr>
          <w:p w14:paraId="4EE15BB9"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507" w:type="pct"/>
            <w:tcBorders>
              <w:top w:val="nil"/>
              <w:left w:val="nil"/>
              <w:bottom w:val="single" w:sz="4" w:space="0" w:color="auto"/>
              <w:right w:val="single" w:sz="4" w:space="0" w:color="auto"/>
            </w:tcBorders>
            <w:shd w:val="clear" w:color="auto" w:fill="auto"/>
            <w:noWrap/>
            <w:vAlign w:val="center"/>
            <w:hideMark/>
          </w:tcPr>
          <w:p w14:paraId="3688A6C4"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6 136</w:t>
            </w:r>
          </w:p>
        </w:tc>
        <w:tc>
          <w:tcPr>
            <w:tcW w:w="507" w:type="pct"/>
            <w:tcBorders>
              <w:top w:val="nil"/>
              <w:left w:val="nil"/>
              <w:bottom w:val="single" w:sz="4" w:space="0" w:color="auto"/>
              <w:right w:val="single" w:sz="4" w:space="0" w:color="auto"/>
            </w:tcBorders>
            <w:shd w:val="clear" w:color="auto" w:fill="auto"/>
            <w:noWrap/>
            <w:vAlign w:val="center"/>
            <w:hideMark/>
          </w:tcPr>
          <w:p w14:paraId="33728FE3"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121%</w:t>
            </w:r>
          </w:p>
        </w:tc>
      </w:tr>
      <w:tr w:rsidR="00354772" w:rsidRPr="00FE7D50" w14:paraId="5D420D25"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151D829D"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Расходы на подготовку кадров</w:t>
            </w:r>
          </w:p>
        </w:tc>
        <w:tc>
          <w:tcPr>
            <w:tcW w:w="435" w:type="pct"/>
            <w:tcBorders>
              <w:top w:val="nil"/>
              <w:left w:val="nil"/>
              <w:bottom w:val="single" w:sz="4" w:space="0" w:color="auto"/>
              <w:right w:val="single" w:sz="4" w:space="0" w:color="auto"/>
            </w:tcBorders>
            <w:shd w:val="clear" w:color="auto" w:fill="auto"/>
            <w:noWrap/>
            <w:vAlign w:val="center"/>
            <w:hideMark/>
          </w:tcPr>
          <w:p w14:paraId="28286EBE"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322D4139"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2 983</w:t>
            </w:r>
          </w:p>
        </w:tc>
        <w:tc>
          <w:tcPr>
            <w:tcW w:w="507" w:type="pct"/>
            <w:tcBorders>
              <w:top w:val="nil"/>
              <w:left w:val="nil"/>
              <w:bottom w:val="single" w:sz="4" w:space="0" w:color="auto"/>
              <w:right w:val="single" w:sz="4" w:space="0" w:color="auto"/>
            </w:tcBorders>
            <w:shd w:val="clear" w:color="auto" w:fill="auto"/>
            <w:noWrap/>
            <w:vAlign w:val="center"/>
            <w:hideMark/>
          </w:tcPr>
          <w:p w14:paraId="0D2BE527"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3 099</w:t>
            </w:r>
          </w:p>
        </w:tc>
        <w:tc>
          <w:tcPr>
            <w:tcW w:w="435" w:type="pct"/>
            <w:tcBorders>
              <w:top w:val="nil"/>
              <w:left w:val="nil"/>
              <w:bottom w:val="single" w:sz="4" w:space="0" w:color="auto"/>
              <w:right w:val="single" w:sz="4" w:space="0" w:color="auto"/>
            </w:tcBorders>
            <w:shd w:val="clear" w:color="auto" w:fill="auto"/>
            <w:noWrap/>
            <w:vAlign w:val="center"/>
            <w:hideMark/>
          </w:tcPr>
          <w:p w14:paraId="6802BA8B"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507" w:type="pct"/>
            <w:tcBorders>
              <w:top w:val="nil"/>
              <w:left w:val="nil"/>
              <w:bottom w:val="single" w:sz="4" w:space="0" w:color="auto"/>
              <w:right w:val="single" w:sz="4" w:space="0" w:color="auto"/>
            </w:tcBorders>
            <w:shd w:val="clear" w:color="auto" w:fill="auto"/>
            <w:noWrap/>
            <w:vAlign w:val="center"/>
            <w:hideMark/>
          </w:tcPr>
          <w:p w14:paraId="4BBB5B3C"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3 191</w:t>
            </w:r>
          </w:p>
        </w:tc>
        <w:tc>
          <w:tcPr>
            <w:tcW w:w="507" w:type="pct"/>
            <w:tcBorders>
              <w:top w:val="nil"/>
              <w:left w:val="nil"/>
              <w:bottom w:val="single" w:sz="4" w:space="0" w:color="auto"/>
              <w:right w:val="single" w:sz="4" w:space="0" w:color="auto"/>
            </w:tcBorders>
            <w:shd w:val="clear" w:color="auto" w:fill="auto"/>
            <w:noWrap/>
            <w:vAlign w:val="center"/>
            <w:hideMark/>
          </w:tcPr>
          <w:p w14:paraId="6DA7E67C"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157%</w:t>
            </w:r>
          </w:p>
        </w:tc>
      </w:tr>
      <w:tr w:rsidR="00354772" w:rsidRPr="00FE7D50" w14:paraId="50942164" w14:textId="77777777" w:rsidTr="00CC5CAB">
        <w:trPr>
          <w:trHeight w:val="510"/>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49FF2613"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Расходы на обеспечение нормальных условий труда и мер по технике безопасности</w:t>
            </w:r>
          </w:p>
        </w:tc>
        <w:tc>
          <w:tcPr>
            <w:tcW w:w="435" w:type="pct"/>
            <w:tcBorders>
              <w:top w:val="nil"/>
              <w:left w:val="nil"/>
              <w:bottom w:val="single" w:sz="4" w:space="0" w:color="auto"/>
              <w:right w:val="single" w:sz="4" w:space="0" w:color="auto"/>
            </w:tcBorders>
            <w:shd w:val="clear" w:color="auto" w:fill="auto"/>
            <w:noWrap/>
            <w:vAlign w:val="center"/>
            <w:hideMark/>
          </w:tcPr>
          <w:p w14:paraId="5C647460"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14D18009"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1 943</w:t>
            </w:r>
          </w:p>
        </w:tc>
        <w:tc>
          <w:tcPr>
            <w:tcW w:w="507" w:type="pct"/>
            <w:tcBorders>
              <w:top w:val="nil"/>
              <w:left w:val="nil"/>
              <w:bottom w:val="single" w:sz="4" w:space="0" w:color="auto"/>
              <w:right w:val="single" w:sz="4" w:space="0" w:color="auto"/>
            </w:tcBorders>
            <w:shd w:val="clear" w:color="auto" w:fill="auto"/>
            <w:noWrap/>
            <w:vAlign w:val="center"/>
            <w:hideMark/>
          </w:tcPr>
          <w:p w14:paraId="4429A818"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2 018</w:t>
            </w:r>
          </w:p>
        </w:tc>
        <w:tc>
          <w:tcPr>
            <w:tcW w:w="435" w:type="pct"/>
            <w:tcBorders>
              <w:top w:val="nil"/>
              <w:left w:val="nil"/>
              <w:bottom w:val="single" w:sz="4" w:space="0" w:color="auto"/>
              <w:right w:val="single" w:sz="4" w:space="0" w:color="auto"/>
            </w:tcBorders>
            <w:shd w:val="clear" w:color="auto" w:fill="auto"/>
            <w:noWrap/>
            <w:vAlign w:val="center"/>
            <w:hideMark/>
          </w:tcPr>
          <w:p w14:paraId="0D227DDC"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507" w:type="pct"/>
            <w:tcBorders>
              <w:top w:val="nil"/>
              <w:left w:val="nil"/>
              <w:bottom w:val="single" w:sz="4" w:space="0" w:color="auto"/>
              <w:right w:val="single" w:sz="4" w:space="0" w:color="auto"/>
            </w:tcBorders>
            <w:shd w:val="clear" w:color="auto" w:fill="auto"/>
            <w:noWrap/>
            <w:vAlign w:val="center"/>
            <w:hideMark/>
          </w:tcPr>
          <w:p w14:paraId="7F430BED"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2 078</w:t>
            </w:r>
          </w:p>
        </w:tc>
        <w:tc>
          <w:tcPr>
            <w:tcW w:w="507" w:type="pct"/>
            <w:tcBorders>
              <w:top w:val="nil"/>
              <w:left w:val="nil"/>
              <w:bottom w:val="single" w:sz="4" w:space="0" w:color="auto"/>
              <w:right w:val="single" w:sz="4" w:space="0" w:color="auto"/>
            </w:tcBorders>
            <w:shd w:val="clear" w:color="auto" w:fill="auto"/>
            <w:noWrap/>
            <w:vAlign w:val="center"/>
            <w:hideMark/>
          </w:tcPr>
          <w:p w14:paraId="4A2D8D57"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104%</w:t>
            </w:r>
          </w:p>
        </w:tc>
      </w:tr>
      <w:tr w:rsidR="00354772" w:rsidRPr="00FE7D50" w14:paraId="0CC616C8"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5DD1CA8D"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Расходы на страхование</w:t>
            </w:r>
          </w:p>
        </w:tc>
        <w:tc>
          <w:tcPr>
            <w:tcW w:w="435" w:type="pct"/>
            <w:tcBorders>
              <w:top w:val="nil"/>
              <w:left w:val="nil"/>
              <w:bottom w:val="single" w:sz="4" w:space="0" w:color="auto"/>
              <w:right w:val="single" w:sz="4" w:space="0" w:color="auto"/>
            </w:tcBorders>
            <w:shd w:val="clear" w:color="auto" w:fill="auto"/>
            <w:noWrap/>
            <w:vAlign w:val="center"/>
            <w:hideMark/>
          </w:tcPr>
          <w:p w14:paraId="5454592A"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42ED8736"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1 178</w:t>
            </w:r>
          </w:p>
        </w:tc>
        <w:tc>
          <w:tcPr>
            <w:tcW w:w="507" w:type="pct"/>
            <w:tcBorders>
              <w:top w:val="nil"/>
              <w:left w:val="nil"/>
              <w:bottom w:val="single" w:sz="4" w:space="0" w:color="auto"/>
              <w:right w:val="single" w:sz="4" w:space="0" w:color="auto"/>
            </w:tcBorders>
            <w:shd w:val="clear" w:color="auto" w:fill="auto"/>
            <w:noWrap/>
            <w:vAlign w:val="center"/>
            <w:hideMark/>
          </w:tcPr>
          <w:p w14:paraId="2D68EC20"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1 224</w:t>
            </w:r>
          </w:p>
        </w:tc>
        <w:tc>
          <w:tcPr>
            <w:tcW w:w="435" w:type="pct"/>
            <w:tcBorders>
              <w:top w:val="nil"/>
              <w:left w:val="nil"/>
              <w:bottom w:val="single" w:sz="4" w:space="0" w:color="auto"/>
              <w:right w:val="single" w:sz="4" w:space="0" w:color="auto"/>
            </w:tcBorders>
            <w:shd w:val="clear" w:color="auto" w:fill="auto"/>
            <w:noWrap/>
            <w:vAlign w:val="center"/>
            <w:hideMark/>
          </w:tcPr>
          <w:p w14:paraId="2D37425F"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507" w:type="pct"/>
            <w:tcBorders>
              <w:top w:val="nil"/>
              <w:left w:val="nil"/>
              <w:bottom w:val="single" w:sz="4" w:space="0" w:color="auto"/>
              <w:right w:val="single" w:sz="4" w:space="0" w:color="auto"/>
            </w:tcBorders>
            <w:shd w:val="clear" w:color="auto" w:fill="auto"/>
            <w:noWrap/>
            <w:vAlign w:val="center"/>
            <w:hideMark/>
          </w:tcPr>
          <w:p w14:paraId="3BF9F993"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1 260</w:t>
            </w:r>
          </w:p>
        </w:tc>
        <w:tc>
          <w:tcPr>
            <w:tcW w:w="507" w:type="pct"/>
            <w:tcBorders>
              <w:top w:val="nil"/>
              <w:left w:val="nil"/>
              <w:bottom w:val="single" w:sz="4" w:space="0" w:color="auto"/>
              <w:right w:val="single" w:sz="4" w:space="0" w:color="auto"/>
            </w:tcBorders>
            <w:shd w:val="clear" w:color="auto" w:fill="auto"/>
            <w:noWrap/>
            <w:vAlign w:val="center"/>
            <w:hideMark/>
          </w:tcPr>
          <w:p w14:paraId="7FE845AE"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123%</w:t>
            </w:r>
          </w:p>
        </w:tc>
      </w:tr>
      <w:tr w:rsidR="00354772" w:rsidRPr="00FE7D50" w14:paraId="27325020"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26649FCB"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Другие прочие расходы</w:t>
            </w:r>
          </w:p>
        </w:tc>
        <w:tc>
          <w:tcPr>
            <w:tcW w:w="435" w:type="pct"/>
            <w:tcBorders>
              <w:top w:val="nil"/>
              <w:left w:val="nil"/>
              <w:bottom w:val="single" w:sz="4" w:space="0" w:color="auto"/>
              <w:right w:val="single" w:sz="4" w:space="0" w:color="auto"/>
            </w:tcBorders>
            <w:shd w:val="clear" w:color="auto" w:fill="auto"/>
            <w:noWrap/>
            <w:vAlign w:val="center"/>
            <w:hideMark/>
          </w:tcPr>
          <w:p w14:paraId="7D52FDDE"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73E226A8"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5 885</w:t>
            </w:r>
          </w:p>
        </w:tc>
        <w:tc>
          <w:tcPr>
            <w:tcW w:w="507" w:type="pct"/>
            <w:tcBorders>
              <w:top w:val="nil"/>
              <w:left w:val="nil"/>
              <w:bottom w:val="single" w:sz="4" w:space="0" w:color="auto"/>
              <w:right w:val="single" w:sz="4" w:space="0" w:color="auto"/>
            </w:tcBorders>
            <w:shd w:val="clear" w:color="auto" w:fill="auto"/>
            <w:noWrap/>
            <w:vAlign w:val="center"/>
            <w:hideMark/>
          </w:tcPr>
          <w:p w14:paraId="45F1E25B"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6 837</w:t>
            </w:r>
          </w:p>
        </w:tc>
        <w:tc>
          <w:tcPr>
            <w:tcW w:w="435" w:type="pct"/>
            <w:tcBorders>
              <w:top w:val="nil"/>
              <w:left w:val="nil"/>
              <w:bottom w:val="single" w:sz="4" w:space="0" w:color="auto"/>
              <w:right w:val="single" w:sz="4" w:space="0" w:color="auto"/>
            </w:tcBorders>
            <w:shd w:val="clear" w:color="auto" w:fill="auto"/>
            <w:noWrap/>
            <w:vAlign w:val="center"/>
            <w:hideMark/>
          </w:tcPr>
          <w:p w14:paraId="6B85A97A"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w:t>
            </w:r>
          </w:p>
        </w:tc>
        <w:tc>
          <w:tcPr>
            <w:tcW w:w="507" w:type="pct"/>
            <w:tcBorders>
              <w:top w:val="nil"/>
              <w:left w:val="nil"/>
              <w:bottom w:val="single" w:sz="4" w:space="0" w:color="auto"/>
              <w:right w:val="single" w:sz="4" w:space="0" w:color="auto"/>
            </w:tcBorders>
            <w:shd w:val="clear" w:color="auto" w:fill="auto"/>
            <w:noWrap/>
            <w:vAlign w:val="center"/>
            <w:hideMark/>
          </w:tcPr>
          <w:p w14:paraId="01C3A728"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6 231</w:t>
            </w:r>
          </w:p>
        </w:tc>
        <w:tc>
          <w:tcPr>
            <w:tcW w:w="507" w:type="pct"/>
            <w:tcBorders>
              <w:top w:val="nil"/>
              <w:left w:val="nil"/>
              <w:bottom w:val="single" w:sz="4" w:space="0" w:color="auto"/>
              <w:right w:val="single" w:sz="4" w:space="0" w:color="auto"/>
            </w:tcBorders>
            <w:shd w:val="clear" w:color="auto" w:fill="auto"/>
            <w:noWrap/>
            <w:vAlign w:val="center"/>
            <w:hideMark/>
          </w:tcPr>
          <w:p w14:paraId="49F06A7E"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104%</w:t>
            </w:r>
          </w:p>
        </w:tc>
      </w:tr>
      <w:tr w:rsidR="00354772" w:rsidRPr="00FE7D50" w14:paraId="5E35CDB6"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503898C4" w14:textId="77777777" w:rsidR="00354772" w:rsidRPr="00FE7D50" w:rsidRDefault="00354772" w:rsidP="003547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Подконтрольные расходы из прибыли</w:t>
            </w:r>
          </w:p>
        </w:tc>
        <w:tc>
          <w:tcPr>
            <w:tcW w:w="435" w:type="pct"/>
            <w:tcBorders>
              <w:top w:val="nil"/>
              <w:left w:val="nil"/>
              <w:bottom w:val="single" w:sz="4" w:space="0" w:color="auto"/>
              <w:right w:val="single" w:sz="4" w:space="0" w:color="auto"/>
            </w:tcBorders>
            <w:shd w:val="clear" w:color="auto" w:fill="auto"/>
            <w:noWrap/>
            <w:vAlign w:val="center"/>
            <w:hideMark/>
          </w:tcPr>
          <w:p w14:paraId="26497970"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6BC4762E"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22 900</w:t>
            </w:r>
          </w:p>
        </w:tc>
        <w:tc>
          <w:tcPr>
            <w:tcW w:w="507" w:type="pct"/>
            <w:tcBorders>
              <w:top w:val="nil"/>
              <w:left w:val="nil"/>
              <w:bottom w:val="single" w:sz="4" w:space="0" w:color="auto"/>
              <w:right w:val="single" w:sz="4" w:space="0" w:color="auto"/>
            </w:tcBorders>
            <w:shd w:val="clear" w:color="auto" w:fill="auto"/>
            <w:noWrap/>
            <w:vAlign w:val="center"/>
            <w:hideMark/>
          </w:tcPr>
          <w:p w14:paraId="6AF6C143"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22 806</w:t>
            </w:r>
          </w:p>
        </w:tc>
        <w:tc>
          <w:tcPr>
            <w:tcW w:w="435" w:type="pct"/>
            <w:tcBorders>
              <w:top w:val="nil"/>
              <w:left w:val="nil"/>
              <w:bottom w:val="single" w:sz="4" w:space="0" w:color="auto"/>
              <w:right w:val="single" w:sz="4" w:space="0" w:color="auto"/>
            </w:tcBorders>
            <w:shd w:val="clear" w:color="auto" w:fill="auto"/>
            <w:noWrap/>
            <w:vAlign w:val="center"/>
            <w:hideMark/>
          </w:tcPr>
          <w:p w14:paraId="17611F9A"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507" w:type="pct"/>
            <w:tcBorders>
              <w:top w:val="nil"/>
              <w:left w:val="nil"/>
              <w:bottom w:val="single" w:sz="4" w:space="0" w:color="auto"/>
              <w:right w:val="single" w:sz="4" w:space="0" w:color="auto"/>
            </w:tcBorders>
            <w:shd w:val="clear" w:color="auto" w:fill="auto"/>
            <w:noWrap/>
            <w:vAlign w:val="center"/>
            <w:hideMark/>
          </w:tcPr>
          <w:p w14:paraId="04061EF5"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24 289</w:t>
            </w:r>
          </w:p>
        </w:tc>
        <w:tc>
          <w:tcPr>
            <w:tcW w:w="507" w:type="pct"/>
            <w:tcBorders>
              <w:top w:val="nil"/>
              <w:left w:val="nil"/>
              <w:bottom w:val="single" w:sz="4" w:space="0" w:color="auto"/>
              <w:right w:val="single" w:sz="4" w:space="0" w:color="auto"/>
            </w:tcBorders>
            <w:shd w:val="clear" w:color="auto" w:fill="auto"/>
            <w:noWrap/>
            <w:vAlign w:val="center"/>
            <w:hideMark/>
          </w:tcPr>
          <w:p w14:paraId="79DE3F78"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91%</w:t>
            </w:r>
          </w:p>
        </w:tc>
      </w:tr>
      <w:tr w:rsidR="00354772" w:rsidRPr="00FE7D50" w14:paraId="632CC57B" w14:textId="77777777" w:rsidTr="00CC5CAB">
        <w:trPr>
          <w:trHeight w:val="255"/>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5121A757" w14:textId="77777777" w:rsidR="00354772" w:rsidRPr="00FE7D50" w:rsidRDefault="00354772" w:rsidP="003547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ИТОГО подконтрольные расходы</w:t>
            </w:r>
          </w:p>
        </w:tc>
        <w:tc>
          <w:tcPr>
            <w:tcW w:w="435" w:type="pct"/>
            <w:tcBorders>
              <w:top w:val="nil"/>
              <w:left w:val="nil"/>
              <w:bottom w:val="single" w:sz="4" w:space="0" w:color="auto"/>
              <w:right w:val="single" w:sz="4" w:space="0" w:color="auto"/>
            </w:tcBorders>
            <w:shd w:val="clear" w:color="auto" w:fill="auto"/>
            <w:noWrap/>
            <w:vAlign w:val="center"/>
            <w:hideMark/>
          </w:tcPr>
          <w:p w14:paraId="131DA7D9" w14:textId="77777777" w:rsidR="00354772" w:rsidRPr="00FE7D50" w:rsidRDefault="00354772" w:rsidP="003547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тыс.руб</w:t>
            </w:r>
          </w:p>
        </w:tc>
        <w:tc>
          <w:tcPr>
            <w:tcW w:w="507" w:type="pct"/>
            <w:tcBorders>
              <w:top w:val="nil"/>
              <w:left w:val="nil"/>
              <w:bottom w:val="single" w:sz="4" w:space="0" w:color="auto"/>
              <w:right w:val="single" w:sz="4" w:space="0" w:color="auto"/>
            </w:tcBorders>
            <w:shd w:val="clear" w:color="auto" w:fill="auto"/>
            <w:noWrap/>
            <w:vAlign w:val="center"/>
            <w:hideMark/>
          </w:tcPr>
          <w:p w14:paraId="73BCF13E" w14:textId="77777777" w:rsidR="00354772" w:rsidRPr="00FE7D50" w:rsidRDefault="00354772" w:rsidP="003547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543 715</w:t>
            </w:r>
          </w:p>
        </w:tc>
        <w:tc>
          <w:tcPr>
            <w:tcW w:w="507" w:type="pct"/>
            <w:tcBorders>
              <w:top w:val="nil"/>
              <w:left w:val="nil"/>
              <w:bottom w:val="single" w:sz="4" w:space="0" w:color="auto"/>
              <w:right w:val="single" w:sz="4" w:space="0" w:color="auto"/>
            </w:tcBorders>
            <w:shd w:val="clear" w:color="auto" w:fill="auto"/>
            <w:noWrap/>
            <w:vAlign w:val="center"/>
            <w:hideMark/>
          </w:tcPr>
          <w:p w14:paraId="327FC751" w14:textId="77777777" w:rsidR="00354772" w:rsidRPr="00FE7D50" w:rsidRDefault="00354772" w:rsidP="003547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564 655</w:t>
            </w:r>
          </w:p>
        </w:tc>
        <w:tc>
          <w:tcPr>
            <w:tcW w:w="435" w:type="pct"/>
            <w:tcBorders>
              <w:top w:val="nil"/>
              <w:left w:val="nil"/>
              <w:bottom w:val="single" w:sz="4" w:space="0" w:color="auto"/>
              <w:right w:val="single" w:sz="4" w:space="0" w:color="auto"/>
            </w:tcBorders>
            <w:shd w:val="clear" w:color="auto" w:fill="auto"/>
            <w:noWrap/>
            <w:vAlign w:val="center"/>
            <w:hideMark/>
          </w:tcPr>
          <w:p w14:paraId="6B0E4890"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507" w:type="pct"/>
            <w:tcBorders>
              <w:top w:val="nil"/>
              <w:left w:val="nil"/>
              <w:bottom w:val="single" w:sz="4" w:space="0" w:color="auto"/>
              <w:right w:val="single" w:sz="4" w:space="0" w:color="auto"/>
            </w:tcBorders>
            <w:shd w:val="clear" w:color="auto" w:fill="auto"/>
            <w:noWrap/>
            <w:vAlign w:val="center"/>
            <w:hideMark/>
          </w:tcPr>
          <w:p w14:paraId="1E02A9DC" w14:textId="77777777" w:rsidR="00354772" w:rsidRPr="00FE7D50" w:rsidRDefault="00354772" w:rsidP="003547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581 368</w:t>
            </w:r>
          </w:p>
        </w:tc>
        <w:tc>
          <w:tcPr>
            <w:tcW w:w="507" w:type="pct"/>
            <w:tcBorders>
              <w:top w:val="nil"/>
              <w:left w:val="nil"/>
              <w:bottom w:val="single" w:sz="4" w:space="0" w:color="auto"/>
              <w:right w:val="single" w:sz="4" w:space="0" w:color="auto"/>
            </w:tcBorders>
            <w:shd w:val="clear" w:color="auto" w:fill="auto"/>
            <w:noWrap/>
            <w:vAlign w:val="center"/>
            <w:hideMark/>
          </w:tcPr>
          <w:p w14:paraId="673B25FA" w14:textId="77777777" w:rsidR="00354772" w:rsidRPr="00FE7D50" w:rsidRDefault="00354772" w:rsidP="003547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104%</w:t>
            </w:r>
          </w:p>
        </w:tc>
      </w:tr>
    </w:tbl>
    <w:p w14:paraId="43030833" w14:textId="23673ACD" w:rsidR="00C8558F" w:rsidRPr="00FE7D50" w:rsidRDefault="001E3E86" w:rsidP="00CC5CAB">
      <w:pPr>
        <w:pStyle w:val="32"/>
      </w:pPr>
      <w:r w:rsidRPr="00FE7D50">
        <w:t>В Экспертном заключении на 201</w:t>
      </w:r>
      <w:r w:rsidR="00354772" w:rsidRPr="00FE7D50">
        <w:t>8</w:t>
      </w:r>
      <w:r w:rsidRPr="00FE7D50">
        <w:t xml:space="preserve"> год представлен расчет подконтрольных расходов на долгосрочный период регулирования </w:t>
      </w:r>
      <w:r w:rsidR="0042779D" w:rsidRPr="00FE7D50">
        <w:t xml:space="preserve">за </w:t>
      </w:r>
      <w:r w:rsidRPr="00FE7D50">
        <w:t>2012-201</w:t>
      </w:r>
      <w:r w:rsidR="00354772" w:rsidRPr="00FE7D50">
        <w:t>8</w:t>
      </w:r>
      <w:r w:rsidRPr="00FE7D50">
        <w:t xml:space="preserve"> гг.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1"/>
        <w:gridCol w:w="964"/>
        <w:gridCol w:w="874"/>
        <w:gridCol w:w="874"/>
        <w:gridCol w:w="874"/>
        <w:gridCol w:w="820"/>
        <w:gridCol w:w="824"/>
        <w:gridCol w:w="825"/>
        <w:gridCol w:w="825"/>
      </w:tblGrid>
      <w:tr w:rsidR="00CC5CAB" w:rsidRPr="00FE7D50" w14:paraId="0BC8ACC1" w14:textId="77777777" w:rsidTr="00CC5CAB">
        <w:trPr>
          <w:trHeight w:val="315"/>
          <w:tblHeader/>
        </w:trPr>
        <w:tc>
          <w:tcPr>
            <w:tcW w:w="1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5E525C" w14:textId="77777777" w:rsidR="00354772" w:rsidRPr="00FE7D50" w:rsidRDefault="00354772" w:rsidP="001E3E86">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Наименование статьи</w:t>
            </w:r>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8A785A" w14:textId="77777777" w:rsidR="00354772" w:rsidRPr="00FE7D50" w:rsidRDefault="00354772" w:rsidP="001E3E86">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Ед. изм.</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37E1E0" w14:textId="77777777" w:rsidR="00354772" w:rsidRPr="00FE7D50" w:rsidRDefault="00354772" w:rsidP="001E3E86">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2012</w:t>
            </w:r>
          </w:p>
        </w:tc>
        <w:tc>
          <w:tcPr>
            <w:tcW w:w="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E1054C" w14:textId="77777777" w:rsidR="00354772" w:rsidRPr="00FE7D50" w:rsidRDefault="00354772" w:rsidP="001E3E86">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2013</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9513EC" w14:textId="77777777" w:rsidR="00354772" w:rsidRPr="00FE7D50" w:rsidRDefault="00354772" w:rsidP="001E3E86">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2014</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29FA02" w14:textId="77777777" w:rsidR="00354772" w:rsidRPr="00FE7D50" w:rsidRDefault="00354772" w:rsidP="001E3E86">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2015</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68FE30" w14:textId="77777777" w:rsidR="00354772" w:rsidRPr="00FE7D50" w:rsidRDefault="00354772" w:rsidP="001E3E86">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2016</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EC3AA6" w14:textId="77777777" w:rsidR="00354772" w:rsidRPr="00FE7D50" w:rsidRDefault="00354772" w:rsidP="001E3E86">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2017</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92C986" w14:textId="77777777" w:rsidR="00354772" w:rsidRPr="00FE7D50" w:rsidRDefault="00354772" w:rsidP="001E3E86">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2018</w:t>
            </w:r>
          </w:p>
        </w:tc>
      </w:tr>
      <w:tr w:rsidR="00CC5CAB" w:rsidRPr="00FE7D50" w14:paraId="0C133A1B" w14:textId="77777777" w:rsidTr="00CC5CAB">
        <w:trPr>
          <w:trHeight w:val="315"/>
          <w:tblHeader/>
        </w:trPr>
        <w:tc>
          <w:tcPr>
            <w:tcW w:w="1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982961" w14:textId="77777777" w:rsidR="00354772" w:rsidRPr="00FE7D50" w:rsidRDefault="00354772" w:rsidP="001E3E86">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1</w:t>
            </w:r>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7829BB" w14:textId="77777777" w:rsidR="00354772" w:rsidRPr="00FE7D50" w:rsidRDefault="00354772" w:rsidP="001E3E86">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2</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E5CD50" w14:textId="77777777" w:rsidR="00354772" w:rsidRPr="00FE7D50" w:rsidRDefault="00354772" w:rsidP="001E3E86">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3</w:t>
            </w:r>
          </w:p>
        </w:tc>
        <w:tc>
          <w:tcPr>
            <w:tcW w:w="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0262DC" w14:textId="77777777" w:rsidR="00354772" w:rsidRPr="00FE7D50" w:rsidRDefault="00354772" w:rsidP="001E3E86">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4</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9761DE" w14:textId="77777777" w:rsidR="00354772" w:rsidRPr="00FE7D50" w:rsidRDefault="00354772" w:rsidP="001E3E86">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5</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927A94" w14:textId="67AE29FE" w:rsidR="00354772" w:rsidRPr="00FE7D50" w:rsidRDefault="00354772" w:rsidP="001E3E86">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6</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75866A" w14:textId="3E1B15E9" w:rsidR="00354772" w:rsidRPr="00FE7D50" w:rsidRDefault="00354772" w:rsidP="001E3E86">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7</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B253B8" w14:textId="4EB9B999" w:rsidR="00354772" w:rsidRPr="00FE7D50" w:rsidRDefault="00354772" w:rsidP="001E3E86">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8</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429110" w14:textId="1FCD4993" w:rsidR="00354772" w:rsidRPr="00FE7D50" w:rsidRDefault="00354772" w:rsidP="001E3E86">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9</w:t>
            </w:r>
          </w:p>
        </w:tc>
      </w:tr>
      <w:tr w:rsidR="00354772" w:rsidRPr="00FE7D50" w14:paraId="17C97160" w14:textId="77777777" w:rsidTr="00CC5CAB">
        <w:trPr>
          <w:trHeight w:val="300"/>
        </w:trPr>
        <w:tc>
          <w:tcPr>
            <w:tcW w:w="1413" w:type="pct"/>
            <w:tcBorders>
              <w:top w:val="single" w:sz="4" w:space="0" w:color="FFFFFF" w:themeColor="background1"/>
            </w:tcBorders>
            <w:shd w:val="clear" w:color="auto" w:fill="auto"/>
            <w:vAlign w:val="center"/>
            <w:hideMark/>
          </w:tcPr>
          <w:p w14:paraId="58A8DF12" w14:textId="77777777" w:rsidR="00354772" w:rsidRPr="00FE7D50" w:rsidRDefault="00354772" w:rsidP="001E3E86">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Расчет коэффициента индексации</w:t>
            </w:r>
          </w:p>
        </w:tc>
        <w:tc>
          <w:tcPr>
            <w:tcW w:w="512" w:type="pct"/>
            <w:tcBorders>
              <w:top w:val="single" w:sz="4" w:space="0" w:color="FFFFFF" w:themeColor="background1"/>
            </w:tcBorders>
            <w:shd w:val="clear" w:color="auto" w:fill="auto"/>
            <w:noWrap/>
            <w:vAlign w:val="center"/>
            <w:hideMark/>
          </w:tcPr>
          <w:p w14:paraId="61829765"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p>
        </w:tc>
        <w:tc>
          <w:tcPr>
            <w:tcW w:w="415" w:type="pct"/>
            <w:tcBorders>
              <w:top w:val="single" w:sz="4" w:space="0" w:color="FFFFFF" w:themeColor="background1"/>
            </w:tcBorders>
            <w:shd w:val="clear" w:color="auto" w:fill="auto"/>
            <w:noWrap/>
            <w:vAlign w:val="center"/>
            <w:hideMark/>
          </w:tcPr>
          <w:p w14:paraId="69F6E012"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p>
        </w:tc>
        <w:tc>
          <w:tcPr>
            <w:tcW w:w="463" w:type="pct"/>
            <w:tcBorders>
              <w:top w:val="single" w:sz="4" w:space="0" w:color="FFFFFF" w:themeColor="background1"/>
            </w:tcBorders>
            <w:shd w:val="clear" w:color="auto" w:fill="auto"/>
            <w:noWrap/>
            <w:vAlign w:val="center"/>
            <w:hideMark/>
          </w:tcPr>
          <w:p w14:paraId="3EFEFF56"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p>
        </w:tc>
        <w:tc>
          <w:tcPr>
            <w:tcW w:w="439" w:type="pct"/>
            <w:tcBorders>
              <w:top w:val="single" w:sz="4" w:space="0" w:color="FFFFFF" w:themeColor="background1"/>
            </w:tcBorders>
            <w:shd w:val="clear" w:color="auto" w:fill="auto"/>
            <w:noWrap/>
            <w:vAlign w:val="center"/>
            <w:hideMark/>
          </w:tcPr>
          <w:p w14:paraId="57965631"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p>
        </w:tc>
        <w:tc>
          <w:tcPr>
            <w:tcW w:w="439" w:type="pct"/>
            <w:tcBorders>
              <w:top w:val="single" w:sz="4" w:space="0" w:color="FFFFFF" w:themeColor="background1"/>
            </w:tcBorders>
            <w:vAlign w:val="center"/>
          </w:tcPr>
          <w:p w14:paraId="3D75685F"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p>
        </w:tc>
        <w:tc>
          <w:tcPr>
            <w:tcW w:w="439" w:type="pct"/>
            <w:tcBorders>
              <w:top w:val="single" w:sz="4" w:space="0" w:color="FFFFFF" w:themeColor="background1"/>
            </w:tcBorders>
            <w:vAlign w:val="center"/>
          </w:tcPr>
          <w:p w14:paraId="5C31E4CB"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p>
        </w:tc>
        <w:tc>
          <w:tcPr>
            <w:tcW w:w="439" w:type="pct"/>
            <w:tcBorders>
              <w:top w:val="single" w:sz="4" w:space="0" w:color="FFFFFF" w:themeColor="background1"/>
            </w:tcBorders>
            <w:vAlign w:val="center"/>
          </w:tcPr>
          <w:p w14:paraId="01232940"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p>
        </w:tc>
        <w:tc>
          <w:tcPr>
            <w:tcW w:w="439" w:type="pct"/>
            <w:tcBorders>
              <w:top w:val="single" w:sz="4" w:space="0" w:color="FFFFFF" w:themeColor="background1"/>
            </w:tcBorders>
            <w:vAlign w:val="center"/>
          </w:tcPr>
          <w:p w14:paraId="3CF22623"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p>
        </w:tc>
      </w:tr>
      <w:tr w:rsidR="00354772" w:rsidRPr="00FE7D50" w14:paraId="35DC82D2" w14:textId="77777777" w:rsidTr="00CC5CAB">
        <w:trPr>
          <w:trHeight w:val="300"/>
        </w:trPr>
        <w:tc>
          <w:tcPr>
            <w:tcW w:w="1413" w:type="pct"/>
            <w:shd w:val="clear" w:color="auto" w:fill="auto"/>
            <w:vAlign w:val="center"/>
            <w:hideMark/>
          </w:tcPr>
          <w:p w14:paraId="260F2C7E" w14:textId="77777777" w:rsidR="00354772" w:rsidRPr="00FE7D50" w:rsidRDefault="00354772" w:rsidP="001E3E86">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Инфляция</w:t>
            </w:r>
          </w:p>
        </w:tc>
        <w:tc>
          <w:tcPr>
            <w:tcW w:w="512" w:type="pct"/>
            <w:shd w:val="clear" w:color="auto" w:fill="auto"/>
            <w:noWrap/>
            <w:vAlign w:val="center"/>
            <w:hideMark/>
          </w:tcPr>
          <w:p w14:paraId="2F2AB597"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15" w:type="pct"/>
            <w:shd w:val="clear" w:color="auto" w:fill="auto"/>
            <w:noWrap/>
            <w:vAlign w:val="center"/>
            <w:hideMark/>
          </w:tcPr>
          <w:p w14:paraId="14853734"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6,0</w:t>
            </w:r>
          </w:p>
        </w:tc>
        <w:tc>
          <w:tcPr>
            <w:tcW w:w="463" w:type="pct"/>
            <w:shd w:val="clear" w:color="auto" w:fill="auto"/>
            <w:noWrap/>
            <w:vAlign w:val="center"/>
            <w:hideMark/>
          </w:tcPr>
          <w:p w14:paraId="55A37518"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6,2</w:t>
            </w:r>
          </w:p>
        </w:tc>
        <w:tc>
          <w:tcPr>
            <w:tcW w:w="439" w:type="pct"/>
            <w:shd w:val="clear" w:color="auto" w:fill="auto"/>
            <w:noWrap/>
            <w:vAlign w:val="center"/>
            <w:hideMark/>
          </w:tcPr>
          <w:p w14:paraId="7AD00430"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5,2</w:t>
            </w:r>
          </w:p>
        </w:tc>
        <w:tc>
          <w:tcPr>
            <w:tcW w:w="439" w:type="pct"/>
            <w:vAlign w:val="center"/>
          </w:tcPr>
          <w:p w14:paraId="193DA9EA"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4,9</w:t>
            </w:r>
          </w:p>
        </w:tc>
        <w:tc>
          <w:tcPr>
            <w:tcW w:w="439" w:type="pct"/>
            <w:vAlign w:val="center"/>
          </w:tcPr>
          <w:p w14:paraId="6DAC2EE0"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4,9</w:t>
            </w:r>
          </w:p>
        </w:tc>
        <w:tc>
          <w:tcPr>
            <w:tcW w:w="439" w:type="pct"/>
            <w:vAlign w:val="center"/>
          </w:tcPr>
          <w:p w14:paraId="018F4269"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4,9</w:t>
            </w:r>
          </w:p>
        </w:tc>
        <w:tc>
          <w:tcPr>
            <w:tcW w:w="439" w:type="pct"/>
            <w:vAlign w:val="center"/>
          </w:tcPr>
          <w:p w14:paraId="6FF37382"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4,0</w:t>
            </w:r>
          </w:p>
        </w:tc>
      </w:tr>
      <w:tr w:rsidR="00354772" w:rsidRPr="00FE7D50" w14:paraId="798CCA3D" w14:textId="77777777" w:rsidTr="00CC5CAB">
        <w:trPr>
          <w:trHeight w:val="300"/>
        </w:trPr>
        <w:tc>
          <w:tcPr>
            <w:tcW w:w="1413" w:type="pct"/>
            <w:shd w:val="clear" w:color="auto" w:fill="auto"/>
            <w:vAlign w:val="center"/>
            <w:hideMark/>
          </w:tcPr>
          <w:p w14:paraId="67938A8D" w14:textId="77777777" w:rsidR="00354772" w:rsidRPr="00FE7D50" w:rsidRDefault="00354772" w:rsidP="001E3E86">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Индекс эффективности операционных расходов</w:t>
            </w:r>
          </w:p>
        </w:tc>
        <w:tc>
          <w:tcPr>
            <w:tcW w:w="512" w:type="pct"/>
            <w:shd w:val="clear" w:color="auto" w:fill="auto"/>
            <w:noWrap/>
            <w:vAlign w:val="center"/>
            <w:hideMark/>
          </w:tcPr>
          <w:p w14:paraId="22374261"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15" w:type="pct"/>
            <w:shd w:val="clear" w:color="auto" w:fill="auto"/>
            <w:noWrap/>
            <w:vAlign w:val="center"/>
            <w:hideMark/>
          </w:tcPr>
          <w:p w14:paraId="3CFA4015"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63" w:type="pct"/>
            <w:shd w:val="clear" w:color="auto" w:fill="auto"/>
            <w:noWrap/>
            <w:vAlign w:val="center"/>
            <w:hideMark/>
          </w:tcPr>
          <w:p w14:paraId="67792BFC"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39" w:type="pct"/>
            <w:shd w:val="clear" w:color="auto" w:fill="auto"/>
            <w:noWrap/>
            <w:vAlign w:val="center"/>
            <w:hideMark/>
          </w:tcPr>
          <w:p w14:paraId="2E9951E4"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39" w:type="pct"/>
            <w:vAlign w:val="center"/>
          </w:tcPr>
          <w:p w14:paraId="4AE76E85"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39" w:type="pct"/>
            <w:vAlign w:val="center"/>
          </w:tcPr>
          <w:p w14:paraId="2B87C43A"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39" w:type="pct"/>
            <w:vAlign w:val="center"/>
          </w:tcPr>
          <w:p w14:paraId="127FABBB"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39" w:type="pct"/>
            <w:vAlign w:val="center"/>
          </w:tcPr>
          <w:p w14:paraId="46EBE36C"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r>
      <w:tr w:rsidR="00354772" w:rsidRPr="00FE7D50" w14:paraId="4F43BF5B" w14:textId="77777777" w:rsidTr="00CC5CAB">
        <w:trPr>
          <w:trHeight w:val="300"/>
        </w:trPr>
        <w:tc>
          <w:tcPr>
            <w:tcW w:w="1413" w:type="pct"/>
            <w:shd w:val="clear" w:color="auto" w:fill="auto"/>
            <w:vAlign w:val="center"/>
            <w:hideMark/>
          </w:tcPr>
          <w:p w14:paraId="29378B76" w14:textId="77777777" w:rsidR="00354772" w:rsidRPr="00FE7D50" w:rsidRDefault="00354772" w:rsidP="001E3E86">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Количество активов</w:t>
            </w:r>
          </w:p>
        </w:tc>
        <w:tc>
          <w:tcPr>
            <w:tcW w:w="512" w:type="pct"/>
            <w:shd w:val="clear" w:color="auto" w:fill="auto"/>
            <w:noWrap/>
            <w:vAlign w:val="center"/>
            <w:hideMark/>
          </w:tcPr>
          <w:p w14:paraId="52EDE6BD"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у.е.</w:t>
            </w:r>
          </w:p>
        </w:tc>
        <w:tc>
          <w:tcPr>
            <w:tcW w:w="415" w:type="pct"/>
            <w:shd w:val="clear" w:color="auto" w:fill="auto"/>
            <w:noWrap/>
            <w:vAlign w:val="center"/>
            <w:hideMark/>
          </w:tcPr>
          <w:p w14:paraId="0BB9B555"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29 988</w:t>
            </w:r>
          </w:p>
        </w:tc>
        <w:tc>
          <w:tcPr>
            <w:tcW w:w="463" w:type="pct"/>
            <w:shd w:val="clear" w:color="auto" w:fill="auto"/>
            <w:noWrap/>
            <w:vAlign w:val="center"/>
            <w:hideMark/>
          </w:tcPr>
          <w:p w14:paraId="6E6E3B18"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29 988</w:t>
            </w:r>
          </w:p>
        </w:tc>
        <w:tc>
          <w:tcPr>
            <w:tcW w:w="439" w:type="pct"/>
            <w:shd w:val="clear" w:color="auto" w:fill="auto"/>
            <w:noWrap/>
            <w:vAlign w:val="center"/>
            <w:hideMark/>
          </w:tcPr>
          <w:p w14:paraId="15DDF0EC"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29 988</w:t>
            </w:r>
          </w:p>
        </w:tc>
        <w:tc>
          <w:tcPr>
            <w:tcW w:w="439" w:type="pct"/>
            <w:vAlign w:val="center"/>
          </w:tcPr>
          <w:p w14:paraId="7E70421B"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29 988</w:t>
            </w:r>
          </w:p>
        </w:tc>
        <w:tc>
          <w:tcPr>
            <w:tcW w:w="439" w:type="pct"/>
            <w:vAlign w:val="center"/>
          </w:tcPr>
          <w:p w14:paraId="33A504BD"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29 988</w:t>
            </w:r>
          </w:p>
        </w:tc>
        <w:tc>
          <w:tcPr>
            <w:tcW w:w="439" w:type="pct"/>
            <w:vAlign w:val="center"/>
          </w:tcPr>
          <w:p w14:paraId="5CB3951C"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29 988</w:t>
            </w:r>
          </w:p>
        </w:tc>
        <w:tc>
          <w:tcPr>
            <w:tcW w:w="439" w:type="pct"/>
            <w:vAlign w:val="center"/>
          </w:tcPr>
          <w:p w14:paraId="706C33D4"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29 988</w:t>
            </w:r>
          </w:p>
        </w:tc>
      </w:tr>
      <w:tr w:rsidR="00354772" w:rsidRPr="00FE7D50" w14:paraId="7D3610AC" w14:textId="77777777" w:rsidTr="00CC5CAB">
        <w:trPr>
          <w:trHeight w:val="300"/>
        </w:trPr>
        <w:tc>
          <w:tcPr>
            <w:tcW w:w="1413" w:type="pct"/>
            <w:shd w:val="clear" w:color="auto" w:fill="auto"/>
            <w:vAlign w:val="center"/>
            <w:hideMark/>
          </w:tcPr>
          <w:p w14:paraId="7510D6FB" w14:textId="77777777" w:rsidR="00354772" w:rsidRPr="00FE7D50" w:rsidRDefault="00354772" w:rsidP="001E3E86">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Индекс изменения количества активов</w:t>
            </w:r>
          </w:p>
        </w:tc>
        <w:tc>
          <w:tcPr>
            <w:tcW w:w="512" w:type="pct"/>
            <w:shd w:val="clear" w:color="auto" w:fill="auto"/>
            <w:noWrap/>
            <w:vAlign w:val="center"/>
            <w:hideMark/>
          </w:tcPr>
          <w:p w14:paraId="2214529F"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p>
        </w:tc>
        <w:tc>
          <w:tcPr>
            <w:tcW w:w="415" w:type="pct"/>
            <w:shd w:val="clear" w:color="auto" w:fill="auto"/>
            <w:noWrap/>
            <w:vAlign w:val="center"/>
            <w:hideMark/>
          </w:tcPr>
          <w:p w14:paraId="00B265EC"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63" w:type="pct"/>
            <w:shd w:val="clear" w:color="auto" w:fill="auto"/>
            <w:noWrap/>
            <w:vAlign w:val="center"/>
            <w:hideMark/>
          </w:tcPr>
          <w:p w14:paraId="56FCBF23"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39" w:type="pct"/>
            <w:shd w:val="clear" w:color="auto" w:fill="auto"/>
            <w:noWrap/>
            <w:vAlign w:val="center"/>
            <w:hideMark/>
          </w:tcPr>
          <w:p w14:paraId="393D8898"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39" w:type="pct"/>
            <w:vAlign w:val="center"/>
          </w:tcPr>
          <w:p w14:paraId="08ADFD39"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39" w:type="pct"/>
            <w:vAlign w:val="center"/>
          </w:tcPr>
          <w:p w14:paraId="15D82A8F"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39" w:type="pct"/>
            <w:vAlign w:val="center"/>
          </w:tcPr>
          <w:p w14:paraId="20E561EE"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39" w:type="pct"/>
            <w:vAlign w:val="center"/>
          </w:tcPr>
          <w:p w14:paraId="1AEAA0DC"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r>
      <w:tr w:rsidR="00354772" w:rsidRPr="00FE7D50" w14:paraId="6EF163E7" w14:textId="77777777" w:rsidTr="00CC5CAB">
        <w:trPr>
          <w:trHeight w:val="300"/>
        </w:trPr>
        <w:tc>
          <w:tcPr>
            <w:tcW w:w="1413" w:type="pct"/>
            <w:shd w:val="clear" w:color="auto" w:fill="auto"/>
            <w:vAlign w:val="center"/>
            <w:hideMark/>
          </w:tcPr>
          <w:p w14:paraId="1E2A824F" w14:textId="77777777" w:rsidR="00354772" w:rsidRPr="00FE7D50" w:rsidRDefault="00354772" w:rsidP="001E3E86">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Коэффициент эластичности затрат по росту активов</w:t>
            </w:r>
          </w:p>
        </w:tc>
        <w:tc>
          <w:tcPr>
            <w:tcW w:w="512" w:type="pct"/>
            <w:shd w:val="clear" w:color="auto" w:fill="auto"/>
            <w:noWrap/>
            <w:vAlign w:val="center"/>
            <w:hideMark/>
          </w:tcPr>
          <w:p w14:paraId="5FD5D2DC"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p>
        </w:tc>
        <w:tc>
          <w:tcPr>
            <w:tcW w:w="415" w:type="pct"/>
            <w:shd w:val="clear" w:color="auto" w:fill="auto"/>
            <w:noWrap/>
            <w:vAlign w:val="center"/>
            <w:hideMark/>
          </w:tcPr>
          <w:p w14:paraId="29072AAC"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0,75</w:t>
            </w:r>
          </w:p>
        </w:tc>
        <w:tc>
          <w:tcPr>
            <w:tcW w:w="463" w:type="pct"/>
            <w:shd w:val="clear" w:color="auto" w:fill="auto"/>
            <w:noWrap/>
            <w:vAlign w:val="center"/>
            <w:hideMark/>
          </w:tcPr>
          <w:p w14:paraId="12FCDFC7"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0,75</w:t>
            </w:r>
          </w:p>
        </w:tc>
        <w:tc>
          <w:tcPr>
            <w:tcW w:w="439" w:type="pct"/>
            <w:shd w:val="clear" w:color="auto" w:fill="auto"/>
            <w:noWrap/>
            <w:vAlign w:val="center"/>
            <w:hideMark/>
          </w:tcPr>
          <w:p w14:paraId="0A21A03A"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0,75</w:t>
            </w:r>
          </w:p>
        </w:tc>
        <w:tc>
          <w:tcPr>
            <w:tcW w:w="439" w:type="pct"/>
            <w:vAlign w:val="center"/>
          </w:tcPr>
          <w:p w14:paraId="470C76C2"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0,75</w:t>
            </w:r>
          </w:p>
        </w:tc>
        <w:tc>
          <w:tcPr>
            <w:tcW w:w="439" w:type="pct"/>
            <w:vAlign w:val="center"/>
          </w:tcPr>
          <w:p w14:paraId="4434D854"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0,75</w:t>
            </w:r>
          </w:p>
        </w:tc>
        <w:tc>
          <w:tcPr>
            <w:tcW w:w="439" w:type="pct"/>
            <w:vAlign w:val="center"/>
          </w:tcPr>
          <w:p w14:paraId="3A5BDEEA"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0,75</w:t>
            </w:r>
          </w:p>
        </w:tc>
        <w:tc>
          <w:tcPr>
            <w:tcW w:w="439" w:type="pct"/>
            <w:vAlign w:val="center"/>
          </w:tcPr>
          <w:p w14:paraId="71838D06"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0,75</w:t>
            </w:r>
          </w:p>
        </w:tc>
      </w:tr>
      <w:tr w:rsidR="00354772" w:rsidRPr="00FE7D50" w14:paraId="31D9438E" w14:textId="77777777" w:rsidTr="00CC5CAB">
        <w:trPr>
          <w:trHeight w:val="300"/>
        </w:trPr>
        <w:tc>
          <w:tcPr>
            <w:tcW w:w="1413" w:type="pct"/>
            <w:shd w:val="clear" w:color="auto" w:fill="auto"/>
            <w:vAlign w:val="center"/>
            <w:hideMark/>
          </w:tcPr>
          <w:p w14:paraId="3D927D5E" w14:textId="77777777" w:rsidR="00354772" w:rsidRPr="00FE7D50" w:rsidRDefault="00354772" w:rsidP="001E3E86">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Итого коэффициент индексации</w:t>
            </w:r>
          </w:p>
        </w:tc>
        <w:tc>
          <w:tcPr>
            <w:tcW w:w="512" w:type="pct"/>
            <w:shd w:val="clear" w:color="auto" w:fill="auto"/>
            <w:noWrap/>
            <w:vAlign w:val="center"/>
            <w:hideMark/>
          </w:tcPr>
          <w:p w14:paraId="37E06115"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15" w:type="pct"/>
            <w:shd w:val="clear" w:color="auto" w:fill="auto"/>
            <w:noWrap/>
            <w:vAlign w:val="center"/>
            <w:hideMark/>
          </w:tcPr>
          <w:p w14:paraId="35F9259E"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463" w:type="pct"/>
            <w:shd w:val="clear" w:color="auto" w:fill="auto"/>
            <w:noWrap/>
            <w:vAlign w:val="center"/>
            <w:hideMark/>
          </w:tcPr>
          <w:p w14:paraId="3224E0B6"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105,1</w:t>
            </w:r>
          </w:p>
        </w:tc>
        <w:tc>
          <w:tcPr>
            <w:tcW w:w="439" w:type="pct"/>
            <w:shd w:val="clear" w:color="auto" w:fill="auto"/>
            <w:noWrap/>
            <w:vAlign w:val="center"/>
            <w:hideMark/>
          </w:tcPr>
          <w:p w14:paraId="4BCD7671"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104,1</w:t>
            </w:r>
          </w:p>
        </w:tc>
        <w:tc>
          <w:tcPr>
            <w:tcW w:w="439" w:type="pct"/>
            <w:vAlign w:val="center"/>
          </w:tcPr>
          <w:p w14:paraId="24459C1A"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103,9</w:t>
            </w:r>
          </w:p>
        </w:tc>
        <w:tc>
          <w:tcPr>
            <w:tcW w:w="439" w:type="pct"/>
            <w:vAlign w:val="center"/>
          </w:tcPr>
          <w:p w14:paraId="1D825D20"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103,9</w:t>
            </w:r>
          </w:p>
        </w:tc>
        <w:tc>
          <w:tcPr>
            <w:tcW w:w="439" w:type="pct"/>
            <w:vAlign w:val="center"/>
          </w:tcPr>
          <w:p w14:paraId="2D3B59A3"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103,9</w:t>
            </w:r>
          </w:p>
        </w:tc>
        <w:tc>
          <w:tcPr>
            <w:tcW w:w="439" w:type="pct"/>
            <w:vAlign w:val="center"/>
          </w:tcPr>
          <w:p w14:paraId="58EA80DB"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103,0</w:t>
            </w:r>
          </w:p>
        </w:tc>
      </w:tr>
      <w:tr w:rsidR="00354772" w:rsidRPr="00FE7D50" w14:paraId="6513C554" w14:textId="77777777" w:rsidTr="00CC5CAB">
        <w:trPr>
          <w:trHeight w:val="300"/>
        </w:trPr>
        <w:tc>
          <w:tcPr>
            <w:tcW w:w="1413" w:type="pct"/>
            <w:shd w:val="clear" w:color="auto" w:fill="auto"/>
            <w:vAlign w:val="center"/>
            <w:hideMark/>
          </w:tcPr>
          <w:p w14:paraId="77017E44" w14:textId="77777777" w:rsidR="00354772" w:rsidRPr="00FE7D50" w:rsidRDefault="00354772" w:rsidP="001E3E86">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Базовый уровень подконтрольных расходов</w:t>
            </w:r>
          </w:p>
        </w:tc>
        <w:tc>
          <w:tcPr>
            <w:tcW w:w="512" w:type="pct"/>
            <w:shd w:val="clear" w:color="auto" w:fill="auto"/>
            <w:noWrap/>
            <w:vAlign w:val="center"/>
            <w:hideMark/>
          </w:tcPr>
          <w:p w14:paraId="0F55F52F"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 руб.</w:t>
            </w:r>
          </w:p>
        </w:tc>
        <w:tc>
          <w:tcPr>
            <w:tcW w:w="415" w:type="pct"/>
            <w:shd w:val="clear" w:color="auto" w:fill="auto"/>
            <w:noWrap/>
            <w:vAlign w:val="center"/>
            <w:hideMark/>
          </w:tcPr>
          <w:p w14:paraId="6FABD6ED"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460 404</w:t>
            </w:r>
          </w:p>
        </w:tc>
        <w:tc>
          <w:tcPr>
            <w:tcW w:w="463" w:type="pct"/>
            <w:shd w:val="clear" w:color="auto" w:fill="auto"/>
            <w:noWrap/>
            <w:vAlign w:val="center"/>
            <w:hideMark/>
          </w:tcPr>
          <w:p w14:paraId="2E612D8C"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460 404</w:t>
            </w:r>
          </w:p>
        </w:tc>
        <w:tc>
          <w:tcPr>
            <w:tcW w:w="439" w:type="pct"/>
            <w:shd w:val="clear" w:color="auto" w:fill="auto"/>
            <w:noWrap/>
            <w:vAlign w:val="center"/>
            <w:hideMark/>
          </w:tcPr>
          <w:p w14:paraId="611D199E"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460 404</w:t>
            </w:r>
          </w:p>
        </w:tc>
        <w:tc>
          <w:tcPr>
            <w:tcW w:w="439" w:type="pct"/>
            <w:vAlign w:val="center"/>
          </w:tcPr>
          <w:p w14:paraId="346CA05C"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460 404</w:t>
            </w:r>
          </w:p>
        </w:tc>
        <w:tc>
          <w:tcPr>
            <w:tcW w:w="439" w:type="pct"/>
            <w:vAlign w:val="center"/>
          </w:tcPr>
          <w:p w14:paraId="4650BAB8"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460 404</w:t>
            </w:r>
          </w:p>
        </w:tc>
        <w:tc>
          <w:tcPr>
            <w:tcW w:w="439" w:type="pct"/>
            <w:vAlign w:val="center"/>
          </w:tcPr>
          <w:p w14:paraId="221801C2"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460 404</w:t>
            </w:r>
          </w:p>
        </w:tc>
        <w:tc>
          <w:tcPr>
            <w:tcW w:w="439" w:type="pct"/>
            <w:vAlign w:val="center"/>
          </w:tcPr>
          <w:p w14:paraId="0E082BF2" w14:textId="77777777" w:rsidR="00354772" w:rsidRPr="00FE7D50" w:rsidRDefault="00354772" w:rsidP="003547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460 404</w:t>
            </w:r>
          </w:p>
        </w:tc>
      </w:tr>
      <w:tr w:rsidR="00354772" w:rsidRPr="00FE7D50" w14:paraId="1BA7F4F5" w14:textId="77777777" w:rsidTr="00CC5CAB">
        <w:trPr>
          <w:trHeight w:val="300"/>
        </w:trPr>
        <w:tc>
          <w:tcPr>
            <w:tcW w:w="1413" w:type="pct"/>
            <w:shd w:val="clear" w:color="auto" w:fill="auto"/>
            <w:vAlign w:val="center"/>
            <w:hideMark/>
          </w:tcPr>
          <w:p w14:paraId="428622B3" w14:textId="77777777" w:rsidR="00354772" w:rsidRPr="00FE7D50" w:rsidRDefault="00354772" w:rsidP="001E3E86">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Подконтрольные расходы</w:t>
            </w:r>
          </w:p>
        </w:tc>
        <w:tc>
          <w:tcPr>
            <w:tcW w:w="512" w:type="pct"/>
            <w:shd w:val="clear" w:color="auto" w:fill="auto"/>
            <w:noWrap/>
            <w:vAlign w:val="center"/>
            <w:hideMark/>
          </w:tcPr>
          <w:p w14:paraId="2EEDF82F"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тыс. руб.</w:t>
            </w:r>
          </w:p>
        </w:tc>
        <w:tc>
          <w:tcPr>
            <w:tcW w:w="415" w:type="pct"/>
            <w:shd w:val="clear" w:color="auto" w:fill="auto"/>
            <w:noWrap/>
            <w:vAlign w:val="center"/>
            <w:hideMark/>
          </w:tcPr>
          <w:p w14:paraId="7A56DDAA"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460 404</w:t>
            </w:r>
          </w:p>
        </w:tc>
        <w:tc>
          <w:tcPr>
            <w:tcW w:w="463" w:type="pct"/>
            <w:shd w:val="clear" w:color="auto" w:fill="auto"/>
            <w:noWrap/>
            <w:vAlign w:val="center"/>
            <w:hideMark/>
          </w:tcPr>
          <w:p w14:paraId="7182C49B"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484 061</w:t>
            </w:r>
          </w:p>
        </w:tc>
        <w:tc>
          <w:tcPr>
            <w:tcW w:w="439" w:type="pct"/>
            <w:shd w:val="clear" w:color="auto" w:fill="auto"/>
            <w:noWrap/>
            <w:vAlign w:val="center"/>
            <w:hideMark/>
          </w:tcPr>
          <w:p w14:paraId="40BD6645"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504 141</w:t>
            </w:r>
          </w:p>
        </w:tc>
        <w:tc>
          <w:tcPr>
            <w:tcW w:w="439" w:type="pct"/>
            <w:vAlign w:val="center"/>
          </w:tcPr>
          <w:p w14:paraId="3D093790"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523 </w:t>
            </w:r>
            <w:r w:rsidRPr="00FE7D50">
              <w:rPr>
                <w:rFonts w:ascii="Myriad Pro" w:eastAsia="Times New Roman" w:hAnsi="Myriad Pro" w:cs="Times New Roman"/>
                <w:sz w:val="20"/>
                <w:szCs w:val="20"/>
                <w:lang w:eastAsia="ru-RU"/>
              </w:rPr>
              <w:lastRenderedPageBreak/>
              <w:t>554</w:t>
            </w:r>
          </w:p>
        </w:tc>
        <w:tc>
          <w:tcPr>
            <w:tcW w:w="439" w:type="pct"/>
            <w:vAlign w:val="center"/>
          </w:tcPr>
          <w:p w14:paraId="25A568A1"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 xml:space="preserve">543 </w:t>
            </w:r>
            <w:r w:rsidRPr="00FE7D50">
              <w:rPr>
                <w:rFonts w:ascii="Myriad Pro" w:eastAsia="Times New Roman" w:hAnsi="Myriad Pro" w:cs="Times New Roman"/>
                <w:sz w:val="20"/>
                <w:szCs w:val="20"/>
                <w:lang w:eastAsia="ru-RU"/>
              </w:rPr>
              <w:lastRenderedPageBreak/>
              <w:t>715</w:t>
            </w:r>
          </w:p>
        </w:tc>
        <w:tc>
          <w:tcPr>
            <w:tcW w:w="439" w:type="pct"/>
            <w:vAlign w:val="center"/>
          </w:tcPr>
          <w:p w14:paraId="55ABAFBE"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 xml:space="preserve">564 </w:t>
            </w:r>
            <w:r w:rsidRPr="00FE7D50">
              <w:rPr>
                <w:rFonts w:ascii="Myriad Pro" w:eastAsia="Times New Roman" w:hAnsi="Myriad Pro" w:cs="Times New Roman"/>
                <w:sz w:val="20"/>
                <w:szCs w:val="20"/>
                <w:lang w:eastAsia="ru-RU"/>
              </w:rPr>
              <w:lastRenderedPageBreak/>
              <w:t>655</w:t>
            </w:r>
          </w:p>
        </w:tc>
        <w:tc>
          <w:tcPr>
            <w:tcW w:w="439" w:type="pct"/>
            <w:vAlign w:val="center"/>
          </w:tcPr>
          <w:p w14:paraId="36820243" w14:textId="77777777" w:rsidR="00354772" w:rsidRPr="00FE7D50" w:rsidRDefault="00354772" w:rsidP="001E3E86">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 xml:space="preserve">581 </w:t>
            </w:r>
            <w:r w:rsidRPr="00FE7D50">
              <w:rPr>
                <w:rFonts w:ascii="Myriad Pro" w:eastAsia="Times New Roman" w:hAnsi="Myriad Pro" w:cs="Times New Roman"/>
                <w:sz w:val="20"/>
                <w:szCs w:val="20"/>
                <w:lang w:eastAsia="ru-RU"/>
              </w:rPr>
              <w:lastRenderedPageBreak/>
              <w:t>369</w:t>
            </w:r>
          </w:p>
        </w:tc>
      </w:tr>
    </w:tbl>
    <w:p w14:paraId="156D1DC5" w14:textId="77777777" w:rsidR="001E3E86" w:rsidRPr="00FE7D50" w:rsidRDefault="001E3E86" w:rsidP="007D075E">
      <w:pPr>
        <w:spacing w:after="32" w:line="360" w:lineRule="auto"/>
        <w:ind w:firstLine="567"/>
        <w:jc w:val="both"/>
        <w:rPr>
          <w:rFonts w:ascii="Myriad Pro" w:hAnsi="Myriad Pro" w:cs="Times New Roman"/>
          <w:sz w:val="28"/>
          <w:szCs w:val="28"/>
        </w:rPr>
      </w:pPr>
    </w:p>
    <w:p w14:paraId="161BBBFA" w14:textId="3ABADF15" w:rsidR="001E3E86" w:rsidRPr="00FE7D50" w:rsidRDefault="00CC5CAB" w:rsidP="00CC5CAB">
      <w:pPr>
        <w:spacing w:after="32" w:line="360" w:lineRule="auto"/>
        <w:jc w:val="both"/>
        <w:rPr>
          <w:rFonts w:ascii="Myriad Pro" w:hAnsi="Myriad Pro" w:cs="Times New Roman"/>
          <w:b/>
          <w:bCs/>
          <w:sz w:val="26"/>
          <w:szCs w:val="26"/>
        </w:rPr>
      </w:pPr>
      <w:r w:rsidRPr="00FE7D50">
        <w:rPr>
          <w:rFonts w:ascii="Myriad Pro" w:hAnsi="Myriad Pro" w:cs="Times New Roman"/>
          <w:b/>
          <w:bCs/>
          <w:sz w:val="26"/>
          <w:szCs w:val="26"/>
        </w:rPr>
        <w:t>ПОЗИЦИЯ ИСПОЛНИТЕЛЯ</w:t>
      </w:r>
    </w:p>
    <w:p w14:paraId="02A193E7" w14:textId="3423D394" w:rsidR="002F67EB" w:rsidRPr="00FE7D50" w:rsidRDefault="008E2724" w:rsidP="00CC5CAB">
      <w:pPr>
        <w:pStyle w:val="32"/>
      </w:pPr>
      <w:r w:rsidRPr="00FE7D50">
        <w:t xml:space="preserve">Исполнитель отмечает, что </w:t>
      </w:r>
      <w:r w:rsidR="002F67EB" w:rsidRPr="00FE7D50">
        <w:t xml:space="preserve">в соответствии с </w:t>
      </w:r>
      <w:r w:rsidR="00673D90" w:rsidRPr="00FE7D50">
        <w:t>расчет</w:t>
      </w:r>
      <w:r w:rsidR="002F67EB" w:rsidRPr="00FE7D50">
        <w:t>ом</w:t>
      </w:r>
      <w:r w:rsidR="00673D90" w:rsidRPr="00FE7D50">
        <w:t xml:space="preserve"> количества условных единиц</w:t>
      </w:r>
      <w:r w:rsidR="00C05BEB" w:rsidRPr="00FE7D50">
        <w:t>,</w:t>
      </w:r>
      <w:r w:rsidR="00673D90" w:rsidRPr="00FE7D50">
        <w:t xml:space="preserve"> представленн</w:t>
      </w:r>
      <w:r w:rsidR="00C05BEB" w:rsidRPr="00FE7D50">
        <w:t>ого</w:t>
      </w:r>
      <w:r w:rsidR="00673D90" w:rsidRPr="00FE7D50">
        <w:t xml:space="preserve"> </w:t>
      </w:r>
      <w:r w:rsidR="00EE0BCE" w:rsidRPr="00FE7D50">
        <w:t>АО «Тываэнерго»</w:t>
      </w:r>
      <w:r w:rsidR="00673D90" w:rsidRPr="00FE7D50">
        <w:t xml:space="preserve"> в Службу по тарифам Республики Тыва в рамках рассмотрения дела об установлении тарифов </w:t>
      </w:r>
      <w:r w:rsidR="002F67EB" w:rsidRPr="00FE7D50">
        <w:t xml:space="preserve">на 2017 и 2018 гг. </w:t>
      </w:r>
      <w:r w:rsidR="00673D90" w:rsidRPr="00FE7D50">
        <w:t>(Таблица П 2.1. «Объем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 и Таблица П 2.2. «Объем подстанций 35 - 1150 кВ, трансформаторных подстанций (ТП), комплексных трансформаторных подстанций (КТП) и распределительных пунктов (РП) 0,4 - 20 кВ в условных единицах» )</w:t>
      </w:r>
      <w:r w:rsidR="00C05BEB" w:rsidRPr="00FE7D50">
        <w:t>,</w:t>
      </w:r>
      <w:r w:rsidR="00673D90" w:rsidRPr="00FE7D50">
        <w:t xml:space="preserve"> </w:t>
      </w:r>
      <w:r w:rsidR="002F67EB" w:rsidRPr="00FE7D50">
        <w:t>размер</w:t>
      </w:r>
      <w:r w:rsidR="003D3595" w:rsidRPr="00FE7D50">
        <w:t xml:space="preserve"> условных единиц</w:t>
      </w:r>
      <w:r w:rsidR="002F67EB" w:rsidRPr="00FE7D50">
        <w:t xml:space="preserve"> заявлен на уровне 29 988 у.е. </w:t>
      </w:r>
    </w:p>
    <w:p w14:paraId="0D23326F" w14:textId="64771234" w:rsidR="00185DA0" w:rsidRPr="00FE7D50" w:rsidRDefault="00185DA0" w:rsidP="00CC5CAB">
      <w:pPr>
        <w:pStyle w:val="32"/>
      </w:pPr>
      <w:r w:rsidRPr="00FE7D50">
        <w:t>Исполнителем проведен анализ фактического и планового размера количества условных единиц за 2015-2018 гг.</w:t>
      </w:r>
    </w:p>
    <w:p w14:paraId="470233AD" w14:textId="77777777" w:rsidR="00185DA0" w:rsidRPr="00FE7D50" w:rsidRDefault="00185DA0">
      <w:pPr>
        <w:rPr>
          <w:rFonts w:ascii="Myriad Pro" w:hAnsi="Myriad Pro" w:cs="Times New Roman"/>
          <w:sz w:val="28"/>
          <w:szCs w:val="28"/>
        </w:rPr>
      </w:pPr>
      <w:r w:rsidRPr="00FE7D50">
        <w:rPr>
          <w:rFonts w:ascii="Myriad Pro" w:hAnsi="Myriad Pro" w:cs="Times New Roman"/>
          <w:sz w:val="28"/>
          <w:szCs w:val="28"/>
        </w:rPr>
        <w:br w:type="page"/>
      </w:r>
    </w:p>
    <w:p w14:paraId="6D6E46A7" w14:textId="77777777" w:rsidR="00185DA0" w:rsidRPr="00FE7D50" w:rsidRDefault="00185DA0" w:rsidP="00077069">
      <w:pPr>
        <w:spacing w:after="32" w:line="360" w:lineRule="auto"/>
        <w:ind w:firstLine="567"/>
        <w:jc w:val="both"/>
        <w:rPr>
          <w:rFonts w:ascii="Myriad Pro" w:hAnsi="Myriad Pro" w:cs="Times New Roman"/>
          <w:sz w:val="28"/>
          <w:szCs w:val="28"/>
        </w:rPr>
        <w:sectPr w:rsidR="00185DA0" w:rsidRPr="00FE7D50" w:rsidSect="00CF26D7">
          <w:pgSz w:w="11906" w:h="16838"/>
          <w:pgMar w:top="1134" w:right="850" w:bottom="1134" w:left="1701" w:header="708" w:footer="708" w:gutter="0"/>
          <w:cols w:space="708"/>
          <w:docGrid w:linePitch="360"/>
        </w:sectPr>
      </w:pPr>
    </w:p>
    <w:tbl>
      <w:tblPr>
        <w:tblW w:w="15834" w:type="dxa"/>
        <w:tblInd w:w="-714" w:type="dxa"/>
        <w:tblLayout w:type="fixed"/>
        <w:tblLook w:val="04A0" w:firstRow="1" w:lastRow="0" w:firstColumn="1" w:lastColumn="0" w:noHBand="0" w:noVBand="1"/>
      </w:tblPr>
      <w:tblGrid>
        <w:gridCol w:w="1418"/>
        <w:gridCol w:w="1117"/>
        <w:gridCol w:w="1559"/>
        <w:gridCol w:w="992"/>
        <w:gridCol w:w="8"/>
        <w:gridCol w:w="1128"/>
        <w:gridCol w:w="1451"/>
        <w:gridCol w:w="974"/>
        <w:gridCol w:w="1088"/>
        <w:gridCol w:w="1460"/>
        <w:gridCol w:w="985"/>
        <w:gridCol w:w="7"/>
        <w:gridCol w:w="1088"/>
        <w:gridCol w:w="1566"/>
        <w:gridCol w:w="978"/>
        <w:gridCol w:w="15"/>
      </w:tblGrid>
      <w:tr w:rsidR="00CC5CAB" w:rsidRPr="00FE7D50" w14:paraId="1E81B3F2" w14:textId="77777777" w:rsidTr="00D922D1">
        <w:trPr>
          <w:gridAfter w:val="1"/>
          <w:wAfter w:w="15" w:type="dxa"/>
          <w:trHeight w:val="315"/>
        </w:trPr>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728723" w14:textId="77777777" w:rsidR="00185DA0" w:rsidRPr="00FE7D50" w:rsidRDefault="00185DA0" w:rsidP="00D26003">
            <w:pPr>
              <w:spacing w:after="0" w:line="228"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lastRenderedPageBreak/>
              <w:t>Наименование</w:t>
            </w:r>
          </w:p>
        </w:tc>
        <w:tc>
          <w:tcPr>
            <w:tcW w:w="367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B70B80" w14:textId="77777777" w:rsidR="00185DA0" w:rsidRPr="00FE7D50" w:rsidRDefault="00185DA0" w:rsidP="00D26003">
            <w:pPr>
              <w:spacing w:after="0" w:line="228"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2015 год</w:t>
            </w:r>
          </w:p>
        </w:tc>
        <w:tc>
          <w:tcPr>
            <w:tcW w:w="355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4119C5" w14:textId="77777777" w:rsidR="00185DA0" w:rsidRPr="00FE7D50" w:rsidRDefault="00185DA0" w:rsidP="00D26003">
            <w:pPr>
              <w:spacing w:after="0" w:line="228"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2016 год</w:t>
            </w:r>
          </w:p>
        </w:tc>
        <w:tc>
          <w:tcPr>
            <w:tcW w:w="353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6868A" w14:textId="77777777" w:rsidR="00185DA0" w:rsidRPr="00FE7D50" w:rsidRDefault="00185DA0" w:rsidP="00D26003">
            <w:pPr>
              <w:spacing w:after="0" w:line="228"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2017 год</w:t>
            </w:r>
          </w:p>
        </w:tc>
        <w:tc>
          <w:tcPr>
            <w:tcW w:w="363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E42C3A" w14:textId="77777777" w:rsidR="00185DA0" w:rsidRPr="00FE7D50" w:rsidRDefault="00185DA0" w:rsidP="00D26003">
            <w:pPr>
              <w:spacing w:after="0" w:line="228"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2018 год</w:t>
            </w:r>
          </w:p>
        </w:tc>
      </w:tr>
      <w:tr w:rsidR="00CC5CAB" w:rsidRPr="00FE7D50" w14:paraId="4F013DF8" w14:textId="77777777" w:rsidTr="00D922D1">
        <w:trPr>
          <w:trHeight w:val="3405"/>
        </w:trPr>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0FC97" w14:textId="77777777" w:rsidR="00E32857" w:rsidRPr="00FE7D50" w:rsidRDefault="00E32857" w:rsidP="00D26003">
            <w:pPr>
              <w:spacing w:after="0" w:line="228" w:lineRule="auto"/>
              <w:ind w:left="-57" w:right="-57"/>
              <w:rPr>
                <w:rFonts w:ascii="Myriad Pro" w:eastAsia="Times New Roman" w:hAnsi="Myriad Pro" w:cs="Times New Roman"/>
                <w:color w:val="FFFFFF" w:themeColor="background1"/>
                <w:sz w:val="20"/>
                <w:szCs w:val="20"/>
                <w:lang w:eastAsia="ru-RU"/>
              </w:rPr>
            </w:pPr>
          </w:p>
        </w:tc>
        <w:tc>
          <w:tcPr>
            <w:tcW w:w="1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47171C" w14:textId="77777777" w:rsidR="00E32857" w:rsidRPr="00FE7D50" w:rsidRDefault="00E32857" w:rsidP="00D26003">
            <w:pPr>
              <w:spacing w:after="0" w:line="228"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Учтено Службой по тарифам Республики Тыва</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4E3029" w14:textId="66BED427" w:rsidR="00E32857" w:rsidRPr="00FE7D50" w:rsidRDefault="00E32857" w:rsidP="00D26003">
            <w:pPr>
              <w:spacing w:after="0" w:line="228"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9A8E6E" w14:textId="24F3C85A" w:rsidR="00E32857" w:rsidRPr="00FE7D50" w:rsidRDefault="00E32857" w:rsidP="00D26003">
            <w:pPr>
              <w:spacing w:after="0" w:line="228"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Предложение о размере цен (тарифов)</w:t>
            </w:r>
            <w:r w:rsidR="00096EB0">
              <w:rPr>
                <w:rFonts w:ascii="Myriad Pro" w:eastAsia="Times New Roman" w:hAnsi="Myriad Pro" w:cs="Times New Roman"/>
                <w:color w:val="FFFFFF" w:themeColor="background1"/>
                <w:sz w:val="20"/>
                <w:szCs w:val="20"/>
                <w:lang w:eastAsia="ru-RU"/>
              </w:rPr>
              <w:t>*</w:t>
            </w:r>
            <w:r w:rsidRPr="00FE7D50">
              <w:rPr>
                <w:rFonts w:ascii="Myriad Pro" w:eastAsia="Times New Roman" w:hAnsi="Myriad Pro" w:cs="Times New Roman"/>
                <w:color w:val="FFFFFF" w:themeColor="background1"/>
                <w:sz w:val="20"/>
                <w:szCs w:val="20"/>
                <w:lang w:eastAsia="ru-RU"/>
              </w:rPr>
              <w:t xml:space="preserve">, долгосрочных параметров </w:t>
            </w:r>
          </w:p>
        </w:tc>
        <w:tc>
          <w:tcPr>
            <w:tcW w:w="113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56F457" w14:textId="77777777" w:rsidR="00E32857" w:rsidRPr="00FE7D50" w:rsidRDefault="00E32857" w:rsidP="00D26003">
            <w:pPr>
              <w:spacing w:after="0" w:line="228"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Учтено Службой по тарифам Республики Тыва</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E89A67" w14:textId="18D85CEF" w:rsidR="00E32857" w:rsidRPr="00FE7D50" w:rsidRDefault="00E32857" w:rsidP="00D26003">
            <w:pPr>
              <w:spacing w:after="0" w:line="228"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p>
        </w:tc>
        <w:tc>
          <w:tcPr>
            <w:tcW w:w="9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78315F" w14:textId="3CCD64CF" w:rsidR="00E32857" w:rsidRPr="00FE7D50" w:rsidRDefault="00E32857" w:rsidP="00D26003">
            <w:pPr>
              <w:spacing w:after="0" w:line="228"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Предложение о размере цен (тарифов)</w:t>
            </w:r>
            <w:r w:rsidR="00096EB0">
              <w:rPr>
                <w:rFonts w:ascii="Myriad Pro" w:eastAsia="Times New Roman" w:hAnsi="Myriad Pro" w:cs="Times New Roman"/>
                <w:color w:val="FFFFFF" w:themeColor="background1"/>
                <w:sz w:val="20"/>
                <w:szCs w:val="20"/>
                <w:lang w:eastAsia="ru-RU"/>
              </w:rPr>
              <w:t>*</w:t>
            </w:r>
            <w:r w:rsidRPr="00FE7D50">
              <w:rPr>
                <w:rFonts w:ascii="Myriad Pro" w:eastAsia="Times New Roman" w:hAnsi="Myriad Pro" w:cs="Times New Roman"/>
                <w:color w:val="FFFFFF" w:themeColor="background1"/>
                <w:sz w:val="20"/>
                <w:szCs w:val="20"/>
                <w:lang w:eastAsia="ru-RU"/>
              </w:rPr>
              <w:t>, долгосрочных параметров</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AB5B8" w14:textId="77777777" w:rsidR="00E32857" w:rsidRPr="00FE7D50" w:rsidRDefault="00E32857" w:rsidP="00D26003">
            <w:pPr>
              <w:spacing w:after="0" w:line="228"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Учтено Службой по тарифам Республики Тыва</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EA3420" w14:textId="456128FF" w:rsidR="00E32857" w:rsidRPr="00FE7D50" w:rsidRDefault="00E32857" w:rsidP="00D26003">
            <w:pPr>
              <w:spacing w:after="0" w:line="228"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p>
        </w:tc>
        <w:tc>
          <w:tcPr>
            <w:tcW w:w="99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DE9920" w14:textId="659D5CEF" w:rsidR="00E32857" w:rsidRPr="00FE7D50" w:rsidRDefault="00E32857" w:rsidP="00D26003">
            <w:pPr>
              <w:spacing w:after="0" w:line="228"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Предложение о размере цен (тарифов)</w:t>
            </w:r>
            <w:r w:rsidR="00096EB0">
              <w:rPr>
                <w:rFonts w:ascii="Myriad Pro" w:eastAsia="Times New Roman" w:hAnsi="Myriad Pro" w:cs="Times New Roman"/>
                <w:color w:val="FFFFFF" w:themeColor="background1"/>
                <w:sz w:val="20"/>
                <w:szCs w:val="20"/>
                <w:lang w:eastAsia="ru-RU"/>
              </w:rPr>
              <w:t>*</w:t>
            </w:r>
            <w:r w:rsidRPr="00FE7D50">
              <w:rPr>
                <w:rFonts w:ascii="Myriad Pro" w:eastAsia="Times New Roman" w:hAnsi="Myriad Pro" w:cs="Times New Roman"/>
                <w:color w:val="FFFFFF" w:themeColor="background1"/>
                <w:sz w:val="20"/>
                <w:szCs w:val="20"/>
                <w:lang w:eastAsia="ru-RU"/>
              </w:rPr>
              <w:t xml:space="preserve">, долгосрочных параметров </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530DF" w14:textId="77777777" w:rsidR="00E32857" w:rsidRPr="00FE7D50" w:rsidRDefault="00E32857" w:rsidP="00D26003">
            <w:pPr>
              <w:spacing w:after="0" w:line="228"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Учтено Службой по тарифам Республики Тыва</w:t>
            </w:r>
          </w:p>
        </w:tc>
        <w:tc>
          <w:tcPr>
            <w:tcW w:w="15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50C976" w14:textId="139158F1" w:rsidR="00E32857" w:rsidRPr="00FE7D50" w:rsidRDefault="00E32857" w:rsidP="00D26003">
            <w:pPr>
              <w:spacing w:after="0" w:line="228"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p>
        </w:tc>
        <w:tc>
          <w:tcPr>
            <w:tcW w:w="9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4D5D4D" w14:textId="2EA11AEA" w:rsidR="00E32857" w:rsidRPr="00FE7D50" w:rsidRDefault="00E32857" w:rsidP="00D26003">
            <w:pPr>
              <w:spacing w:after="0" w:line="228"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Предложение о размере цен (тарифов)</w:t>
            </w:r>
            <w:r w:rsidR="00096EB0">
              <w:rPr>
                <w:rFonts w:ascii="Myriad Pro" w:eastAsia="Times New Roman" w:hAnsi="Myriad Pro" w:cs="Times New Roman"/>
                <w:color w:val="FFFFFF" w:themeColor="background1"/>
                <w:sz w:val="20"/>
                <w:szCs w:val="20"/>
                <w:lang w:eastAsia="ru-RU"/>
              </w:rPr>
              <w:t>*</w:t>
            </w:r>
            <w:r w:rsidRPr="00FE7D50">
              <w:rPr>
                <w:rFonts w:ascii="Myriad Pro" w:eastAsia="Times New Roman" w:hAnsi="Myriad Pro" w:cs="Times New Roman"/>
                <w:color w:val="FFFFFF" w:themeColor="background1"/>
                <w:sz w:val="20"/>
                <w:szCs w:val="20"/>
                <w:lang w:eastAsia="ru-RU"/>
              </w:rPr>
              <w:t xml:space="preserve">, долгосрочных параметров </w:t>
            </w:r>
          </w:p>
        </w:tc>
      </w:tr>
      <w:tr w:rsidR="00042046" w:rsidRPr="00FE7D50" w14:paraId="5B85980E" w14:textId="77777777" w:rsidTr="00D922D1">
        <w:trPr>
          <w:trHeight w:val="780"/>
        </w:trPr>
        <w:tc>
          <w:tcPr>
            <w:tcW w:w="141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DB33B9E" w14:textId="77777777" w:rsidR="00185DA0" w:rsidRPr="00FE7D50" w:rsidRDefault="00185DA0" w:rsidP="00D26003">
            <w:pPr>
              <w:spacing w:after="0" w:line="228"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Количество условных единиц по линиям электропередач, всего</w:t>
            </w:r>
          </w:p>
        </w:tc>
        <w:tc>
          <w:tcPr>
            <w:tcW w:w="11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0030526"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14 421</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EE95A3E"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14 863</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937FBC1"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н/д</w:t>
            </w:r>
          </w:p>
        </w:tc>
        <w:tc>
          <w:tcPr>
            <w:tcW w:w="1136"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43C1DF13"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14 421</w:t>
            </w:r>
          </w:p>
        </w:tc>
        <w:tc>
          <w:tcPr>
            <w:tcW w:w="145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F97AC12"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15 449</w:t>
            </w:r>
          </w:p>
        </w:tc>
        <w:tc>
          <w:tcPr>
            <w:tcW w:w="97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8B13C60"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н/д</w:t>
            </w:r>
          </w:p>
        </w:tc>
        <w:tc>
          <w:tcPr>
            <w:tcW w:w="108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266293C"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14 421</w:t>
            </w:r>
          </w:p>
        </w:tc>
        <w:tc>
          <w:tcPr>
            <w:tcW w:w="14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448AE19"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15 487</w:t>
            </w:r>
          </w:p>
        </w:tc>
        <w:tc>
          <w:tcPr>
            <w:tcW w:w="992"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534BE3FA"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н/д</w:t>
            </w:r>
          </w:p>
        </w:tc>
        <w:tc>
          <w:tcPr>
            <w:tcW w:w="108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175C111"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14 421</w:t>
            </w:r>
          </w:p>
        </w:tc>
        <w:tc>
          <w:tcPr>
            <w:tcW w:w="156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D7C7B73"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15 469</w:t>
            </w:r>
          </w:p>
        </w:tc>
        <w:tc>
          <w:tcPr>
            <w:tcW w:w="993"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6B98AF2F"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н/д</w:t>
            </w:r>
          </w:p>
        </w:tc>
      </w:tr>
      <w:tr w:rsidR="00042046" w:rsidRPr="00FE7D50" w14:paraId="091719F7" w14:textId="77777777" w:rsidTr="00E32857">
        <w:trPr>
          <w:trHeight w:val="78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F274633" w14:textId="77777777" w:rsidR="00185DA0" w:rsidRPr="00FE7D50" w:rsidRDefault="00185DA0" w:rsidP="00D26003">
            <w:pPr>
              <w:spacing w:after="0" w:line="228" w:lineRule="auto"/>
              <w:ind w:left="-57" w:right="-57"/>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Количество условных единиц по подстанциям, всего</w:t>
            </w:r>
          </w:p>
        </w:tc>
        <w:tc>
          <w:tcPr>
            <w:tcW w:w="1117" w:type="dxa"/>
            <w:tcBorders>
              <w:top w:val="nil"/>
              <w:left w:val="nil"/>
              <w:bottom w:val="single" w:sz="4" w:space="0" w:color="auto"/>
              <w:right w:val="single" w:sz="4" w:space="0" w:color="auto"/>
            </w:tcBorders>
            <w:shd w:val="clear" w:color="auto" w:fill="auto"/>
            <w:vAlign w:val="center"/>
            <w:hideMark/>
          </w:tcPr>
          <w:p w14:paraId="10BCE8B3"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15 567</w:t>
            </w:r>
          </w:p>
        </w:tc>
        <w:tc>
          <w:tcPr>
            <w:tcW w:w="1559" w:type="dxa"/>
            <w:tcBorders>
              <w:top w:val="nil"/>
              <w:left w:val="nil"/>
              <w:bottom w:val="single" w:sz="4" w:space="0" w:color="auto"/>
              <w:right w:val="single" w:sz="4" w:space="0" w:color="auto"/>
            </w:tcBorders>
            <w:shd w:val="clear" w:color="auto" w:fill="auto"/>
            <w:vAlign w:val="center"/>
            <w:hideMark/>
          </w:tcPr>
          <w:p w14:paraId="3A37CA28"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13 900</w:t>
            </w:r>
          </w:p>
        </w:tc>
        <w:tc>
          <w:tcPr>
            <w:tcW w:w="992" w:type="dxa"/>
            <w:tcBorders>
              <w:top w:val="nil"/>
              <w:left w:val="nil"/>
              <w:bottom w:val="single" w:sz="4" w:space="0" w:color="auto"/>
              <w:right w:val="single" w:sz="4" w:space="0" w:color="auto"/>
            </w:tcBorders>
            <w:shd w:val="clear" w:color="auto" w:fill="auto"/>
            <w:vAlign w:val="center"/>
            <w:hideMark/>
          </w:tcPr>
          <w:p w14:paraId="0953440A"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н/д</w:t>
            </w:r>
          </w:p>
        </w:tc>
        <w:tc>
          <w:tcPr>
            <w:tcW w:w="1136" w:type="dxa"/>
            <w:gridSpan w:val="2"/>
            <w:tcBorders>
              <w:top w:val="nil"/>
              <w:left w:val="nil"/>
              <w:bottom w:val="single" w:sz="4" w:space="0" w:color="auto"/>
              <w:right w:val="single" w:sz="4" w:space="0" w:color="auto"/>
            </w:tcBorders>
            <w:shd w:val="clear" w:color="auto" w:fill="auto"/>
            <w:vAlign w:val="center"/>
            <w:hideMark/>
          </w:tcPr>
          <w:p w14:paraId="5A65EF80"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15 567</w:t>
            </w:r>
          </w:p>
        </w:tc>
        <w:tc>
          <w:tcPr>
            <w:tcW w:w="1451" w:type="dxa"/>
            <w:tcBorders>
              <w:top w:val="nil"/>
              <w:left w:val="nil"/>
              <w:bottom w:val="single" w:sz="4" w:space="0" w:color="auto"/>
              <w:right w:val="single" w:sz="4" w:space="0" w:color="auto"/>
            </w:tcBorders>
            <w:shd w:val="clear" w:color="auto" w:fill="auto"/>
            <w:vAlign w:val="center"/>
            <w:hideMark/>
          </w:tcPr>
          <w:p w14:paraId="13A1E05D"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13 765</w:t>
            </w:r>
          </w:p>
        </w:tc>
        <w:tc>
          <w:tcPr>
            <w:tcW w:w="974" w:type="dxa"/>
            <w:tcBorders>
              <w:top w:val="nil"/>
              <w:left w:val="nil"/>
              <w:bottom w:val="single" w:sz="4" w:space="0" w:color="auto"/>
              <w:right w:val="single" w:sz="4" w:space="0" w:color="auto"/>
            </w:tcBorders>
            <w:shd w:val="clear" w:color="auto" w:fill="auto"/>
            <w:vAlign w:val="center"/>
            <w:hideMark/>
          </w:tcPr>
          <w:p w14:paraId="4429019D"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н/д</w:t>
            </w:r>
          </w:p>
        </w:tc>
        <w:tc>
          <w:tcPr>
            <w:tcW w:w="1088" w:type="dxa"/>
            <w:tcBorders>
              <w:top w:val="nil"/>
              <w:left w:val="nil"/>
              <w:bottom w:val="single" w:sz="4" w:space="0" w:color="auto"/>
              <w:right w:val="single" w:sz="4" w:space="0" w:color="auto"/>
            </w:tcBorders>
            <w:shd w:val="clear" w:color="auto" w:fill="auto"/>
            <w:vAlign w:val="center"/>
            <w:hideMark/>
          </w:tcPr>
          <w:p w14:paraId="742FB5DB"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15 567</w:t>
            </w:r>
          </w:p>
        </w:tc>
        <w:tc>
          <w:tcPr>
            <w:tcW w:w="1460" w:type="dxa"/>
            <w:tcBorders>
              <w:top w:val="nil"/>
              <w:left w:val="nil"/>
              <w:bottom w:val="single" w:sz="4" w:space="0" w:color="auto"/>
              <w:right w:val="single" w:sz="4" w:space="0" w:color="auto"/>
            </w:tcBorders>
            <w:shd w:val="clear" w:color="auto" w:fill="auto"/>
            <w:vAlign w:val="center"/>
            <w:hideMark/>
          </w:tcPr>
          <w:p w14:paraId="656079E2"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13 779</w:t>
            </w:r>
          </w:p>
        </w:tc>
        <w:tc>
          <w:tcPr>
            <w:tcW w:w="992" w:type="dxa"/>
            <w:gridSpan w:val="2"/>
            <w:tcBorders>
              <w:top w:val="nil"/>
              <w:left w:val="nil"/>
              <w:bottom w:val="single" w:sz="4" w:space="0" w:color="auto"/>
              <w:right w:val="single" w:sz="4" w:space="0" w:color="auto"/>
            </w:tcBorders>
            <w:shd w:val="clear" w:color="auto" w:fill="auto"/>
            <w:vAlign w:val="center"/>
            <w:hideMark/>
          </w:tcPr>
          <w:p w14:paraId="4130BF86"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н/д</w:t>
            </w:r>
          </w:p>
        </w:tc>
        <w:tc>
          <w:tcPr>
            <w:tcW w:w="1088" w:type="dxa"/>
            <w:tcBorders>
              <w:top w:val="nil"/>
              <w:left w:val="nil"/>
              <w:bottom w:val="single" w:sz="4" w:space="0" w:color="auto"/>
              <w:right w:val="single" w:sz="4" w:space="0" w:color="auto"/>
            </w:tcBorders>
            <w:shd w:val="clear" w:color="auto" w:fill="auto"/>
            <w:vAlign w:val="center"/>
            <w:hideMark/>
          </w:tcPr>
          <w:p w14:paraId="06304B27"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15 567</w:t>
            </w:r>
          </w:p>
        </w:tc>
        <w:tc>
          <w:tcPr>
            <w:tcW w:w="1566" w:type="dxa"/>
            <w:tcBorders>
              <w:top w:val="nil"/>
              <w:left w:val="nil"/>
              <w:bottom w:val="single" w:sz="4" w:space="0" w:color="auto"/>
              <w:right w:val="single" w:sz="4" w:space="0" w:color="auto"/>
            </w:tcBorders>
            <w:shd w:val="clear" w:color="auto" w:fill="auto"/>
            <w:vAlign w:val="center"/>
            <w:hideMark/>
          </w:tcPr>
          <w:p w14:paraId="05BFD7FC"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15 745</w:t>
            </w:r>
          </w:p>
        </w:tc>
        <w:tc>
          <w:tcPr>
            <w:tcW w:w="993" w:type="dxa"/>
            <w:gridSpan w:val="2"/>
            <w:tcBorders>
              <w:top w:val="nil"/>
              <w:left w:val="nil"/>
              <w:bottom w:val="single" w:sz="4" w:space="0" w:color="auto"/>
              <w:right w:val="single" w:sz="4" w:space="0" w:color="auto"/>
            </w:tcBorders>
            <w:shd w:val="clear" w:color="auto" w:fill="auto"/>
            <w:vAlign w:val="center"/>
            <w:hideMark/>
          </w:tcPr>
          <w:p w14:paraId="2BCD9698"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н/д</w:t>
            </w:r>
          </w:p>
        </w:tc>
      </w:tr>
      <w:tr w:rsidR="00042046" w:rsidRPr="00FE7D50" w14:paraId="2924E385" w14:textId="77777777" w:rsidTr="00CC5CAB">
        <w:trPr>
          <w:trHeight w:val="397"/>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64BDCEA" w14:textId="77777777" w:rsidR="00185DA0" w:rsidRPr="00FE7D50" w:rsidRDefault="00185DA0" w:rsidP="00D26003">
            <w:pPr>
              <w:spacing w:after="0" w:line="228" w:lineRule="auto"/>
              <w:ind w:left="-57" w:right="-57"/>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Итого</w:t>
            </w:r>
          </w:p>
        </w:tc>
        <w:tc>
          <w:tcPr>
            <w:tcW w:w="1117" w:type="dxa"/>
            <w:tcBorders>
              <w:top w:val="nil"/>
              <w:left w:val="nil"/>
              <w:bottom w:val="single" w:sz="4" w:space="0" w:color="auto"/>
              <w:right w:val="single" w:sz="4" w:space="0" w:color="auto"/>
            </w:tcBorders>
            <w:shd w:val="clear" w:color="auto" w:fill="auto"/>
            <w:vAlign w:val="center"/>
            <w:hideMark/>
          </w:tcPr>
          <w:p w14:paraId="3766E216"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29 988</w:t>
            </w:r>
          </w:p>
        </w:tc>
        <w:tc>
          <w:tcPr>
            <w:tcW w:w="1559" w:type="dxa"/>
            <w:tcBorders>
              <w:top w:val="nil"/>
              <w:left w:val="nil"/>
              <w:bottom w:val="single" w:sz="4" w:space="0" w:color="auto"/>
              <w:right w:val="single" w:sz="4" w:space="0" w:color="auto"/>
            </w:tcBorders>
            <w:shd w:val="clear" w:color="auto" w:fill="auto"/>
            <w:vAlign w:val="center"/>
            <w:hideMark/>
          </w:tcPr>
          <w:p w14:paraId="00FC411C"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096EB0">
              <w:rPr>
                <w:rFonts w:ascii="Myriad Pro" w:eastAsia="Times New Roman" w:hAnsi="Myriad Pro" w:cs="Times New Roman"/>
                <w:sz w:val="20"/>
                <w:szCs w:val="20"/>
                <w:lang w:eastAsia="ru-RU"/>
              </w:rPr>
              <w:t>28 763</w:t>
            </w:r>
          </w:p>
        </w:tc>
        <w:tc>
          <w:tcPr>
            <w:tcW w:w="992" w:type="dxa"/>
            <w:tcBorders>
              <w:top w:val="nil"/>
              <w:left w:val="nil"/>
              <w:bottom w:val="single" w:sz="4" w:space="0" w:color="auto"/>
              <w:right w:val="single" w:sz="4" w:space="0" w:color="auto"/>
            </w:tcBorders>
            <w:shd w:val="clear" w:color="auto" w:fill="auto"/>
            <w:vAlign w:val="center"/>
            <w:hideMark/>
          </w:tcPr>
          <w:p w14:paraId="685A7DDA"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096EB0">
              <w:rPr>
                <w:rFonts w:ascii="Myriad Pro" w:eastAsia="Times New Roman" w:hAnsi="Myriad Pro" w:cs="Times New Roman"/>
                <w:sz w:val="20"/>
                <w:szCs w:val="20"/>
                <w:lang w:eastAsia="ru-RU"/>
              </w:rPr>
              <w:t>33 617</w:t>
            </w:r>
          </w:p>
        </w:tc>
        <w:tc>
          <w:tcPr>
            <w:tcW w:w="1136" w:type="dxa"/>
            <w:gridSpan w:val="2"/>
            <w:tcBorders>
              <w:top w:val="nil"/>
              <w:left w:val="nil"/>
              <w:bottom w:val="single" w:sz="4" w:space="0" w:color="auto"/>
              <w:right w:val="single" w:sz="4" w:space="0" w:color="auto"/>
            </w:tcBorders>
            <w:shd w:val="clear" w:color="auto" w:fill="auto"/>
            <w:vAlign w:val="center"/>
            <w:hideMark/>
          </w:tcPr>
          <w:p w14:paraId="729AF440"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29 988</w:t>
            </w:r>
          </w:p>
        </w:tc>
        <w:tc>
          <w:tcPr>
            <w:tcW w:w="1451" w:type="dxa"/>
            <w:tcBorders>
              <w:top w:val="nil"/>
              <w:left w:val="nil"/>
              <w:bottom w:val="single" w:sz="4" w:space="0" w:color="auto"/>
              <w:right w:val="single" w:sz="4" w:space="0" w:color="auto"/>
            </w:tcBorders>
            <w:shd w:val="clear" w:color="auto" w:fill="auto"/>
            <w:vAlign w:val="center"/>
            <w:hideMark/>
          </w:tcPr>
          <w:p w14:paraId="3D9941AC"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096EB0">
              <w:rPr>
                <w:rFonts w:ascii="Myriad Pro" w:eastAsia="Times New Roman" w:hAnsi="Myriad Pro" w:cs="Times New Roman"/>
                <w:sz w:val="20"/>
                <w:szCs w:val="20"/>
                <w:lang w:eastAsia="ru-RU"/>
              </w:rPr>
              <w:t>29 214</w:t>
            </w:r>
          </w:p>
        </w:tc>
        <w:tc>
          <w:tcPr>
            <w:tcW w:w="974" w:type="dxa"/>
            <w:tcBorders>
              <w:top w:val="nil"/>
              <w:left w:val="nil"/>
              <w:bottom w:val="single" w:sz="4" w:space="0" w:color="auto"/>
              <w:right w:val="single" w:sz="4" w:space="0" w:color="auto"/>
            </w:tcBorders>
            <w:shd w:val="clear" w:color="auto" w:fill="auto"/>
            <w:vAlign w:val="center"/>
            <w:hideMark/>
          </w:tcPr>
          <w:p w14:paraId="3B79383B"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096EB0">
              <w:rPr>
                <w:rFonts w:ascii="Myriad Pro" w:eastAsia="Times New Roman" w:hAnsi="Myriad Pro" w:cs="Times New Roman"/>
                <w:sz w:val="20"/>
                <w:szCs w:val="20"/>
                <w:lang w:eastAsia="ru-RU"/>
              </w:rPr>
              <w:t>34 569</w:t>
            </w:r>
          </w:p>
        </w:tc>
        <w:tc>
          <w:tcPr>
            <w:tcW w:w="1088" w:type="dxa"/>
            <w:tcBorders>
              <w:top w:val="nil"/>
              <w:left w:val="nil"/>
              <w:bottom w:val="single" w:sz="4" w:space="0" w:color="auto"/>
              <w:right w:val="single" w:sz="4" w:space="0" w:color="auto"/>
            </w:tcBorders>
            <w:shd w:val="clear" w:color="auto" w:fill="auto"/>
            <w:vAlign w:val="center"/>
            <w:hideMark/>
          </w:tcPr>
          <w:p w14:paraId="346EF39F"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29 988</w:t>
            </w:r>
          </w:p>
        </w:tc>
        <w:tc>
          <w:tcPr>
            <w:tcW w:w="1460" w:type="dxa"/>
            <w:tcBorders>
              <w:top w:val="nil"/>
              <w:left w:val="nil"/>
              <w:bottom w:val="single" w:sz="4" w:space="0" w:color="auto"/>
              <w:right w:val="single" w:sz="4" w:space="0" w:color="auto"/>
            </w:tcBorders>
            <w:shd w:val="clear" w:color="auto" w:fill="auto"/>
            <w:vAlign w:val="center"/>
            <w:hideMark/>
          </w:tcPr>
          <w:p w14:paraId="1F84D97B"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096EB0">
              <w:rPr>
                <w:rFonts w:ascii="Myriad Pro" w:eastAsia="Times New Roman" w:hAnsi="Myriad Pro" w:cs="Times New Roman"/>
                <w:sz w:val="20"/>
                <w:szCs w:val="20"/>
                <w:lang w:eastAsia="ru-RU"/>
              </w:rPr>
              <w:t>29 266</w:t>
            </w:r>
          </w:p>
        </w:tc>
        <w:tc>
          <w:tcPr>
            <w:tcW w:w="992" w:type="dxa"/>
            <w:gridSpan w:val="2"/>
            <w:tcBorders>
              <w:top w:val="nil"/>
              <w:left w:val="nil"/>
              <w:bottom w:val="single" w:sz="4" w:space="0" w:color="auto"/>
              <w:right w:val="single" w:sz="4" w:space="0" w:color="auto"/>
            </w:tcBorders>
            <w:shd w:val="clear" w:color="auto" w:fill="auto"/>
            <w:vAlign w:val="center"/>
            <w:hideMark/>
          </w:tcPr>
          <w:p w14:paraId="4697F86F"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096EB0">
              <w:rPr>
                <w:rFonts w:ascii="Myriad Pro" w:eastAsia="Times New Roman" w:hAnsi="Myriad Pro" w:cs="Times New Roman"/>
                <w:sz w:val="20"/>
                <w:szCs w:val="20"/>
                <w:lang w:eastAsia="ru-RU"/>
              </w:rPr>
              <w:t>34 621</w:t>
            </w:r>
          </w:p>
        </w:tc>
        <w:tc>
          <w:tcPr>
            <w:tcW w:w="1088" w:type="dxa"/>
            <w:tcBorders>
              <w:top w:val="nil"/>
              <w:left w:val="nil"/>
              <w:bottom w:val="single" w:sz="4" w:space="0" w:color="auto"/>
              <w:right w:val="single" w:sz="4" w:space="0" w:color="auto"/>
            </w:tcBorders>
            <w:shd w:val="clear" w:color="auto" w:fill="auto"/>
            <w:vAlign w:val="center"/>
            <w:hideMark/>
          </w:tcPr>
          <w:p w14:paraId="4F228F5E" w14:textId="77777777" w:rsidR="00185DA0" w:rsidRPr="00FE7D50" w:rsidRDefault="00185DA0" w:rsidP="00D26003">
            <w:pPr>
              <w:spacing w:after="0" w:line="228"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29 988</w:t>
            </w:r>
          </w:p>
        </w:tc>
        <w:tc>
          <w:tcPr>
            <w:tcW w:w="1566" w:type="dxa"/>
            <w:tcBorders>
              <w:top w:val="nil"/>
              <w:left w:val="nil"/>
              <w:bottom w:val="single" w:sz="4" w:space="0" w:color="auto"/>
              <w:right w:val="single" w:sz="4" w:space="0" w:color="auto"/>
            </w:tcBorders>
            <w:shd w:val="clear" w:color="auto" w:fill="auto"/>
            <w:vAlign w:val="center"/>
            <w:hideMark/>
          </w:tcPr>
          <w:p w14:paraId="7BE2E934" w14:textId="77777777" w:rsidR="00185DA0" w:rsidRPr="00096EB0" w:rsidRDefault="00185DA0" w:rsidP="00D26003">
            <w:pPr>
              <w:spacing w:after="0" w:line="228" w:lineRule="auto"/>
              <w:ind w:left="-57" w:right="-57"/>
              <w:jc w:val="center"/>
              <w:rPr>
                <w:rFonts w:ascii="Myriad Pro" w:eastAsia="Times New Roman" w:hAnsi="Myriad Pro" w:cs="Times New Roman"/>
                <w:sz w:val="20"/>
                <w:szCs w:val="20"/>
                <w:lang w:eastAsia="ru-RU"/>
              </w:rPr>
            </w:pPr>
            <w:r w:rsidRPr="00096EB0">
              <w:rPr>
                <w:rFonts w:ascii="Myriad Pro" w:eastAsia="Times New Roman" w:hAnsi="Myriad Pro" w:cs="Times New Roman"/>
                <w:sz w:val="20"/>
                <w:szCs w:val="20"/>
                <w:lang w:eastAsia="ru-RU"/>
              </w:rPr>
              <w:t>31 214</w:t>
            </w:r>
          </w:p>
        </w:tc>
        <w:tc>
          <w:tcPr>
            <w:tcW w:w="993" w:type="dxa"/>
            <w:gridSpan w:val="2"/>
            <w:tcBorders>
              <w:top w:val="nil"/>
              <w:left w:val="nil"/>
              <w:bottom w:val="single" w:sz="4" w:space="0" w:color="auto"/>
              <w:right w:val="single" w:sz="4" w:space="0" w:color="auto"/>
            </w:tcBorders>
            <w:shd w:val="clear" w:color="auto" w:fill="auto"/>
            <w:vAlign w:val="center"/>
            <w:hideMark/>
          </w:tcPr>
          <w:p w14:paraId="4B196AD9" w14:textId="77777777" w:rsidR="00185DA0" w:rsidRPr="00096EB0" w:rsidRDefault="00185DA0" w:rsidP="00D26003">
            <w:pPr>
              <w:spacing w:after="0" w:line="228" w:lineRule="auto"/>
              <w:ind w:left="-57" w:right="-57"/>
              <w:jc w:val="center"/>
              <w:rPr>
                <w:rFonts w:ascii="Myriad Pro" w:eastAsia="Times New Roman" w:hAnsi="Myriad Pro" w:cs="Times New Roman"/>
                <w:sz w:val="20"/>
                <w:szCs w:val="20"/>
                <w:lang w:eastAsia="ru-RU"/>
              </w:rPr>
            </w:pPr>
            <w:r w:rsidRPr="00096EB0">
              <w:rPr>
                <w:rFonts w:ascii="Myriad Pro" w:eastAsia="Times New Roman" w:hAnsi="Myriad Pro" w:cs="Times New Roman"/>
                <w:sz w:val="20"/>
                <w:szCs w:val="20"/>
                <w:lang w:eastAsia="ru-RU"/>
              </w:rPr>
              <w:t>31 214</w:t>
            </w:r>
          </w:p>
        </w:tc>
      </w:tr>
    </w:tbl>
    <w:p w14:paraId="27E111E7" w14:textId="11EFD9B8" w:rsidR="00185DA0" w:rsidRPr="0005358B" w:rsidRDefault="00096EB0" w:rsidP="00096EB0">
      <w:pPr>
        <w:ind w:left="360"/>
        <w:rPr>
          <w:rFonts w:ascii="Myriad Pro" w:hAnsi="Myriad Pro" w:cs="Times New Roman"/>
          <w:sz w:val="20"/>
          <w:szCs w:val="20"/>
        </w:rPr>
        <w:sectPr w:rsidR="00185DA0" w:rsidRPr="0005358B" w:rsidSect="00E7735B">
          <w:pgSz w:w="16838" w:h="11906" w:orient="landscape"/>
          <w:pgMar w:top="1701" w:right="1134" w:bottom="851" w:left="1134" w:header="1247" w:footer="709" w:gutter="0"/>
          <w:cols w:space="708"/>
          <w:docGrid w:linePitch="360"/>
        </w:sectPr>
      </w:pPr>
      <w:r w:rsidRPr="00096EB0">
        <w:rPr>
          <w:rFonts w:ascii="Myriad Pro" w:hAnsi="Myriad Pro" w:cs="Times New Roman"/>
          <w:sz w:val="20"/>
          <w:szCs w:val="20"/>
        </w:rPr>
        <w:t>*В предложении  о размере цен (тарифов) учтены у.е. по прочему имуществу.</w:t>
      </w:r>
    </w:p>
    <w:p w14:paraId="09C35451" w14:textId="76B5E5AC" w:rsidR="00AB7486" w:rsidRPr="00FE7D50" w:rsidRDefault="00AB7486" w:rsidP="00CC5CAB">
      <w:pPr>
        <w:pStyle w:val="32"/>
      </w:pPr>
      <w:r w:rsidRPr="00FE7D50">
        <w:lastRenderedPageBreak/>
        <w:t>Из представленных данных Исполнитель делает вывод о том, что фактический размер условных единиц ежегодно растет</w:t>
      </w:r>
      <w:r w:rsidR="00042046" w:rsidRPr="00FE7D50">
        <w:t xml:space="preserve">: 2016 г. относительно 2015 г. на 1,6%, 2017 г./ 2016 г. – 0,2%, 2018 г./ 2017 г. – 6,7%. Кроме того, Исполнителем выявлены несоответствия данных по количеству условных единиц, раскрытых </w:t>
      </w:r>
      <w:r w:rsidR="00EE0BCE" w:rsidRPr="00FE7D50">
        <w:t>АО «Тываэнерго»</w:t>
      </w:r>
      <w:r w:rsidR="00042046" w:rsidRPr="00FE7D50">
        <w:t xml:space="preserve"> на официальном сайте.</w:t>
      </w:r>
    </w:p>
    <w:p w14:paraId="4F31280C" w14:textId="116C44BE" w:rsidR="005A3A4F" w:rsidRPr="00FE7D50" w:rsidRDefault="00F31736" w:rsidP="00CC5CAB">
      <w:pPr>
        <w:pStyle w:val="32"/>
      </w:pPr>
      <w:r w:rsidRPr="00FE7D50">
        <w:t>Службой по тарифам Республик</w:t>
      </w:r>
      <w:r w:rsidR="00C34B34" w:rsidRPr="00FE7D50">
        <w:t>и</w:t>
      </w:r>
      <w:r w:rsidRPr="00FE7D50">
        <w:t xml:space="preserve"> Тыва </w:t>
      </w:r>
      <w:r w:rsidR="00F93E90" w:rsidRPr="00FE7D50">
        <w:t>в экспертном заключении на 201</w:t>
      </w:r>
      <w:r w:rsidR="00AB7486" w:rsidRPr="00FE7D50">
        <w:t>8</w:t>
      </w:r>
      <w:r w:rsidR="00F93E90" w:rsidRPr="00FE7D50">
        <w:t xml:space="preserve"> год представлен расчет условных единиц</w:t>
      </w:r>
      <w:r w:rsidR="00F4050F" w:rsidRPr="00FE7D50">
        <w:t xml:space="preserve"> и пояснения по определению величины</w:t>
      </w:r>
      <w:r w:rsidR="005A3A4F" w:rsidRPr="00FE7D50">
        <w:t>:</w:t>
      </w:r>
      <w:r w:rsidR="00F4050F" w:rsidRPr="00FE7D50">
        <w:t xml:space="preserve"> «В течение долгосрочного периода регулирования в целях поддержания надежного электроснабжения потребителей Республики Тыва </w:t>
      </w:r>
      <w:r w:rsidR="00EE0BCE" w:rsidRPr="00FE7D50">
        <w:t>АО «Тываэнерго»</w:t>
      </w:r>
      <w:r w:rsidR="00F4050F" w:rsidRPr="00FE7D50">
        <w:t xml:space="preserve"> также обслуживает иные электросетевые объекты (за исключением ЛЭП и ТП расположенных на территории воинских частей). По этой причине в тарифных решениях на 201</w:t>
      </w:r>
      <w:r w:rsidR="00AB7486" w:rsidRPr="00FE7D50">
        <w:t>2-2018</w:t>
      </w:r>
      <w:r w:rsidR="00F4050F" w:rsidRPr="00FE7D50">
        <w:t xml:space="preserve"> </w:t>
      </w:r>
      <w:r w:rsidR="00AB7486" w:rsidRPr="00FE7D50">
        <w:t>г</w:t>
      </w:r>
      <w:r w:rsidR="00F4050F" w:rsidRPr="00FE7D50">
        <w:t xml:space="preserve">г. дополнительно учтены условные единицы этих электросетевых объектов, в том числе по бесхозяйным сетям. В связи с тем, что правоустанавливающие документы на такое имущество в значительной мере отсутствует, их объем принимается в ориентировочной величине». </w:t>
      </w:r>
    </w:p>
    <w:p w14:paraId="2BDA46C7" w14:textId="6EAFB636" w:rsidR="00F93E90" w:rsidRPr="00FE7D50" w:rsidRDefault="00F4050F" w:rsidP="00CC5CAB">
      <w:pPr>
        <w:pStyle w:val="32"/>
      </w:pPr>
      <w:r w:rsidRPr="00FE7D50">
        <w:t xml:space="preserve">Так же в </w:t>
      </w:r>
      <w:r w:rsidR="00C05BEB" w:rsidRPr="00FE7D50">
        <w:t>Э</w:t>
      </w:r>
      <w:r w:rsidRPr="00FE7D50">
        <w:t>кспертном заключении на 201</w:t>
      </w:r>
      <w:r w:rsidR="00AB7486" w:rsidRPr="00FE7D50">
        <w:t>8</w:t>
      </w:r>
      <w:r w:rsidRPr="00FE7D50">
        <w:t xml:space="preserve"> год представлена динамика подконтрольных расходов, в том числе размер условных единиц </w:t>
      </w:r>
      <w:r w:rsidR="005A3A4F" w:rsidRPr="00FE7D50">
        <w:t>на</w:t>
      </w:r>
      <w:r w:rsidRPr="00FE7D50">
        <w:t xml:space="preserve"> 2012-201</w:t>
      </w:r>
      <w:r w:rsidR="00AB7486" w:rsidRPr="00FE7D50">
        <w:t>8</w:t>
      </w:r>
      <w:r w:rsidRPr="00FE7D50">
        <w:t xml:space="preserve"> гг. </w:t>
      </w:r>
      <w:r w:rsidR="005A3A4F" w:rsidRPr="00FE7D50">
        <w:t>принимается на одном и том же уровне в размере</w:t>
      </w:r>
      <w:r w:rsidRPr="00FE7D50">
        <w:t xml:space="preserve"> 29 988 у.е., </w:t>
      </w:r>
      <w:r w:rsidR="00B04E40" w:rsidRPr="00FE7D50">
        <w:t xml:space="preserve">из чего можно сделать вывод о том, что </w:t>
      </w:r>
      <w:r w:rsidRPr="00FE7D50">
        <w:t>Служб</w:t>
      </w:r>
      <w:r w:rsidR="007A4835" w:rsidRPr="00FE7D50">
        <w:t>а</w:t>
      </w:r>
      <w:r w:rsidRPr="00FE7D50">
        <w:t xml:space="preserve"> по тарифам Республик</w:t>
      </w:r>
      <w:r w:rsidR="00C34B34" w:rsidRPr="00FE7D50">
        <w:t>и</w:t>
      </w:r>
      <w:r w:rsidRPr="00FE7D50">
        <w:t xml:space="preserve"> Тыва </w:t>
      </w:r>
      <w:r w:rsidR="00F93E90" w:rsidRPr="00FE7D50">
        <w:t xml:space="preserve">не учитывает объем фактического состава оборудования </w:t>
      </w:r>
      <w:r w:rsidR="00EE0BCE" w:rsidRPr="00FE7D50">
        <w:t>АО «Тываэнерго»</w:t>
      </w:r>
      <w:r w:rsidR="00F93E90" w:rsidRPr="00FE7D50">
        <w:t>. В связи с этим, индекс изменения количества активов рассчитан некорректно, и как следствие</w:t>
      </w:r>
      <w:r w:rsidR="004C31CE" w:rsidRPr="00FE7D50">
        <w:t>, некорректно определен</w:t>
      </w:r>
      <w:r w:rsidR="00F93E90" w:rsidRPr="00FE7D50">
        <w:t xml:space="preserve"> уровень</w:t>
      </w:r>
      <w:r w:rsidRPr="00FE7D50">
        <w:t xml:space="preserve"> подконтрольных расходов</w:t>
      </w:r>
      <w:r w:rsidR="00BC01A0" w:rsidRPr="00FE7D50">
        <w:t xml:space="preserve"> на 2013-2018 гг.</w:t>
      </w:r>
    </w:p>
    <w:p w14:paraId="430E9618" w14:textId="137779C4" w:rsidR="003B6B73" w:rsidRPr="00FE7D50" w:rsidRDefault="00E528EA" w:rsidP="00CC5CAB">
      <w:pPr>
        <w:pStyle w:val="32"/>
      </w:pPr>
      <w:r w:rsidRPr="00FE7D50">
        <w:t xml:space="preserve">Исполнитель рекомендует </w:t>
      </w:r>
      <w:r w:rsidR="00EE0BCE" w:rsidRPr="00FE7D50">
        <w:t>АО «Тываэнерго»</w:t>
      </w:r>
      <w:r w:rsidR="007A60B1" w:rsidRPr="00FE7D50">
        <w:t xml:space="preserve"> при направлении тарифно</w:t>
      </w:r>
      <w:r w:rsidR="00556E73">
        <w:t>го</w:t>
      </w:r>
      <w:r w:rsidR="007A60B1" w:rsidRPr="00FE7D50">
        <w:t xml:space="preserve"> </w:t>
      </w:r>
      <w:r w:rsidR="00556E73">
        <w:t>предложения</w:t>
      </w:r>
      <w:r w:rsidR="007A60B1" w:rsidRPr="00FE7D50">
        <w:t xml:space="preserve"> в Службу по тарифам Республики Тыва предоставлять </w:t>
      </w:r>
      <w:r w:rsidR="00BC01A0" w:rsidRPr="00FE7D50">
        <w:t xml:space="preserve">данные о фактическом количестве </w:t>
      </w:r>
      <w:r w:rsidR="007A60B1" w:rsidRPr="00FE7D50">
        <w:t>условны</w:t>
      </w:r>
      <w:r w:rsidR="003B6B73" w:rsidRPr="00FE7D50">
        <w:t>х</w:t>
      </w:r>
      <w:r w:rsidR="007A60B1" w:rsidRPr="00FE7D50">
        <w:t xml:space="preserve"> единиц, </w:t>
      </w:r>
      <w:r w:rsidR="003B6B73" w:rsidRPr="00FE7D50">
        <w:t>для определения корректного индекс изменения количества активов и индекса индексации подконтрольных расходов.</w:t>
      </w:r>
    </w:p>
    <w:p w14:paraId="07426EC8" w14:textId="012F9C6D" w:rsidR="00E528EA" w:rsidRPr="00FE7D50" w:rsidRDefault="00002F3C" w:rsidP="00CC5CAB">
      <w:pPr>
        <w:pStyle w:val="32"/>
      </w:pPr>
      <w:r w:rsidRPr="00FE7D50">
        <w:t>П</w:t>
      </w:r>
      <w:r w:rsidR="007A60B1" w:rsidRPr="00FE7D50">
        <w:t>ровести работу с муниципалите</w:t>
      </w:r>
      <w:r w:rsidR="003B6B73" w:rsidRPr="00FE7D50">
        <w:t xml:space="preserve">тами Республики Тыва по передаче бесхозяйных сетей в аренду, хозяйственное ведения или собственность с обязательной инвентаризацией электросетевого хозяйства (протяженности электрических сетей, количества ТП и пр.) </w:t>
      </w:r>
    </w:p>
    <w:p w14:paraId="6FDA01C7" w14:textId="3C59F7F5" w:rsidR="00F93E90" w:rsidRPr="00FE7D50" w:rsidRDefault="00F93E90" w:rsidP="00CC5CAB">
      <w:pPr>
        <w:pStyle w:val="32"/>
      </w:pPr>
      <w:r w:rsidRPr="00FE7D50">
        <w:lastRenderedPageBreak/>
        <w:t xml:space="preserve">Так же, необходимо отметить, что из представленных в </w:t>
      </w:r>
      <w:r w:rsidR="00C05BEB" w:rsidRPr="00FE7D50">
        <w:t>Э</w:t>
      </w:r>
      <w:r w:rsidRPr="00FE7D50">
        <w:t>кспертном заключении на 201</w:t>
      </w:r>
      <w:r w:rsidR="000C1EE0" w:rsidRPr="00FE7D50">
        <w:t>8</w:t>
      </w:r>
      <w:r w:rsidRPr="00FE7D50">
        <w:t xml:space="preserve"> год расчетов по определени</w:t>
      </w:r>
      <w:r w:rsidR="005A3A4F" w:rsidRPr="00FE7D50">
        <w:t>ю</w:t>
      </w:r>
      <w:r w:rsidRPr="00FE7D50">
        <w:t xml:space="preserve"> величины подконтрольных расходов на 2012-201</w:t>
      </w:r>
      <w:r w:rsidR="000C1EE0" w:rsidRPr="00FE7D50">
        <w:t>8</w:t>
      </w:r>
      <w:r w:rsidRPr="00FE7D50">
        <w:t xml:space="preserve"> гг. выявлено, что </w:t>
      </w:r>
      <w:r w:rsidR="00B133A2" w:rsidRPr="00FE7D50">
        <w:t>индексы потребительских цен,</w:t>
      </w:r>
      <w:r w:rsidRPr="00FE7D50">
        <w:t xml:space="preserve"> учтенны</w:t>
      </w:r>
      <w:r w:rsidR="005A3A4F" w:rsidRPr="00FE7D50">
        <w:t>е</w:t>
      </w:r>
      <w:r w:rsidRPr="00FE7D50">
        <w:t xml:space="preserve"> Службой по тарифам Республики Тыва не </w:t>
      </w:r>
      <w:r w:rsidR="00B133A2" w:rsidRPr="00FE7D50">
        <w:t>соответствуют индексам</w:t>
      </w:r>
      <w:r w:rsidRPr="00FE7D50">
        <w:t xml:space="preserve"> потребительских цен </w:t>
      </w:r>
      <w:r w:rsidR="00B133A2" w:rsidRPr="00FE7D50">
        <w:t>на момент утверждения НВВ.</w:t>
      </w:r>
      <w:r w:rsidRPr="00FE7D50">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9"/>
        <w:gridCol w:w="1036"/>
        <w:gridCol w:w="1036"/>
        <w:gridCol w:w="1036"/>
        <w:gridCol w:w="1036"/>
        <w:gridCol w:w="1036"/>
        <w:gridCol w:w="1036"/>
        <w:gridCol w:w="1036"/>
      </w:tblGrid>
      <w:tr w:rsidR="00913D32" w:rsidRPr="00FE7D50" w14:paraId="6A432F95" w14:textId="77777777" w:rsidTr="00913D32">
        <w:trPr>
          <w:trHeight w:val="315"/>
          <w:tblHeader/>
        </w:trPr>
        <w:tc>
          <w:tcPr>
            <w:tcW w:w="1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83260F" w14:textId="77777777" w:rsidR="000C1EE0" w:rsidRPr="00FE7D50" w:rsidRDefault="000C1EE0" w:rsidP="00C0066E">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Наименование статьи</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57BD2D" w14:textId="77777777" w:rsidR="000C1EE0" w:rsidRPr="00FE7D50" w:rsidRDefault="000C1EE0" w:rsidP="00913D32">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2012</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015C3C" w14:textId="77777777" w:rsidR="000C1EE0" w:rsidRPr="00FE7D50" w:rsidRDefault="000C1EE0" w:rsidP="00913D32">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2013</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3C516C" w14:textId="77777777" w:rsidR="000C1EE0" w:rsidRPr="00FE7D50" w:rsidRDefault="000C1EE0" w:rsidP="00913D32">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2014</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0C7E18" w14:textId="77777777" w:rsidR="000C1EE0" w:rsidRPr="00FE7D50" w:rsidRDefault="000C1EE0" w:rsidP="00913D32">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2015</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4E1ABD" w14:textId="77777777" w:rsidR="000C1EE0" w:rsidRPr="00FE7D50" w:rsidRDefault="000C1EE0" w:rsidP="00913D32">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2016</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648B17" w14:textId="77777777" w:rsidR="000C1EE0" w:rsidRPr="00FE7D50" w:rsidRDefault="000C1EE0" w:rsidP="00913D32">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2017</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38E7AC" w14:textId="77777777" w:rsidR="000C1EE0" w:rsidRPr="00FE7D50" w:rsidRDefault="000C1EE0" w:rsidP="00913D32">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2018</w:t>
            </w:r>
          </w:p>
        </w:tc>
      </w:tr>
      <w:tr w:rsidR="00913D32" w:rsidRPr="00FE7D50" w14:paraId="0A288D56" w14:textId="77777777" w:rsidTr="00913D32">
        <w:trPr>
          <w:trHeight w:val="315"/>
          <w:tblHeader/>
        </w:trPr>
        <w:tc>
          <w:tcPr>
            <w:tcW w:w="1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8550A1" w14:textId="67E14FB6" w:rsidR="000C1EE0" w:rsidRPr="00FE7D50" w:rsidRDefault="000C1EE0" w:rsidP="00F2668B">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hAnsi="Myriad Pro"/>
                <w:color w:val="FFFFFF" w:themeColor="background1"/>
                <w:sz w:val="24"/>
                <w:szCs w:val="24"/>
              </w:rPr>
              <w:t>1</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7300BC" w14:textId="49BBF666" w:rsidR="000C1EE0" w:rsidRPr="00FE7D50" w:rsidRDefault="000C1EE0" w:rsidP="00913D32">
            <w:pPr>
              <w:spacing w:after="0" w:line="240" w:lineRule="auto"/>
              <w:ind w:left="-57" w:right="-57"/>
              <w:jc w:val="center"/>
              <w:rPr>
                <w:rFonts w:ascii="Myriad Pro" w:eastAsia="Times New Roman" w:hAnsi="Myriad Pro" w:cs="Times New Roman"/>
                <w:color w:val="FFFFFF" w:themeColor="background1"/>
                <w:sz w:val="24"/>
                <w:szCs w:val="24"/>
                <w:lang w:eastAsia="ru-RU"/>
              </w:rPr>
            </w:pPr>
            <w:r w:rsidRPr="00FE7D50">
              <w:rPr>
                <w:rFonts w:ascii="Myriad Pro" w:hAnsi="Myriad Pro"/>
                <w:color w:val="FFFFFF" w:themeColor="background1"/>
                <w:sz w:val="24"/>
                <w:szCs w:val="24"/>
              </w:rPr>
              <w:t>3</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F01ABE" w14:textId="4AE87581" w:rsidR="000C1EE0" w:rsidRPr="00FE7D50" w:rsidRDefault="000C1EE0" w:rsidP="00913D32">
            <w:pPr>
              <w:spacing w:after="0" w:line="240" w:lineRule="auto"/>
              <w:ind w:left="-57" w:right="-57"/>
              <w:jc w:val="center"/>
              <w:rPr>
                <w:rFonts w:ascii="Myriad Pro" w:eastAsia="Times New Roman" w:hAnsi="Myriad Pro" w:cs="Times New Roman"/>
                <w:color w:val="FFFFFF" w:themeColor="background1"/>
                <w:sz w:val="24"/>
                <w:szCs w:val="24"/>
                <w:lang w:eastAsia="ru-RU"/>
              </w:rPr>
            </w:pPr>
            <w:r w:rsidRPr="00FE7D50">
              <w:rPr>
                <w:rFonts w:ascii="Myriad Pro" w:hAnsi="Myriad Pro"/>
                <w:color w:val="FFFFFF" w:themeColor="background1"/>
                <w:sz w:val="24"/>
                <w:szCs w:val="24"/>
              </w:rPr>
              <w:t>4</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3EBAD3" w14:textId="52F0B685" w:rsidR="000C1EE0" w:rsidRPr="00FE7D50" w:rsidRDefault="000C1EE0" w:rsidP="00913D32">
            <w:pPr>
              <w:spacing w:after="0" w:line="240" w:lineRule="auto"/>
              <w:ind w:left="-57" w:right="-57"/>
              <w:jc w:val="center"/>
              <w:rPr>
                <w:rFonts w:ascii="Myriad Pro" w:eastAsia="Times New Roman" w:hAnsi="Myriad Pro" w:cs="Times New Roman"/>
                <w:color w:val="FFFFFF" w:themeColor="background1"/>
                <w:sz w:val="24"/>
                <w:szCs w:val="24"/>
                <w:lang w:eastAsia="ru-RU"/>
              </w:rPr>
            </w:pPr>
            <w:r w:rsidRPr="00FE7D50">
              <w:rPr>
                <w:rFonts w:ascii="Myriad Pro" w:hAnsi="Myriad Pro"/>
                <w:color w:val="FFFFFF" w:themeColor="background1"/>
                <w:sz w:val="24"/>
                <w:szCs w:val="24"/>
              </w:rPr>
              <w:t>5</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91F549" w14:textId="747C810F" w:rsidR="000C1EE0" w:rsidRPr="00FE7D50" w:rsidRDefault="000C1EE0" w:rsidP="00913D32">
            <w:pPr>
              <w:spacing w:after="0" w:line="240" w:lineRule="auto"/>
              <w:ind w:left="-57" w:right="-57"/>
              <w:jc w:val="center"/>
              <w:rPr>
                <w:rFonts w:ascii="Myriad Pro" w:eastAsia="Times New Roman" w:hAnsi="Myriad Pro" w:cs="Times New Roman"/>
                <w:color w:val="FFFFFF" w:themeColor="background1"/>
                <w:sz w:val="24"/>
                <w:szCs w:val="24"/>
                <w:lang w:eastAsia="ru-RU"/>
              </w:rPr>
            </w:pPr>
            <w:r w:rsidRPr="00FE7D50">
              <w:rPr>
                <w:rFonts w:ascii="Myriad Pro" w:hAnsi="Myriad Pro"/>
                <w:color w:val="FFFFFF" w:themeColor="background1"/>
                <w:sz w:val="24"/>
                <w:szCs w:val="24"/>
              </w:rPr>
              <w:t>6</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7BDA0C" w14:textId="6770215F" w:rsidR="000C1EE0" w:rsidRPr="00FE7D50" w:rsidRDefault="000C1EE0" w:rsidP="00913D32">
            <w:pPr>
              <w:spacing w:after="0" w:line="240" w:lineRule="auto"/>
              <w:ind w:left="-57" w:right="-57"/>
              <w:jc w:val="center"/>
              <w:rPr>
                <w:rFonts w:ascii="Myriad Pro" w:eastAsia="Times New Roman" w:hAnsi="Myriad Pro" w:cs="Times New Roman"/>
                <w:color w:val="FFFFFF" w:themeColor="background1"/>
                <w:sz w:val="24"/>
                <w:szCs w:val="24"/>
                <w:lang w:eastAsia="ru-RU"/>
              </w:rPr>
            </w:pPr>
            <w:r w:rsidRPr="00FE7D50">
              <w:rPr>
                <w:rFonts w:ascii="Myriad Pro" w:hAnsi="Myriad Pro"/>
                <w:color w:val="FFFFFF" w:themeColor="background1"/>
                <w:sz w:val="24"/>
                <w:szCs w:val="24"/>
              </w:rPr>
              <w:t>7</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68C0D2" w14:textId="53BD1C57" w:rsidR="000C1EE0" w:rsidRPr="00FE7D50" w:rsidRDefault="000C1EE0" w:rsidP="00913D32">
            <w:pPr>
              <w:spacing w:after="0" w:line="240" w:lineRule="auto"/>
              <w:ind w:left="-57" w:right="-57"/>
              <w:jc w:val="center"/>
              <w:rPr>
                <w:rFonts w:ascii="Myriad Pro" w:eastAsia="Times New Roman" w:hAnsi="Myriad Pro" w:cs="Times New Roman"/>
                <w:color w:val="FFFFFF" w:themeColor="background1"/>
                <w:sz w:val="24"/>
                <w:szCs w:val="24"/>
                <w:lang w:eastAsia="ru-RU"/>
              </w:rPr>
            </w:pPr>
            <w:r w:rsidRPr="00FE7D50">
              <w:rPr>
                <w:rFonts w:ascii="Myriad Pro" w:hAnsi="Myriad Pro"/>
                <w:color w:val="FFFFFF" w:themeColor="background1"/>
                <w:sz w:val="24"/>
                <w:szCs w:val="24"/>
              </w:rPr>
              <w:t>8</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BA168D" w14:textId="18F525DA" w:rsidR="000C1EE0" w:rsidRPr="00FE7D50" w:rsidRDefault="000C1EE0" w:rsidP="00913D32">
            <w:pPr>
              <w:spacing w:after="0" w:line="240" w:lineRule="auto"/>
              <w:ind w:left="-57" w:right="-57"/>
              <w:jc w:val="center"/>
              <w:rPr>
                <w:rFonts w:ascii="Myriad Pro" w:eastAsia="Times New Roman" w:hAnsi="Myriad Pro" w:cs="Times New Roman"/>
                <w:color w:val="FFFFFF" w:themeColor="background1"/>
                <w:sz w:val="24"/>
                <w:szCs w:val="24"/>
                <w:lang w:eastAsia="ru-RU"/>
              </w:rPr>
            </w:pPr>
            <w:r w:rsidRPr="00FE7D50">
              <w:rPr>
                <w:rFonts w:ascii="Myriad Pro" w:hAnsi="Myriad Pro"/>
                <w:color w:val="FFFFFF" w:themeColor="background1"/>
                <w:sz w:val="24"/>
                <w:szCs w:val="24"/>
              </w:rPr>
              <w:t>9</w:t>
            </w:r>
          </w:p>
        </w:tc>
      </w:tr>
      <w:tr w:rsidR="000C1EE0" w:rsidRPr="00FE7D50" w14:paraId="13AED428" w14:textId="77777777" w:rsidTr="00913D32">
        <w:trPr>
          <w:trHeight w:val="300"/>
        </w:trPr>
        <w:tc>
          <w:tcPr>
            <w:tcW w:w="1211" w:type="pct"/>
            <w:tcBorders>
              <w:top w:val="single" w:sz="4" w:space="0" w:color="FFFFFF" w:themeColor="background1"/>
            </w:tcBorders>
            <w:shd w:val="clear" w:color="auto" w:fill="auto"/>
            <w:vAlign w:val="center"/>
            <w:hideMark/>
          </w:tcPr>
          <w:p w14:paraId="50C2DA35" w14:textId="77777777" w:rsidR="000C1EE0" w:rsidRPr="00FE7D50" w:rsidRDefault="000C1EE0" w:rsidP="00C0066E">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Инфляция, учтенная Службой по тарифам Республики Тыва, %</w:t>
            </w:r>
          </w:p>
        </w:tc>
        <w:tc>
          <w:tcPr>
            <w:tcW w:w="541" w:type="pct"/>
            <w:tcBorders>
              <w:top w:val="single" w:sz="4" w:space="0" w:color="FFFFFF" w:themeColor="background1"/>
            </w:tcBorders>
            <w:shd w:val="clear" w:color="auto" w:fill="auto"/>
            <w:noWrap/>
            <w:vAlign w:val="center"/>
            <w:hideMark/>
          </w:tcPr>
          <w:p w14:paraId="5E3A0569"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6,0</w:t>
            </w:r>
          </w:p>
        </w:tc>
        <w:tc>
          <w:tcPr>
            <w:tcW w:w="541" w:type="pct"/>
            <w:tcBorders>
              <w:top w:val="single" w:sz="4" w:space="0" w:color="FFFFFF" w:themeColor="background1"/>
            </w:tcBorders>
            <w:shd w:val="clear" w:color="auto" w:fill="auto"/>
            <w:noWrap/>
            <w:vAlign w:val="center"/>
            <w:hideMark/>
          </w:tcPr>
          <w:p w14:paraId="72EE6508"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6,2</w:t>
            </w:r>
          </w:p>
        </w:tc>
        <w:tc>
          <w:tcPr>
            <w:tcW w:w="541" w:type="pct"/>
            <w:tcBorders>
              <w:top w:val="single" w:sz="4" w:space="0" w:color="FFFFFF" w:themeColor="background1"/>
            </w:tcBorders>
            <w:shd w:val="clear" w:color="auto" w:fill="auto"/>
            <w:noWrap/>
            <w:vAlign w:val="center"/>
            <w:hideMark/>
          </w:tcPr>
          <w:p w14:paraId="3EA6E695"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5,2</w:t>
            </w:r>
          </w:p>
        </w:tc>
        <w:tc>
          <w:tcPr>
            <w:tcW w:w="541" w:type="pct"/>
            <w:tcBorders>
              <w:top w:val="single" w:sz="4" w:space="0" w:color="FFFFFF" w:themeColor="background1"/>
            </w:tcBorders>
            <w:vAlign w:val="center"/>
          </w:tcPr>
          <w:p w14:paraId="23E8B394"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4,9</w:t>
            </w:r>
          </w:p>
        </w:tc>
        <w:tc>
          <w:tcPr>
            <w:tcW w:w="541" w:type="pct"/>
            <w:tcBorders>
              <w:top w:val="single" w:sz="4" w:space="0" w:color="FFFFFF" w:themeColor="background1"/>
            </w:tcBorders>
            <w:vAlign w:val="center"/>
          </w:tcPr>
          <w:p w14:paraId="313DF940"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4,9</w:t>
            </w:r>
          </w:p>
        </w:tc>
        <w:tc>
          <w:tcPr>
            <w:tcW w:w="541" w:type="pct"/>
            <w:tcBorders>
              <w:top w:val="single" w:sz="4" w:space="0" w:color="FFFFFF" w:themeColor="background1"/>
            </w:tcBorders>
            <w:vAlign w:val="center"/>
          </w:tcPr>
          <w:p w14:paraId="318FE6D7"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4,9</w:t>
            </w:r>
          </w:p>
        </w:tc>
        <w:tc>
          <w:tcPr>
            <w:tcW w:w="541" w:type="pct"/>
            <w:tcBorders>
              <w:top w:val="single" w:sz="4" w:space="0" w:color="FFFFFF" w:themeColor="background1"/>
            </w:tcBorders>
            <w:vAlign w:val="center"/>
          </w:tcPr>
          <w:p w14:paraId="789790BB"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4,0</w:t>
            </w:r>
          </w:p>
        </w:tc>
      </w:tr>
      <w:tr w:rsidR="000C1EE0" w:rsidRPr="00FE7D50" w14:paraId="0DB64AF9" w14:textId="77777777" w:rsidTr="00913D32">
        <w:trPr>
          <w:trHeight w:val="300"/>
        </w:trPr>
        <w:tc>
          <w:tcPr>
            <w:tcW w:w="1211" w:type="pct"/>
            <w:shd w:val="clear" w:color="auto" w:fill="auto"/>
            <w:vAlign w:val="center"/>
            <w:hideMark/>
          </w:tcPr>
          <w:p w14:paraId="350DB209" w14:textId="77777777" w:rsidR="000C1EE0" w:rsidRPr="00FE7D50" w:rsidRDefault="000C1EE0" w:rsidP="00B133A2">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Актуальная на момент принятия решения инфляция, %</w:t>
            </w:r>
          </w:p>
        </w:tc>
        <w:tc>
          <w:tcPr>
            <w:tcW w:w="541" w:type="pct"/>
            <w:shd w:val="clear" w:color="auto" w:fill="auto"/>
            <w:noWrap/>
            <w:vAlign w:val="center"/>
          </w:tcPr>
          <w:p w14:paraId="6973E340"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5,1</w:t>
            </w:r>
          </w:p>
        </w:tc>
        <w:tc>
          <w:tcPr>
            <w:tcW w:w="541" w:type="pct"/>
            <w:shd w:val="clear" w:color="auto" w:fill="auto"/>
            <w:noWrap/>
            <w:vAlign w:val="center"/>
          </w:tcPr>
          <w:p w14:paraId="1DE2023E"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6,7</w:t>
            </w:r>
          </w:p>
        </w:tc>
        <w:tc>
          <w:tcPr>
            <w:tcW w:w="541" w:type="pct"/>
            <w:shd w:val="clear" w:color="auto" w:fill="auto"/>
            <w:noWrap/>
            <w:vAlign w:val="center"/>
          </w:tcPr>
          <w:p w14:paraId="027CBEE6"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5,6</w:t>
            </w:r>
          </w:p>
        </w:tc>
        <w:tc>
          <w:tcPr>
            <w:tcW w:w="541" w:type="pct"/>
            <w:vAlign w:val="center"/>
          </w:tcPr>
          <w:p w14:paraId="06B41DC7"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6,7</w:t>
            </w:r>
          </w:p>
        </w:tc>
        <w:tc>
          <w:tcPr>
            <w:tcW w:w="541" w:type="pct"/>
            <w:vAlign w:val="center"/>
          </w:tcPr>
          <w:p w14:paraId="46E712D1"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7,4</w:t>
            </w:r>
          </w:p>
        </w:tc>
        <w:tc>
          <w:tcPr>
            <w:tcW w:w="541" w:type="pct"/>
            <w:vAlign w:val="center"/>
          </w:tcPr>
          <w:p w14:paraId="29C9BD40"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4,7</w:t>
            </w:r>
          </w:p>
        </w:tc>
        <w:tc>
          <w:tcPr>
            <w:tcW w:w="541" w:type="pct"/>
            <w:vAlign w:val="center"/>
          </w:tcPr>
          <w:p w14:paraId="3B6E08EE"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3,7</w:t>
            </w:r>
          </w:p>
        </w:tc>
      </w:tr>
      <w:tr w:rsidR="000C1EE0" w:rsidRPr="00FE7D50" w14:paraId="1F1CC2BB" w14:textId="77777777" w:rsidTr="00913D32">
        <w:trPr>
          <w:trHeight w:val="300"/>
        </w:trPr>
        <w:tc>
          <w:tcPr>
            <w:tcW w:w="1211" w:type="pct"/>
            <w:shd w:val="clear" w:color="auto" w:fill="auto"/>
            <w:vAlign w:val="center"/>
            <w:hideMark/>
          </w:tcPr>
          <w:p w14:paraId="2566F79E" w14:textId="77777777" w:rsidR="000C1EE0" w:rsidRPr="00FE7D50" w:rsidRDefault="000C1EE0" w:rsidP="00B133A2">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Дата опубликования</w:t>
            </w:r>
          </w:p>
        </w:tc>
        <w:tc>
          <w:tcPr>
            <w:tcW w:w="541" w:type="pct"/>
            <w:shd w:val="clear" w:color="auto" w:fill="auto"/>
            <w:noWrap/>
            <w:vAlign w:val="bottom"/>
          </w:tcPr>
          <w:p w14:paraId="7A3634F9"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06.10.11</w:t>
            </w:r>
          </w:p>
        </w:tc>
        <w:tc>
          <w:tcPr>
            <w:tcW w:w="541" w:type="pct"/>
            <w:shd w:val="clear" w:color="auto" w:fill="auto"/>
            <w:noWrap/>
            <w:vAlign w:val="bottom"/>
          </w:tcPr>
          <w:p w14:paraId="0C9B26BA"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14.12.12</w:t>
            </w:r>
          </w:p>
        </w:tc>
        <w:tc>
          <w:tcPr>
            <w:tcW w:w="541" w:type="pct"/>
            <w:shd w:val="clear" w:color="auto" w:fill="auto"/>
            <w:noWrap/>
            <w:vAlign w:val="bottom"/>
          </w:tcPr>
          <w:p w14:paraId="37296132"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23.10.13</w:t>
            </w:r>
          </w:p>
        </w:tc>
        <w:tc>
          <w:tcPr>
            <w:tcW w:w="541" w:type="pct"/>
            <w:shd w:val="clear" w:color="auto" w:fill="auto"/>
            <w:vAlign w:val="bottom"/>
          </w:tcPr>
          <w:p w14:paraId="49829AC6"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26.09.14</w:t>
            </w:r>
          </w:p>
        </w:tc>
        <w:tc>
          <w:tcPr>
            <w:tcW w:w="541" w:type="pct"/>
            <w:shd w:val="clear" w:color="auto" w:fill="auto"/>
            <w:vAlign w:val="bottom"/>
          </w:tcPr>
          <w:p w14:paraId="32786F14"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26.10.15</w:t>
            </w:r>
          </w:p>
        </w:tc>
        <w:tc>
          <w:tcPr>
            <w:tcW w:w="541" w:type="pct"/>
            <w:shd w:val="clear" w:color="auto" w:fill="auto"/>
            <w:vAlign w:val="bottom"/>
          </w:tcPr>
          <w:p w14:paraId="514A213D"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24.11.16</w:t>
            </w:r>
          </w:p>
        </w:tc>
        <w:tc>
          <w:tcPr>
            <w:tcW w:w="541" w:type="pct"/>
            <w:shd w:val="clear" w:color="auto" w:fill="auto"/>
            <w:vAlign w:val="bottom"/>
          </w:tcPr>
          <w:p w14:paraId="23EA0C3C"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27.10.17</w:t>
            </w:r>
          </w:p>
        </w:tc>
      </w:tr>
      <w:tr w:rsidR="000C1EE0" w:rsidRPr="00FE7D50" w14:paraId="38B1ED70" w14:textId="77777777" w:rsidTr="00913D32">
        <w:trPr>
          <w:trHeight w:val="300"/>
        </w:trPr>
        <w:tc>
          <w:tcPr>
            <w:tcW w:w="1211" w:type="pct"/>
            <w:shd w:val="clear" w:color="auto" w:fill="auto"/>
            <w:vAlign w:val="center"/>
            <w:hideMark/>
          </w:tcPr>
          <w:p w14:paraId="2D67313D" w14:textId="77777777" w:rsidR="000C1EE0" w:rsidRPr="00FE7D50" w:rsidRDefault="000C1EE0" w:rsidP="00C0066E">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Дата принятия решения</w:t>
            </w:r>
          </w:p>
        </w:tc>
        <w:tc>
          <w:tcPr>
            <w:tcW w:w="541" w:type="pct"/>
            <w:shd w:val="clear" w:color="auto" w:fill="auto"/>
            <w:noWrap/>
            <w:vAlign w:val="center"/>
          </w:tcPr>
          <w:p w14:paraId="6AD8B891"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30.03.12</w:t>
            </w:r>
          </w:p>
        </w:tc>
        <w:tc>
          <w:tcPr>
            <w:tcW w:w="541" w:type="pct"/>
            <w:shd w:val="clear" w:color="auto" w:fill="auto"/>
            <w:noWrap/>
            <w:vAlign w:val="center"/>
          </w:tcPr>
          <w:p w14:paraId="172D707D"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28.12.12</w:t>
            </w:r>
          </w:p>
        </w:tc>
        <w:tc>
          <w:tcPr>
            <w:tcW w:w="541" w:type="pct"/>
            <w:shd w:val="clear" w:color="auto" w:fill="auto"/>
            <w:noWrap/>
            <w:vAlign w:val="center"/>
          </w:tcPr>
          <w:p w14:paraId="45412EC5"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30.12.13 (в ред. 27.03.14)</w:t>
            </w:r>
          </w:p>
        </w:tc>
        <w:tc>
          <w:tcPr>
            <w:tcW w:w="541" w:type="pct"/>
            <w:vAlign w:val="center"/>
          </w:tcPr>
          <w:p w14:paraId="70AC20B8"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30.12.14 (в ред. 30.06.15)</w:t>
            </w:r>
          </w:p>
        </w:tc>
        <w:tc>
          <w:tcPr>
            <w:tcW w:w="541" w:type="pct"/>
            <w:vAlign w:val="center"/>
          </w:tcPr>
          <w:p w14:paraId="167014EE"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29.12.15</w:t>
            </w:r>
          </w:p>
        </w:tc>
        <w:tc>
          <w:tcPr>
            <w:tcW w:w="541" w:type="pct"/>
            <w:vAlign w:val="center"/>
          </w:tcPr>
          <w:p w14:paraId="64DF9918"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30.12.16</w:t>
            </w:r>
          </w:p>
        </w:tc>
        <w:tc>
          <w:tcPr>
            <w:tcW w:w="541" w:type="pct"/>
            <w:vAlign w:val="center"/>
          </w:tcPr>
          <w:p w14:paraId="7101151E" w14:textId="77777777" w:rsidR="000C1EE0" w:rsidRPr="00FE7D50" w:rsidRDefault="000C1EE0" w:rsidP="00913D32">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29.12.17 (в ред. 29.06.18)</w:t>
            </w:r>
          </w:p>
        </w:tc>
      </w:tr>
    </w:tbl>
    <w:p w14:paraId="139BB9AE" w14:textId="628A3C08" w:rsidR="000C1EE0" w:rsidRPr="00FE7D50" w:rsidRDefault="00236AF4" w:rsidP="00913D32">
      <w:pPr>
        <w:pStyle w:val="32"/>
      </w:pPr>
      <w:r w:rsidRPr="00FE7D50">
        <w:t>Кроме того, Исполнитель отмечает, что темп роста расходов по статьям затрат, входящи</w:t>
      </w:r>
      <w:r w:rsidR="00410E5D" w:rsidRPr="00FE7D50">
        <w:t>м</w:t>
      </w:r>
      <w:r w:rsidRPr="00FE7D50">
        <w:t xml:space="preserve"> в состав подконтрольных расходов</w:t>
      </w:r>
      <w:r w:rsidR="00410E5D" w:rsidRPr="00FE7D50">
        <w:t>,</w:t>
      </w:r>
      <w:r w:rsidRPr="00FE7D50">
        <w:t xml:space="preserve"> принят Службой по тарифам Республики Тыва на 201</w:t>
      </w:r>
      <w:r w:rsidR="000C1EE0" w:rsidRPr="00FE7D50">
        <w:t>7</w:t>
      </w:r>
      <w:r w:rsidRPr="00FE7D50">
        <w:t xml:space="preserve"> год относительно 201</w:t>
      </w:r>
      <w:r w:rsidR="000C1EE0" w:rsidRPr="00FE7D50">
        <w:t>6</w:t>
      </w:r>
      <w:r w:rsidRPr="00FE7D50">
        <w:t xml:space="preserve"> года </w:t>
      </w:r>
      <w:r w:rsidR="00AD284D" w:rsidRPr="00FE7D50">
        <w:t>на уровне,</w:t>
      </w:r>
      <w:r w:rsidRPr="00FE7D50">
        <w:t xml:space="preserve"> соответствующем коэффициенту индексации.</w:t>
      </w:r>
      <w:r w:rsidR="000C1EE0" w:rsidRPr="00FE7D50">
        <w:t xml:space="preserve"> При утверждении расходов по статьям затрат, входящи</w:t>
      </w:r>
      <w:r w:rsidR="00410E5D" w:rsidRPr="00FE7D50">
        <w:t>м</w:t>
      </w:r>
      <w:r w:rsidR="000C1EE0" w:rsidRPr="00FE7D50">
        <w:t xml:space="preserve"> в состав подконтрольных расходов</w:t>
      </w:r>
      <w:r w:rsidR="00410E5D" w:rsidRPr="00FE7D50">
        <w:t>,</w:t>
      </w:r>
      <w:r w:rsidR="000C1EE0" w:rsidRPr="00FE7D50">
        <w:t xml:space="preserve"> </w:t>
      </w:r>
      <w:r w:rsidR="005E7960" w:rsidRPr="00FE7D50">
        <w:t xml:space="preserve">коэффициент индексации </w:t>
      </w:r>
      <w:r w:rsidR="000C1EE0" w:rsidRPr="00FE7D50">
        <w:t>принят Службой по тарифам Республики Тыва на 2018 год относительно 201</w:t>
      </w:r>
      <w:r w:rsidR="008D5D0F" w:rsidRPr="00FE7D50">
        <w:t>7</w:t>
      </w:r>
      <w:r w:rsidR="000C1EE0" w:rsidRPr="00FE7D50">
        <w:t xml:space="preserve"> года </w:t>
      </w:r>
      <w:r w:rsidR="005E7960" w:rsidRPr="00FE7D50">
        <w:t>не равномерно</w:t>
      </w:r>
      <w:r w:rsidR="000C1EE0" w:rsidRPr="00FE7D50">
        <w:t>.</w:t>
      </w:r>
    </w:p>
    <w:p w14:paraId="0B94B320" w14:textId="308C4D18" w:rsidR="00236AF4" w:rsidRPr="00FE7D50" w:rsidRDefault="00236AF4" w:rsidP="00913D32">
      <w:pPr>
        <w:pStyle w:val="32"/>
      </w:pPr>
      <w:r w:rsidRPr="00FE7D50">
        <w:t xml:space="preserve"> В Таблице представлен размер расходов по статьям затрат </w:t>
      </w:r>
      <w:r w:rsidR="00CE13CA" w:rsidRPr="00FE7D50">
        <w:t>подконтрольных расходов с применением единого коэффициента индексации</w:t>
      </w:r>
      <w:r w:rsidR="000C1EE0" w:rsidRPr="00FE7D50">
        <w:t xml:space="preserve"> на 2018 год</w:t>
      </w:r>
      <w:r w:rsidR="00CE13CA" w:rsidRPr="00FE7D50">
        <w:t>.</w:t>
      </w:r>
    </w:p>
    <w:p w14:paraId="62A896A8" w14:textId="77777777" w:rsidR="00236AF4" w:rsidRPr="00FE7D50" w:rsidRDefault="00236AF4" w:rsidP="00913D32">
      <w:pPr>
        <w:pStyle w:val="32"/>
        <w:jc w:val="right"/>
      </w:pPr>
      <w:r w:rsidRPr="00FE7D50">
        <w:t>тыс. руб.</w:t>
      </w:r>
    </w:p>
    <w:tbl>
      <w:tblPr>
        <w:tblW w:w="9521" w:type="dxa"/>
        <w:tblInd w:w="-5" w:type="dxa"/>
        <w:tblLook w:val="04A0" w:firstRow="1" w:lastRow="0" w:firstColumn="1" w:lastColumn="0" w:noHBand="0" w:noVBand="1"/>
      </w:tblPr>
      <w:tblGrid>
        <w:gridCol w:w="3274"/>
        <w:gridCol w:w="1128"/>
        <w:gridCol w:w="1523"/>
        <w:gridCol w:w="1037"/>
        <w:gridCol w:w="1642"/>
        <w:gridCol w:w="903"/>
        <w:gridCol w:w="14"/>
      </w:tblGrid>
      <w:tr w:rsidR="00913D32" w:rsidRPr="00FE7D50" w14:paraId="2991346D" w14:textId="77777777" w:rsidTr="00913D32">
        <w:trPr>
          <w:cantSplit/>
          <w:trHeight w:val="20"/>
          <w:tblHeader/>
        </w:trPr>
        <w:tc>
          <w:tcPr>
            <w:tcW w:w="35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C23717" w14:textId="77777777" w:rsidR="00A3035C" w:rsidRPr="00FE7D50" w:rsidRDefault="00A3035C" w:rsidP="00A3035C">
            <w:pPr>
              <w:spacing w:after="0" w:line="240" w:lineRule="auto"/>
              <w:jc w:val="center"/>
              <w:rPr>
                <w:rFonts w:ascii="Myriad Pro" w:eastAsia="Times New Roman" w:hAnsi="Myriad Pro" w:cs="Times New Roman"/>
                <w:b/>
                <w:bCs/>
                <w:color w:val="FFFFFF" w:themeColor="background1"/>
                <w:sz w:val="24"/>
                <w:szCs w:val="24"/>
                <w:lang w:eastAsia="ru-RU"/>
              </w:rPr>
            </w:pPr>
            <w:bookmarkStart w:id="38" w:name="OLE_LINK2" w:colFirst="1" w:colLast="4"/>
            <w:r w:rsidRPr="00FE7D50">
              <w:rPr>
                <w:rFonts w:ascii="Myriad Pro" w:eastAsia="Times New Roman" w:hAnsi="Myriad Pro" w:cs="Times New Roman"/>
                <w:b/>
                <w:bCs/>
                <w:color w:val="FFFFFF" w:themeColor="background1"/>
                <w:sz w:val="24"/>
                <w:szCs w:val="24"/>
                <w:lang w:eastAsia="ru-RU"/>
              </w:rPr>
              <w:t>Наименование статьи</w:t>
            </w:r>
          </w:p>
        </w:tc>
        <w:tc>
          <w:tcPr>
            <w:tcW w:w="5977"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6BC5D5" w14:textId="77777777" w:rsidR="00A3035C" w:rsidRPr="00FE7D50" w:rsidRDefault="00A3035C" w:rsidP="00A3035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Период</w:t>
            </w:r>
          </w:p>
        </w:tc>
      </w:tr>
      <w:tr w:rsidR="00913D32" w:rsidRPr="00FE7D50" w14:paraId="0FA13E32" w14:textId="77777777" w:rsidTr="00913D32">
        <w:trPr>
          <w:gridAfter w:val="1"/>
          <w:wAfter w:w="16" w:type="dxa"/>
          <w:cantSplit/>
          <w:trHeight w:val="20"/>
          <w:tblHeader/>
        </w:trPr>
        <w:tc>
          <w:tcPr>
            <w:tcW w:w="35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950E57" w14:textId="77777777" w:rsidR="00A3035C" w:rsidRPr="00FE7D50" w:rsidRDefault="00A3035C" w:rsidP="00A3035C">
            <w:pPr>
              <w:spacing w:after="0" w:line="240" w:lineRule="auto"/>
              <w:rPr>
                <w:rFonts w:ascii="Myriad Pro" w:eastAsia="Times New Roman" w:hAnsi="Myriad Pro" w:cs="Times New Roman"/>
                <w:b/>
                <w:bCs/>
                <w:color w:val="FFFFFF" w:themeColor="background1"/>
                <w:sz w:val="24"/>
                <w:szCs w:val="24"/>
                <w:lang w:eastAsia="ru-RU"/>
              </w:rPr>
            </w:pP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165F40" w14:textId="77777777" w:rsidR="00A3035C" w:rsidRPr="00FE7D50" w:rsidRDefault="00A3035C" w:rsidP="00A3035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2017 год</w:t>
            </w:r>
          </w:p>
        </w:tc>
        <w:tc>
          <w:tcPr>
            <w:tcW w:w="12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50CF12" w14:textId="77777777" w:rsidR="00A3035C" w:rsidRPr="00FE7D50" w:rsidRDefault="00A3035C" w:rsidP="00A3035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утверждено Службой по тарифам РТ на 2018  год</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24E7EA" w14:textId="77777777" w:rsidR="00A3035C" w:rsidRPr="00FE7D50" w:rsidRDefault="00A3035C" w:rsidP="00A3035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Темп роста</w:t>
            </w:r>
          </w:p>
        </w:tc>
        <w:tc>
          <w:tcPr>
            <w:tcW w:w="1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1D7F2" w14:textId="7B62691E" w:rsidR="00A3035C" w:rsidRPr="00FE7D50" w:rsidRDefault="00A3035C" w:rsidP="00A3035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Расчет Исполнителя на 2018 год</w:t>
            </w:r>
          </w:p>
        </w:tc>
        <w:tc>
          <w:tcPr>
            <w:tcW w:w="9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2633E1" w14:textId="77777777" w:rsidR="00A3035C" w:rsidRPr="00FE7D50" w:rsidRDefault="00A3035C" w:rsidP="00A3035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Темп роста</w:t>
            </w:r>
          </w:p>
        </w:tc>
      </w:tr>
      <w:tr w:rsidR="00913D32" w:rsidRPr="00FE7D50" w14:paraId="2C4D7322" w14:textId="77777777" w:rsidTr="00913D32">
        <w:trPr>
          <w:gridAfter w:val="1"/>
          <w:wAfter w:w="16" w:type="dxa"/>
          <w:cantSplit/>
          <w:trHeight w:val="20"/>
          <w:tblHeader/>
        </w:trPr>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DBB697" w14:textId="77777777" w:rsidR="00A3035C" w:rsidRPr="00FE7D50" w:rsidRDefault="00A3035C" w:rsidP="00A3035C">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1</w:t>
            </w: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6E062C" w14:textId="06BA83DB" w:rsidR="00A3035C" w:rsidRPr="00FE7D50" w:rsidRDefault="00A3035C" w:rsidP="00A3035C">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2</w:t>
            </w:r>
          </w:p>
        </w:tc>
        <w:tc>
          <w:tcPr>
            <w:tcW w:w="12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EF8EF7" w14:textId="117FC3B4" w:rsidR="00A3035C" w:rsidRPr="00FE7D50" w:rsidRDefault="00A3035C" w:rsidP="00A3035C">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3</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4C876C" w14:textId="4B7DBB66" w:rsidR="00A3035C" w:rsidRPr="00FE7D50" w:rsidRDefault="00A3035C" w:rsidP="00A3035C">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4</w:t>
            </w:r>
          </w:p>
        </w:tc>
        <w:tc>
          <w:tcPr>
            <w:tcW w:w="1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F43770" w14:textId="78A6EE34" w:rsidR="00A3035C" w:rsidRPr="00FE7D50" w:rsidRDefault="00A3035C" w:rsidP="00A3035C">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5</w:t>
            </w:r>
          </w:p>
        </w:tc>
        <w:tc>
          <w:tcPr>
            <w:tcW w:w="9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FFB19C" w14:textId="434EF8CB" w:rsidR="00A3035C" w:rsidRPr="00FE7D50" w:rsidRDefault="00A3035C" w:rsidP="00A3035C">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6</w:t>
            </w:r>
          </w:p>
        </w:tc>
      </w:tr>
      <w:tr w:rsidR="00E755CB" w:rsidRPr="00FE7D50" w14:paraId="28873096" w14:textId="77777777" w:rsidTr="00913D32">
        <w:trPr>
          <w:gridAfter w:val="1"/>
          <w:wAfter w:w="16" w:type="dxa"/>
          <w:cantSplit/>
          <w:trHeight w:val="20"/>
        </w:trPr>
        <w:tc>
          <w:tcPr>
            <w:tcW w:w="354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246A171" w14:textId="77777777" w:rsidR="00A3035C" w:rsidRPr="00FE7D50" w:rsidRDefault="00A3035C" w:rsidP="00A3035C">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Коэффициент индексации</w:t>
            </w:r>
          </w:p>
        </w:tc>
        <w:tc>
          <w:tcPr>
            <w:tcW w:w="124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9730202" w14:textId="77777777" w:rsidR="00A3035C" w:rsidRPr="00FE7D50" w:rsidRDefault="00A3035C" w:rsidP="00A3035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3,9%</w:t>
            </w:r>
          </w:p>
        </w:tc>
        <w:tc>
          <w:tcPr>
            <w:tcW w:w="127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C20D147" w14:textId="77777777" w:rsidR="00A3035C" w:rsidRPr="00FE7D50" w:rsidRDefault="00A3035C" w:rsidP="00A3035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3,0%</w:t>
            </w:r>
          </w:p>
        </w:tc>
        <w:tc>
          <w:tcPr>
            <w:tcW w:w="109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20986BB" w14:textId="77777777" w:rsidR="00A3035C" w:rsidRPr="00FE7D50" w:rsidRDefault="00A3035C" w:rsidP="00A3035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w:t>
            </w:r>
          </w:p>
        </w:tc>
        <w:tc>
          <w:tcPr>
            <w:tcW w:w="142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2828A2E" w14:textId="77777777" w:rsidR="00A3035C" w:rsidRPr="00FE7D50" w:rsidRDefault="00A3035C" w:rsidP="00A3035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3,0%</w:t>
            </w:r>
          </w:p>
        </w:tc>
        <w:tc>
          <w:tcPr>
            <w:tcW w:w="924" w:type="dxa"/>
            <w:tcBorders>
              <w:top w:val="single" w:sz="4" w:space="0" w:color="FFFFFF" w:themeColor="background1"/>
              <w:left w:val="nil"/>
              <w:bottom w:val="single" w:sz="4" w:space="0" w:color="auto"/>
              <w:right w:val="single" w:sz="4" w:space="0" w:color="auto"/>
            </w:tcBorders>
            <w:shd w:val="clear" w:color="auto" w:fill="auto"/>
            <w:vAlign w:val="bottom"/>
            <w:hideMark/>
          </w:tcPr>
          <w:p w14:paraId="64FBBCCF" w14:textId="77777777" w:rsidR="00A3035C" w:rsidRPr="00FE7D50" w:rsidRDefault="00A3035C" w:rsidP="00A3035C">
            <w:pPr>
              <w:spacing w:after="0" w:line="240" w:lineRule="auto"/>
              <w:rPr>
                <w:rFonts w:ascii="Myriad Pro" w:eastAsia="Times New Roman" w:hAnsi="Myriad Pro" w:cs="Arial"/>
                <w:sz w:val="24"/>
                <w:szCs w:val="24"/>
                <w:lang w:eastAsia="ru-RU"/>
              </w:rPr>
            </w:pPr>
            <w:r w:rsidRPr="00FE7D50">
              <w:rPr>
                <w:rFonts w:ascii="Myriad Pro" w:eastAsia="Times New Roman" w:hAnsi="Myriad Pro" w:cs="Arial"/>
                <w:sz w:val="24"/>
                <w:szCs w:val="24"/>
                <w:lang w:eastAsia="ru-RU"/>
              </w:rPr>
              <w:t> </w:t>
            </w:r>
          </w:p>
        </w:tc>
      </w:tr>
      <w:tr w:rsidR="00E755CB" w:rsidRPr="00FE7D50" w14:paraId="327E1226"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655FBDBC" w14:textId="77777777" w:rsidR="00A3035C" w:rsidRPr="00FE7D50" w:rsidRDefault="00A3035C" w:rsidP="00A3035C">
            <w:pPr>
              <w:spacing w:after="0" w:line="240" w:lineRule="auto"/>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Расчет подконтрольных расходов</w:t>
            </w:r>
          </w:p>
        </w:tc>
        <w:tc>
          <w:tcPr>
            <w:tcW w:w="1242" w:type="dxa"/>
            <w:tcBorders>
              <w:top w:val="nil"/>
              <w:left w:val="nil"/>
              <w:bottom w:val="single" w:sz="4" w:space="0" w:color="auto"/>
              <w:right w:val="single" w:sz="4" w:space="0" w:color="auto"/>
            </w:tcBorders>
            <w:shd w:val="clear" w:color="auto" w:fill="auto"/>
            <w:vAlign w:val="center"/>
            <w:hideMark/>
          </w:tcPr>
          <w:p w14:paraId="5E2F0E3B" w14:textId="77777777" w:rsidR="00A3035C" w:rsidRPr="00FE7D50" w:rsidRDefault="00A3035C" w:rsidP="00A3035C">
            <w:pPr>
              <w:spacing w:after="0" w:line="240" w:lineRule="auto"/>
              <w:rPr>
                <w:rFonts w:ascii="Myriad Pro" w:eastAsia="Times New Roman" w:hAnsi="Myriad Pro" w:cs="Calibri"/>
                <w:sz w:val="24"/>
                <w:szCs w:val="24"/>
                <w:lang w:eastAsia="ru-RU"/>
              </w:rPr>
            </w:pPr>
            <w:r w:rsidRPr="00FE7D50">
              <w:rPr>
                <w:rFonts w:ascii="Myriad Pro" w:eastAsia="Times New Roman" w:hAnsi="Myriad Pro" w:cs="Calibri"/>
                <w:sz w:val="24"/>
                <w:szCs w:val="24"/>
                <w:lang w:eastAsia="ru-RU"/>
              </w:rPr>
              <w:t> </w:t>
            </w:r>
          </w:p>
        </w:tc>
        <w:tc>
          <w:tcPr>
            <w:tcW w:w="1273" w:type="dxa"/>
            <w:tcBorders>
              <w:top w:val="nil"/>
              <w:left w:val="nil"/>
              <w:bottom w:val="single" w:sz="4" w:space="0" w:color="auto"/>
              <w:right w:val="single" w:sz="4" w:space="0" w:color="auto"/>
            </w:tcBorders>
            <w:shd w:val="clear" w:color="auto" w:fill="auto"/>
            <w:vAlign w:val="center"/>
            <w:hideMark/>
          </w:tcPr>
          <w:p w14:paraId="4E41E76B" w14:textId="77777777" w:rsidR="00A3035C" w:rsidRPr="00FE7D50" w:rsidRDefault="00A3035C" w:rsidP="00A3035C">
            <w:pPr>
              <w:spacing w:after="0" w:line="240" w:lineRule="auto"/>
              <w:rPr>
                <w:rFonts w:ascii="Myriad Pro" w:eastAsia="Times New Roman" w:hAnsi="Myriad Pro" w:cs="Calibri"/>
                <w:sz w:val="24"/>
                <w:szCs w:val="24"/>
                <w:lang w:eastAsia="ru-RU"/>
              </w:rPr>
            </w:pPr>
            <w:r w:rsidRPr="00FE7D50">
              <w:rPr>
                <w:rFonts w:ascii="Myriad Pro" w:eastAsia="Times New Roman" w:hAnsi="Myriad Pro" w:cs="Calibri"/>
                <w:sz w:val="24"/>
                <w:szCs w:val="24"/>
                <w:lang w:eastAsia="ru-RU"/>
              </w:rPr>
              <w:t> </w:t>
            </w:r>
          </w:p>
        </w:tc>
        <w:tc>
          <w:tcPr>
            <w:tcW w:w="1096" w:type="dxa"/>
            <w:tcBorders>
              <w:top w:val="nil"/>
              <w:left w:val="nil"/>
              <w:bottom w:val="single" w:sz="4" w:space="0" w:color="auto"/>
              <w:right w:val="single" w:sz="4" w:space="0" w:color="auto"/>
            </w:tcBorders>
            <w:shd w:val="clear" w:color="auto" w:fill="auto"/>
            <w:vAlign w:val="center"/>
            <w:hideMark/>
          </w:tcPr>
          <w:p w14:paraId="5157C29F" w14:textId="77777777" w:rsidR="00A3035C" w:rsidRPr="00FE7D50" w:rsidRDefault="00A3035C" w:rsidP="00A3035C">
            <w:pPr>
              <w:spacing w:after="0" w:line="240" w:lineRule="auto"/>
              <w:rPr>
                <w:rFonts w:ascii="Myriad Pro" w:eastAsia="Times New Roman" w:hAnsi="Myriad Pro" w:cs="Calibri"/>
                <w:sz w:val="24"/>
                <w:szCs w:val="24"/>
                <w:lang w:eastAsia="ru-RU"/>
              </w:rPr>
            </w:pPr>
            <w:r w:rsidRPr="00FE7D50">
              <w:rPr>
                <w:rFonts w:ascii="Myriad Pro" w:eastAsia="Times New Roman" w:hAnsi="Myriad Pro" w:cs="Calibri"/>
                <w:sz w:val="24"/>
                <w:szCs w:val="24"/>
                <w:lang w:eastAsia="ru-RU"/>
              </w:rPr>
              <w:t> </w:t>
            </w:r>
          </w:p>
        </w:tc>
        <w:tc>
          <w:tcPr>
            <w:tcW w:w="1426" w:type="dxa"/>
            <w:tcBorders>
              <w:top w:val="nil"/>
              <w:left w:val="nil"/>
              <w:bottom w:val="single" w:sz="4" w:space="0" w:color="auto"/>
              <w:right w:val="single" w:sz="4" w:space="0" w:color="auto"/>
            </w:tcBorders>
            <w:shd w:val="clear" w:color="auto" w:fill="auto"/>
            <w:vAlign w:val="center"/>
            <w:hideMark/>
          </w:tcPr>
          <w:p w14:paraId="2ED223EE" w14:textId="77777777" w:rsidR="00A3035C" w:rsidRPr="00FE7D50" w:rsidRDefault="00A3035C" w:rsidP="00A3035C">
            <w:pPr>
              <w:spacing w:after="0" w:line="240" w:lineRule="auto"/>
              <w:rPr>
                <w:rFonts w:ascii="Myriad Pro" w:eastAsia="Times New Roman" w:hAnsi="Myriad Pro" w:cs="Calibri"/>
                <w:sz w:val="24"/>
                <w:szCs w:val="24"/>
                <w:lang w:eastAsia="ru-RU"/>
              </w:rPr>
            </w:pPr>
            <w:r w:rsidRPr="00FE7D50">
              <w:rPr>
                <w:rFonts w:ascii="Myriad Pro" w:eastAsia="Times New Roman" w:hAnsi="Myriad Pro" w:cs="Calibri"/>
                <w:sz w:val="24"/>
                <w:szCs w:val="24"/>
                <w:lang w:eastAsia="ru-RU"/>
              </w:rPr>
              <w:t> </w:t>
            </w:r>
          </w:p>
        </w:tc>
        <w:tc>
          <w:tcPr>
            <w:tcW w:w="924" w:type="dxa"/>
            <w:tcBorders>
              <w:top w:val="nil"/>
              <w:left w:val="nil"/>
              <w:bottom w:val="single" w:sz="4" w:space="0" w:color="auto"/>
              <w:right w:val="single" w:sz="4" w:space="0" w:color="auto"/>
            </w:tcBorders>
            <w:shd w:val="clear" w:color="auto" w:fill="auto"/>
            <w:vAlign w:val="bottom"/>
            <w:hideMark/>
          </w:tcPr>
          <w:p w14:paraId="4EB936F4" w14:textId="77777777" w:rsidR="00A3035C" w:rsidRPr="00FE7D50" w:rsidRDefault="00A3035C" w:rsidP="00A3035C">
            <w:pPr>
              <w:spacing w:after="0" w:line="240" w:lineRule="auto"/>
              <w:rPr>
                <w:rFonts w:ascii="Myriad Pro" w:eastAsia="Times New Roman" w:hAnsi="Myriad Pro" w:cs="Arial"/>
                <w:sz w:val="24"/>
                <w:szCs w:val="24"/>
                <w:lang w:eastAsia="ru-RU"/>
              </w:rPr>
            </w:pPr>
            <w:r w:rsidRPr="00FE7D50">
              <w:rPr>
                <w:rFonts w:ascii="Myriad Pro" w:eastAsia="Times New Roman" w:hAnsi="Myriad Pro" w:cs="Arial"/>
                <w:sz w:val="24"/>
                <w:szCs w:val="24"/>
                <w:lang w:eastAsia="ru-RU"/>
              </w:rPr>
              <w:t> </w:t>
            </w:r>
          </w:p>
        </w:tc>
      </w:tr>
      <w:tr w:rsidR="008D5D0F" w:rsidRPr="00FE7D50" w14:paraId="2508ADC7"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298AF7AD"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lastRenderedPageBreak/>
              <w:t>Материальные затраты</w:t>
            </w:r>
          </w:p>
        </w:tc>
        <w:tc>
          <w:tcPr>
            <w:tcW w:w="1242" w:type="dxa"/>
            <w:tcBorders>
              <w:top w:val="nil"/>
              <w:left w:val="nil"/>
              <w:bottom w:val="single" w:sz="4" w:space="0" w:color="auto"/>
              <w:right w:val="single" w:sz="4" w:space="0" w:color="auto"/>
            </w:tcBorders>
            <w:shd w:val="clear" w:color="auto" w:fill="auto"/>
            <w:vAlign w:val="center"/>
            <w:hideMark/>
          </w:tcPr>
          <w:p w14:paraId="3418E829"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164 372</w:t>
            </w:r>
          </w:p>
        </w:tc>
        <w:tc>
          <w:tcPr>
            <w:tcW w:w="1273" w:type="dxa"/>
            <w:tcBorders>
              <w:top w:val="nil"/>
              <w:left w:val="nil"/>
              <w:bottom w:val="single" w:sz="4" w:space="0" w:color="auto"/>
              <w:right w:val="single" w:sz="4" w:space="0" w:color="auto"/>
            </w:tcBorders>
            <w:shd w:val="clear" w:color="auto" w:fill="auto"/>
            <w:vAlign w:val="center"/>
            <w:hideMark/>
          </w:tcPr>
          <w:p w14:paraId="3A8F3EB8"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150 006</w:t>
            </w:r>
          </w:p>
        </w:tc>
        <w:tc>
          <w:tcPr>
            <w:tcW w:w="1096" w:type="dxa"/>
            <w:tcBorders>
              <w:top w:val="nil"/>
              <w:left w:val="nil"/>
              <w:bottom w:val="single" w:sz="4" w:space="0" w:color="auto"/>
              <w:right w:val="single" w:sz="4" w:space="0" w:color="auto"/>
            </w:tcBorders>
            <w:shd w:val="clear" w:color="auto" w:fill="auto"/>
            <w:vAlign w:val="center"/>
            <w:hideMark/>
          </w:tcPr>
          <w:p w14:paraId="2465D9CF"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1A02E" w14:textId="75DE1A60"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169 237</w:t>
            </w:r>
          </w:p>
        </w:tc>
        <w:tc>
          <w:tcPr>
            <w:tcW w:w="924" w:type="dxa"/>
            <w:tcBorders>
              <w:top w:val="nil"/>
              <w:left w:val="nil"/>
              <w:bottom w:val="single" w:sz="4" w:space="0" w:color="auto"/>
              <w:right w:val="single" w:sz="4" w:space="0" w:color="auto"/>
            </w:tcBorders>
            <w:shd w:val="clear" w:color="auto" w:fill="auto"/>
            <w:vAlign w:val="center"/>
            <w:hideMark/>
          </w:tcPr>
          <w:p w14:paraId="264AF794"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180DB450"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58FF69EF"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Сырье, материалы, запасные части, инструмент, топливо</w:t>
            </w:r>
          </w:p>
        </w:tc>
        <w:tc>
          <w:tcPr>
            <w:tcW w:w="1242" w:type="dxa"/>
            <w:tcBorders>
              <w:top w:val="nil"/>
              <w:left w:val="nil"/>
              <w:bottom w:val="single" w:sz="4" w:space="0" w:color="auto"/>
              <w:right w:val="single" w:sz="4" w:space="0" w:color="auto"/>
            </w:tcBorders>
            <w:shd w:val="clear" w:color="auto" w:fill="auto"/>
            <w:vAlign w:val="center"/>
            <w:hideMark/>
          </w:tcPr>
          <w:p w14:paraId="7C440841"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91 896</w:t>
            </w:r>
          </w:p>
        </w:tc>
        <w:tc>
          <w:tcPr>
            <w:tcW w:w="1273" w:type="dxa"/>
            <w:tcBorders>
              <w:top w:val="nil"/>
              <w:left w:val="nil"/>
              <w:bottom w:val="single" w:sz="4" w:space="0" w:color="auto"/>
              <w:right w:val="single" w:sz="4" w:space="0" w:color="auto"/>
            </w:tcBorders>
            <w:shd w:val="clear" w:color="auto" w:fill="auto"/>
            <w:vAlign w:val="center"/>
            <w:hideMark/>
          </w:tcPr>
          <w:p w14:paraId="58FDABA9"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94 616</w:t>
            </w:r>
          </w:p>
        </w:tc>
        <w:tc>
          <w:tcPr>
            <w:tcW w:w="1096" w:type="dxa"/>
            <w:tcBorders>
              <w:top w:val="nil"/>
              <w:left w:val="nil"/>
              <w:bottom w:val="single" w:sz="4" w:space="0" w:color="auto"/>
              <w:right w:val="single" w:sz="4" w:space="0" w:color="auto"/>
            </w:tcBorders>
            <w:shd w:val="clear" w:color="auto" w:fill="auto"/>
            <w:vAlign w:val="center"/>
            <w:hideMark/>
          </w:tcPr>
          <w:p w14:paraId="16AF4A97"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5DCD2E50" w14:textId="70A50249"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94 616</w:t>
            </w:r>
          </w:p>
        </w:tc>
        <w:tc>
          <w:tcPr>
            <w:tcW w:w="924" w:type="dxa"/>
            <w:tcBorders>
              <w:top w:val="nil"/>
              <w:left w:val="nil"/>
              <w:bottom w:val="single" w:sz="4" w:space="0" w:color="auto"/>
              <w:right w:val="single" w:sz="4" w:space="0" w:color="auto"/>
            </w:tcBorders>
            <w:shd w:val="clear" w:color="auto" w:fill="auto"/>
            <w:vAlign w:val="center"/>
            <w:hideMark/>
          </w:tcPr>
          <w:p w14:paraId="23769A64"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4A03E669"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60CB2D90"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242" w:type="dxa"/>
            <w:tcBorders>
              <w:top w:val="nil"/>
              <w:left w:val="nil"/>
              <w:bottom w:val="single" w:sz="4" w:space="0" w:color="auto"/>
              <w:right w:val="single" w:sz="4" w:space="0" w:color="auto"/>
            </w:tcBorders>
            <w:shd w:val="clear" w:color="auto" w:fill="auto"/>
            <w:vAlign w:val="center"/>
            <w:hideMark/>
          </w:tcPr>
          <w:p w14:paraId="2845B6B5"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72 476</w:t>
            </w:r>
          </w:p>
        </w:tc>
        <w:tc>
          <w:tcPr>
            <w:tcW w:w="1273" w:type="dxa"/>
            <w:tcBorders>
              <w:top w:val="nil"/>
              <w:left w:val="nil"/>
              <w:bottom w:val="single" w:sz="4" w:space="0" w:color="auto"/>
              <w:right w:val="single" w:sz="4" w:space="0" w:color="auto"/>
            </w:tcBorders>
            <w:shd w:val="clear" w:color="auto" w:fill="auto"/>
            <w:vAlign w:val="center"/>
            <w:hideMark/>
          </w:tcPr>
          <w:p w14:paraId="157F1619"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55 390</w:t>
            </w:r>
          </w:p>
        </w:tc>
        <w:tc>
          <w:tcPr>
            <w:tcW w:w="1096" w:type="dxa"/>
            <w:tcBorders>
              <w:top w:val="nil"/>
              <w:left w:val="nil"/>
              <w:bottom w:val="single" w:sz="4" w:space="0" w:color="auto"/>
              <w:right w:val="single" w:sz="4" w:space="0" w:color="auto"/>
            </w:tcBorders>
            <w:shd w:val="clear" w:color="auto" w:fill="auto"/>
            <w:vAlign w:val="center"/>
            <w:hideMark/>
          </w:tcPr>
          <w:p w14:paraId="477F767A"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-24%</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7FF10567" w14:textId="4274EDAD"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74 621</w:t>
            </w:r>
          </w:p>
        </w:tc>
        <w:tc>
          <w:tcPr>
            <w:tcW w:w="924" w:type="dxa"/>
            <w:tcBorders>
              <w:top w:val="nil"/>
              <w:left w:val="nil"/>
              <w:bottom w:val="single" w:sz="4" w:space="0" w:color="auto"/>
              <w:right w:val="single" w:sz="4" w:space="0" w:color="auto"/>
            </w:tcBorders>
            <w:shd w:val="clear" w:color="auto" w:fill="auto"/>
            <w:vAlign w:val="center"/>
            <w:hideMark/>
          </w:tcPr>
          <w:p w14:paraId="5C692D83"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39059D15"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12AB3299"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оплату труда</w:t>
            </w:r>
          </w:p>
        </w:tc>
        <w:tc>
          <w:tcPr>
            <w:tcW w:w="1242" w:type="dxa"/>
            <w:tcBorders>
              <w:top w:val="nil"/>
              <w:left w:val="nil"/>
              <w:bottom w:val="single" w:sz="4" w:space="0" w:color="auto"/>
              <w:right w:val="single" w:sz="4" w:space="0" w:color="auto"/>
            </w:tcBorders>
            <w:shd w:val="clear" w:color="auto" w:fill="auto"/>
            <w:vAlign w:val="center"/>
            <w:hideMark/>
          </w:tcPr>
          <w:p w14:paraId="1C6B826A"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328 842</w:t>
            </w:r>
          </w:p>
        </w:tc>
        <w:tc>
          <w:tcPr>
            <w:tcW w:w="1273" w:type="dxa"/>
            <w:tcBorders>
              <w:top w:val="nil"/>
              <w:left w:val="nil"/>
              <w:bottom w:val="single" w:sz="4" w:space="0" w:color="auto"/>
              <w:right w:val="single" w:sz="4" w:space="0" w:color="auto"/>
            </w:tcBorders>
            <w:shd w:val="clear" w:color="auto" w:fill="auto"/>
            <w:vAlign w:val="center"/>
            <w:hideMark/>
          </w:tcPr>
          <w:p w14:paraId="6376E70F"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357 807</w:t>
            </w:r>
          </w:p>
        </w:tc>
        <w:tc>
          <w:tcPr>
            <w:tcW w:w="1096" w:type="dxa"/>
            <w:tcBorders>
              <w:top w:val="nil"/>
              <w:left w:val="nil"/>
              <w:bottom w:val="single" w:sz="4" w:space="0" w:color="auto"/>
              <w:right w:val="single" w:sz="4" w:space="0" w:color="auto"/>
            </w:tcBorders>
            <w:shd w:val="clear" w:color="auto" w:fill="auto"/>
            <w:vAlign w:val="center"/>
            <w:hideMark/>
          </w:tcPr>
          <w:p w14:paraId="638B2062"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6B664C0E" w14:textId="0CC45BFC"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338 575</w:t>
            </w:r>
          </w:p>
        </w:tc>
        <w:tc>
          <w:tcPr>
            <w:tcW w:w="924" w:type="dxa"/>
            <w:tcBorders>
              <w:top w:val="nil"/>
              <w:left w:val="nil"/>
              <w:bottom w:val="single" w:sz="4" w:space="0" w:color="auto"/>
              <w:right w:val="single" w:sz="4" w:space="0" w:color="auto"/>
            </w:tcBorders>
            <w:shd w:val="clear" w:color="auto" w:fill="auto"/>
            <w:vAlign w:val="center"/>
            <w:hideMark/>
          </w:tcPr>
          <w:p w14:paraId="4E80A9F9"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03A60DE5"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2768107D"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Прочие расходы, всего, в том числе:</w:t>
            </w:r>
          </w:p>
        </w:tc>
        <w:tc>
          <w:tcPr>
            <w:tcW w:w="1242" w:type="dxa"/>
            <w:tcBorders>
              <w:top w:val="nil"/>
              <w:left w:val="nil"/>
              <w:bottom w:val="single" w:sz="4" w:space="0" w:color="auto"/>
              <w:right w:val="single" w:sz="4" w:space="0" w:color="auto"/>
            </w:tcBorders>
            <w:shd w:val="clear" w:color="auto" w:fill="auto"/>
            <w:vAlign w:val="center"/>
            <w:hideMark/>
          </w:tcPr>
          <w:p w14:paraId="55BA0D64"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71 441</w:t>
            </w:r>
          </w:p>
        </w:tc>
        <w:tc>
          <w:tcPr>
            <w:tcW w:w="1273" w:type="dxa"/>
            <w:tcBorders>
              <w:top w:val="nil"/>
              <w:left w:val="nil"/>
              <w:bottom w:val="single" w:sz="4" w:space="0" w:color="auto"/>
              <w:right w:val="single" w:sz="4" w:space="0" w:color="auto"/>
            </w:tcBorders>
            <w:shd w:val="clear" w:color="auto" w:fill="auto"/>
            <w:vAlign w:val="center"/>
            <w:hideMark/>
          </w:tcPr>
          <w:p w14:paraId="5DA0ABA3"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73 555</w:t>
            </w:r>
          </w:p>
        </w:tc>
        <w:tc>
          <w:tcPr>
            <w:tcW w:w="1096" w:type="dxa"/>
            <w:tcBorders>
              <w:top w:val="nil"/>
              <w:left w:val="nil"/>
              <w:bottom w:val="single" w:sz="4" w:space="0" w:color="auto"/>
              <w:right w:val="single" w:sz="4" w:space="0" w:color="auto"/>
            </w:tcBorders>
            <w:shd w:val="clear" w:color="auto" w:fill="auto"/>
            <w:vAlign w:val="center"/>
            <w:hideMark/>
          </w:tcPr>
          <w:p w14:paraId="77E58525"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3B31E317" w14:textId="5D0B3E7A"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73 556</w:t>
            </w:r>
          </w:p>
        </w:tc>
        <w:tc>
          <w:tcPr>
            <w:tcW w:w="924" w:type="dxa"/>
            <w:tcBorders>
              <w:top w:val="nil"/>
              <w:left w:val="nil"/>
              <w:bottom w:val="single" w:sz="4" w:space="0" w:color="auto"/>
              <w:right w:val="single" w:sz="4" w:space="0" w:color="auto"/>
            </w:tcBorders>
            <w:shd w:val="clear" w:color="auto" w:fill="auto"/>
            <w:vAlign w:val="center"/>
            <w:hideMark/>
          </w:tcPr>
          <w:p w14:paraId="03E1AC92"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3C9B1C84"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146FCE28"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Ремонт основных фондов</w:t>
            </w:r>
          </w:p>
        </w:tc>
        <w:tc>
          <w:tcPr>
            <w:tcW w:w="1242" w:type="dxa"/>
            <w:tcBorders>
              <w:top w:val="nil"/>
              <w:left w:val="nil"/>
              <w:bottom w:val="single" w:sz="4" w:space="0" w:color="auto"/>
              <w:right w:val="single" w:sz="4" w:space="0" w:color="auto"/>
            </w:tcBorders>
            <w:shd w:val="clear" w:color="auto" w:fill="auto"/>
            <w:vAlign w:val="center"/>
            <w:hideMark/>
          </w:tcPr>
          <w:p w14:paraId="7EAFB714"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273" w:type="dxa"/>
            <w:tcBorders>
              <w:top w:val="nil"/>
              <w:left w:val="nil"/>
              <w:bottom w:val="single" w:sz="4" w:space="0" w:color="auto"/>
              <w:right w:val="single" w:sz="4" w:space="0" w:color="auto"/>
            </w:tcBorders>
            <w:shd w:val="clear" w:color="auto" w:fill="auto"/>
            <w:vAlign w:val="center"/>
            <w:hideMark/>
          </w:tcPr>
          <w:p w14:paraId="360F748D"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096" w:type="dxa"/>
            <w:tcBorders>
              <w:top w:val="nil"/>
              <w:left w:val="nil"/>
              <w:bottom w:val="single" w:sz="4" w:space="0" w:color="auto"/>
              <w:right w:val="single" w:sz="4" w:space="0" w:color="auto"/>
            </w:tcBorders>
            <w:shd w:val="clear" w:color="auto" w:fill="auto"/>
            <w:vAlign w:val="center"/>
            <w:hideMark/>
          </w:tcPr>
          <w:p w14:paraId="09F7097C"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65339FBA" w14:textId="3601654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924" w:type="dxa"/>
            <w:tcBorders>
              <w:top w:val="nil"/>
              <w:left w:val="nil"/>
              <w:bottom w:val="single" w:sz="4" w:space="0" w:color="auto"/>
              <w:right w:val="single" w:sz="4" w:space="0" w:color="auto"/>
            </w:tcBorders>
            <w:shd w:val="clear" w:color="auto" w:fill="auto"/>
            <w:vAlign w:val="center"/>
            <w:hideMark/>
          </w:tcPr>
          <w:p w14:paraId="08839FEE"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r>
      <w:tr w:rsidR="008D5D0F" w:rsidRPr="00FE7D50" w14:paraId="556C054A"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25A1D07E"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Оплата работ и услуг сторонних организаций</w:t>
            </w:r>
          </w:p>
        </w:tc>
        <w:tc>
          <w:tcPr>
            <w:tcW w:w="1242" w:type="dxa"/>
            <w:tcBorders>
              <w:top w:val="nil"/>
              <w:left w:val="nil"/>
              <w:bottom w:val="single" w:sz="4" w:space="0" w:color="auto"/>
              <w:right w:val="single" w:sz="4" w:space="0" w:color="auto"/>
            </w:tcBorders>
            <w:shd w:val="clear" w:color="auto" w:fill="auto"/>
            <w:vAlign w:val="center"/>
            <w:hideMark/>
          </w:tcPr>
          <w:p w14:paraId="5A29E453"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29 497</w:t>
            </w:r>
          </w:p>
        </w:tc>
        <w:tc>
          <w:tcPr>
            <w:tcW w:w="1273" w:type="dxa"/>
            <w:tcBorders>
              <w:top w:val="nil"/>
              <w:left w:val="nil"/>
              <w:bottom w:val="single" w:sz="4" w:space="0" w:color="auto"/>
              <w:right w:val="single" w:sz="4" w:space="0" w:color="auto"/>
            </w:tcBorders>
            <w:shd w:val="clear" w:color="auto" w:fill="auto"/>
            <w:vAlign w:val="center"/>
            <w:hideMark/>
          </w:tcPr>
          <w:p w14:paraId="14291FDE"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30 370</w:t>
            </w:r>
          </w:p>
        </w:tc>
        <w:tc>
          <w:tcPr>
            <w:tcW w:w="1096" w:type="dxa"/>
            <w:tcBorders>
              <w:top w:val="nil"/>
              <w:left w:val="nil"/>
              <w:bottom w:val="single" w:sz="4" w:space="0" w:color="auto"/>
              <w:right w:val="single" w:sz="4" w:space="0" w:color="auto"/>
            </w:tcBorders>
            <w:shd w:val="clear" w:color="auto" w:fill="auto"/>
            <w:vAlign w:val="center"/>
            <w:hideMark/>
          </w:tcPr>
          <w:p w14:paraId="08B847B7"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20A3F693" w14:textId="3572563A"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30 370</w:t>
            </w:r>
          </w:p>
        </w:tc>
        <w:tc>
          <w:tcPr>
            <w:tcW w:w="924" w:type="dxa"/>
            <w:tcBorders>
              <w:top w:val="nil"/>
              <w:left w:val="nil"/>
              <w:bottom w:val="single" w:sz="4" w:space="0" w:color="auto"/>
              <w:right w:val="single" w:sz="4" w:space="0" w:color="auto"/>
            </w:tcBorders>
            <w:shd w:val="clear" w:color="auto" w:fill="auto"/>
            <w:vAlign w:val="center"/>
            <w:hideMark/>
          </w:tcPr>
          <w:p w14:paraId="4D3716A1"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38741C47"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2C13C9D1"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Услуги связи</w:t>
            </w:r>
          </w:p>
        </w:tc>
        <w:tc>
          <w:tcPr>
            <w:tcW w:w="1242" w:type="dxa"/>
            <w:tcBorders>
              <w:top w:val="nil"/>
              <w:left w:val="nil"/>
              <w:bottom w:val="single" w:sz="4" w:space="0" w:color="auto"/>
              <w:right w:val="single" w:sz="4" w:space="0" w:color="auto"/>
            </w:tcBorders>
            <w:shd w:val="clear" w:color="auto" w:fill="auto"/>
            <w:vAlign w:val="center"/>
            <w:hideMark/>
          </w:tcPr>
          <w:p w14:paraId="3318E852"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8 246</w:t>
            </w:r>
          </w:p>
        </w:tc>
        <w:tc>
          <w:tcPr>
            <w:tcW w:w="1273" w:type="dxa"/>
            <w:tcBorders>
              <w:top w:val="nil"/>
              <w:left w:val="nil"/>
              <w:bottom w:val="single" w:sz="4" w:space="0" w:color="auto"/>
              <w:right w:val="single" w:sz="4" w:space="0" w:color="auto"/>
            </w:tcBorders>
            <w:shd w:val="clear" w:color="auto" w:fill="auto"/>
            <w:vAlign w:val="center"/>
            <w:hideMark/>
          </w:tcPr>
          <w:p w14:paraId="5D95621C"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8 490</w:t>
            </w:r>
          </w:p>
        </w:tc>
        <w:tc>
          <w:tcPr>
            <w:tcW w:w="1096" w:type="dxa"/>
            <w:tcBorders>
              <w:top w:val="nil"/>
              <w:left w:val="nil"/>
              <w:bottom w:val="single" w:sz="4" w:space="0" w:color="auto"/>
              <w:right w:val="single" w:sz="4" w:space="0" w:color="auto"/>
            </w:tcBorders>
            <w:shd w:val="clear" w:color="auto" w:fill="auto"/>
            <w:vAlign w:val="center"/>
            <w:hideMark/>
          </w:tcPr>
          <w:p w14:paraId="46E1C196"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5DCC632B" w14:textId="2E946663"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8 490</w:t>
            </w:r>
          </w:p>
        </w:tc>
        <w:tc>
          <w:tcPr>
            <w:tcW w:w="924" w:type="dxa"/>
            <w:tcBorders>
              <w:top w:val="nil"/>
              <w:left w:val="nil"/>
              <w:bottom w:val="single" w:sz="4" w:space="0" w:color="auto"/>
              <w:right w:val="single" w:sz="4" w:space="0" w:color="auto"/>
            </w:tcBorders>
            <w:shd w:val="clear" w:color="auto" w:fill="auto"/>
            <w:vAlign w:val="center"/>
            <w:hideMark/>
          </w:tcPr>
          <w:p w14:paraId="050553FF"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3675EA4A"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596DA3F0"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услуги вневедомственной охраны и коммунального хозяйства</w:t>
            </w:r>
          </w:p>
        </w:tc>
        <w:tc>
          <w:tcPr>
            <w:tcW w:w="1242" w:type="dxa"/>
            <w:tcBorders>
              <w:top w:val="nil"/>
              <w:left w:val="nil"/>
              <w:bottom w:val="single" w:sz="4" w:space="0" w:color="auto"/>
              <w:right w:val="single" w:sz="4" w:space="0" w:color="auto"/>
            </w:tcBorders>
            <w:shd w:val="clear" w:color="auto" w:fill="auto"/>
            <w:vAlign w:val="center"/>
            <w:hideMark/>
          </w:tcPr>
          <w:p w14:paraId="0021E762"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2 623</w:t>
            </w:r>
          </w:p>
        </w:tc>
        <w:tc>
          <w:tcPr>
            <w:tcW w:w="1273" w:type="dxa"/>
            <w:tcBorders>
              <w:top w:val="nil"/>
              <w:left w:val="nil"/>
              <w:bottom w:val="single" w:sz="4" w:space="0" w:color="auto"/>
              <w:right w:val="single" w:sz="4" w:space="0" w:color="auto"/>
            </w:tcBorders>
            <w:shd w:val="clear" w:color="auto" w:fill="auto"/>
            <w:vAlign w:val="center"/>
            <w:hideMark/>
          </w:tcPr>
          <w:p w14:paraId="2FB64C5B"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2 701</w:t>
            </w:r>
          </w:p>
        </w:tc>
        <w:tc>
          <w:tcPr>
            <w:tcW w:w="1096" w:type="dxa"/>
            <w:tcBorders>
              <w:top w:val="nil"/>
              <w:left w:val="nil"/>
              <w:bottom w:val="single" w:sz="4" w:space="0" w:color="auto"/>
              <w:right w:val="single" w:sz="4" w:space="0" w:color="auto"/>
            </w:tcBorders>
            <w:shd w:val="clear" w:color="auto" w:fill="auto"/>
            <w:vAlign w:val="center"/>
            <w:hideMark/>
          </w:tcPr>
          <w:p w14:paraId="7F9C09E9"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2035297B" w14:textId="4A5CECA6"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2 701</w:t>
            </w:r>
          </w:p>
        </w:tc>
        <w:tc>
          <w:tcPr>
            <w:tcW w:w="924" w:type="dxa"/>
            <w:tcBorders>
              <w:top w:val="nil"/>
              <w:left w:val="nil"/>
              <w:bottom w:val="single" w:sz="4" w:space="0" w:color="auto"/>
              <w:right w:val="single" w:sz="4" w:space="0" w:color="auto"/>
            </w:tcBorders>
            <w:shd w:val="clear" w:color="auto" w:fill="auto"/>
            <w:vAlign w:val="center"/>
            <w:hideMark/>
          </w:tcPr>
          <w:p w14:paraId="328514A6"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5DD469B7"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64A9E562"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юридические и информационные услуги</w:t>
            </w:r>
          </w:p>
        </w:tc>
        <w:tc>
          <w:tcPr>
            <w:tcW w:w="1242" w:type="dxa"/>
            <w:tcBorders>
              <w:top w:val="nil"/>
              <w:left w:val="nil"/>
              <w:bottom w:val="single" w:sz="4" w:space="0" w:color="auto"/>
              <w:right w:val="single" w:sz="4" w:space="0" w:color="auto"/>
            </w:tcBorders>
            <w:shd w:val="clear" w:color="auto" w:fill="auto"/>
            <w:vAlign w:val="center"/>
            <w:hideMark/>
          </w:tcPr>
          <w:p w14:paraId="5F881497"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3 111</w:t>
            </w:r>
          </w:p>
        </w:tc>
        <w:tc>
          <w:tcPr>
            <w:tcW w:w="1273" w:type="dxa"/>
            <w:tcBorders>
              <w:top w:val="nil"/>
              <w:left w:val="nil"/>
              <w:bottom w:val="single" w:sz="4" w:space="0" w:color="auto"/>
              <w:right w:val="single" w:sz="4" w:space="0" w:color="auto"/>
            </w:tcBorders>
            <w:shd w:val="clear" w:color="auto" w:fill="auto"/>
            <w:vAlign w:val="center"/>
            <w:hideMark/>
          </w:tcPr>
          <w:p w14:paraId="028ABD20"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3 203</w:t>
            </w:r>
          </w:p>
        </w:tc>
        <w:tc>
          <w:tcPr>
            <w:tcW w:w="1096" w:type="dxa"/>
            <w:tcBorders>
              <w:top w:val="nil"/>
              <w:left w:val="nil"/>
              <w:bottom w:val="single" w:sz="4" w:space="0" w:color="auto"/>
              <w:right w:val="single" w:sz="4" w:space="0" w:color="auto"/>
            </w:tcBorders>
            <w:shd w:val="clear" w:color="auto" w:fill="auto"/>
            <w:vAlign w:val="center"/>
            <w:hideMark/>
          </w:tcPr>
          <w:p w14:paraId="1F86270E"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789500ED" w14:textId="21ED829E"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3 203</w:t>
            </w:r>
          </w:p>
        </w:tc>
        <w:tc>
          <w:tcPr>
            <w:tcW w:w="924" w:type="dxa"/>
            <w:tcBorders>
              <w:top w:val="nil"/>
              <w:left w:val="nil"/>
              <w:bottom w:val="single" w:sz="4" w:space="0" w:color="auto"/>
              <w:right w:val="single" w:sz="4" w:space="0" w:color="auto"/>
            </w:tcBorders>
            <w:shd w:val="clear" w:color="auto" w:fill="auto"/>
            <w:vAlign w:val="center"/>
            <w:hideMark/>
          </w:tcPr>
          <w:p w14:paraId="075187D3"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7B9CFC36"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38E876EF"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аудиторские и консультационные услуги</w:t>
            </w:r>
          </w:p>
        </w:tc>
        <w:tc>
          <w:tcPr>
            <w:tcW w:w="1242" w:type="dxa"/>
            <w:tcBorders>
              <w:top w:val="nil"/>
              <w:left w:val="nil"/>
              <w:bottom w:val="single" w:sz="4" w:space="0" w:color="auto"/>
              <w:right w:val="single" w:sz="4" w:space="0" w:color="auto"/>
            </w:tcBorders>
            <w:shd w:val="clear" w:color="auto" w:fill="auto"/>
            <w:vAlign w:val="center"/>
            <w:hideMark/>
          </w:tcPr>
          <w:p w14:paraId="0C5C7750"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377</w:t>
            </w:r>
          </w:p>
        </w:tc>
        <w:tc>
          <w:tcPr>
            <w:tcW w:w="1273" w:type="dxa"/>
            <w:tcBorders>
              <w:top w:val="nil"/>
              <w:left w:val="nil"/>
              <w:bottom w:val="single" w:sz="4" w:space="0" w:color="auto"/>
              <w:right w:val="single" w:sz="4" w:space="0" w:color="auto"/>
            </w:tcBorders>
            <w:shd w:val="clear" w:color="auto" w:fill="auto"/>
            <w:vAlign w:val="center"/>
            <w:hideMark/>
          </w:tcPr>
          <w:p w14:paraId="5259F3A1"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388</w:t>
            </w:r>
          </w:p>
        </w:tc>
        <w:tc>
          <w:tcPr>
            <w:tcW w:w="1096" w:type="dxa"/>
            <w:tcBorders>
              <w:top w:val="nil"/>
              <w:left w:val="nil"/>
              <w:bottom w:val="single" w:sz="4" w:space="0" w:color="auto"/>
              <w:right w:val="single" w:sz="4" w:space="0" w:color="auto"/>
            </w:tcBorders>
            <w:shd w:val="clear" w:color="auto" w:fill="auto"/>
            <w:vAlign w:val="center"/>
            <w:hideMark/>
          </w:tcPr>
          <w:p w14:paraId="5FE450D6"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54FE0A6B" w14:textId="595C4690"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388</w:t>
            </w:r>
          </w:p>
        </w:tc>
        <w:tc>
          <w:tcPr>
            <w:tcW w:w="924" w:type="dxa"/>
            <w:tcBorders>
              <w:top w:val="nil"/>
              <w:left w:val="nil"/>
              <w:bottom w:val="single" w:sz="4" w:space="0" w:color="auto"/>
              <w:right w:val="single" w:sz="4" w:space="0" w:color="auto"/>
            </w:tcBorders>
            <w:shd w:val="clear" w:color="auto" w:fill="auto"/>
            <w:vAlign w:val="center"/>
            <w:hideMark/>
          </w:tcPr>
          <w:p w14:paraId="30E27B32"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79F92158"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508495A8"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Транспортные услуги</w:t>
            </w:r>
          </w:p>
        </w:tc>
        <w:tc>
          <w:tcPr>
            <w:tcW w:w="1242" w:type="dxa"/>
            <w:tcBorders>
              <w:top w:val="nil"/>
              <w:left w:val="nil"/>
              <w:bottom w:val="single" w:sz="4" w:space="0" w:color="auto"/>
              <w:right w:val="single" w:sz="4" w:space="0" w:color="auto"/>
            </w:tcBorders>
            <w:shd w:val="clear" w:color="auto" w:fill="auto"/>
            <w:vAlign w:val="center"/>
            <w:hideMark/>
          </w:tcPr>
          <w:p w14:paraId="64A2C929"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134</w:t>
            </w:r>
          </w:p>
        </w:tc>
        <w:tc>
          <w:tcPr>
            <w:tcW w:w="1273" w:type="dxa"/>
            <w:tcBorders>
              <w:top w:val="nil"/>
              <w:left w:val="nil"/>
              <w:bottom w:val="single" w:sz="4" w:space="0" w:color="auto"/>
              <w:right w:val="single" w:sz="4" w:space="0" w:color="auto"/>
            </w:tcBorders>
            <w:shd w:val="clear" w:color="auto" w:fill="auto"/>
            <w:vAlign w:val="center"/>
            <w:hideMark/>
          </w:tcPr>
          <w:p w14:paraId="540C1C29"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138</w:t>
            </w:r>
          </w:p>
        </w:tc>
        <w:tc>
          <w:tcPr>
            <w:tcW w:w="1096" w:type="dxa"/>
            <w:tcBorders>
              <w:top w:val="nil"/>
              <w:left w:val="nil"/>
              <w:bottom w:val="single" w:sz="4" w:space="0" w:color="auto"/>
              <w:right w:val="single" w:sz="4" w:space="0" w:color="auto"/>
            </w:tcBorders>
            <w:shd w:val="clear" w:color="auto" w:fill="auto"/>
            <w:vAlign w:val="center"/>
            <w:hideMark/>
          </w:tcPr>
          <w:p w14:paraId="6FA12ACE"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14F41FD8" w14:textId="15CA58B0"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138</w:t>
            </w:r>
          </w:p>
        </w:tc>
        <w:tc>
          <w:tcPr>
            <w:tcW w:w="924" w:type="dxa"/>
            <w:tcBorders>
              <w:top w:val="nil"/>
              <w:left w:val="nil"/>
              <w:bottom w:val="single" w:sz="4" w:space="0" w:color="auto"/>
              <w:right w:val="single" w:sz="4" w:space="0" w:color="auto"/>
            </w:tcBorders>
            <w:shd w:val="clear" w:color="auto" w:fill="auto"/>
            <w:vAlign w:val="center"/>
            <w:hideMark/>
          </w:tcPr>
          <w:p w14:paraId="74765072"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35EBAC51"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65811797"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Прочие услуги сторонних организаций</w:t>
            </w:r>
          </w:p>
        </w:tc>
        <w:tc>
          <w:tcPr>
            <w:tcW w:w="1242" w:type="dxa"/>
            <w:tcBorders>
              <w:top w:val="nil"/>
              <w:left w:val="nil"/>
              <w:bottom w:val="single" w:sz="4" w:space="0" w:color="auto"/>
              <w:right w:val="single" w:sz="4" w:space="0" w:color="auto"/>
            </w:tcBorders>
            <w:shd w:val="clear" w:color="auto" w:fill="auto"/>
            <w:vAlign w:val="center"/>
            <w:hideMark/>
          </w:tcPr>
          <w:p w14:paraId="673A3FC7"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15 006</w:t>
            </w:r>
          </w:p>
        </w:tc>
        <w:tc>
          <w:tcPr>
            <w:tcW w:w="1273" w:type="dxa"/>
            <w:tcBorders>
              <w:top w:val="nil"/>
              <w:left w:val="nil"/>
              <w:bottom w:val="single" w:sz="4" w:space="0" w:color="auto"/>
              <w:right w:val="single" w:sz="4" w:space="0" w:color="auto"/>
            </w:tcBorders>
            <w:shd w:val="clear" w:color="auto" w:fill="auto"/>
            <w:vAlign w:val="center"/>
            <w:hideMark/>
          </w:tcPr>
          <w:p w14:paraId="40ADACF4"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15 450</w:t>
            </w:r>
          </w:p>
        </w:tc>
        <w:tc>
          <w:tcPr>
            <w:tcW w:w="1096" w:type="dxa"/>
            <w:tcBorders>
              <w:top w:val="nil"/>
              <w:left w:val="nil"/>
              <w:bottom w:val="single" w:sz="4" w:space="0" w:color="auto"/>
              <w:right w:val="single" w:sz="4" w:space="0" w:color="auto"/>
            </w:tcBorders>
            <w:shd w:val="clear" w:color="auto" w:fill="auto"/>
            <w:vAlign w:val="center"/>
            <w:hideMark/>
          </w:tcPr>
          <w:p w14:paraId="61D0E98D"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269CA90E" w14:textId="6DFD1BE6"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15 450</w:t>
            </w:r>
          </w:p>
        </w:tc>
        <w:tc>
          <w:tcPr>
            <w:tcW w:w="924" w:type="dxa"/>
            <w:tcBorders>
              <w:top w:val="nil"/>
              <w:left w:val="nil"/>
              <w:bottom w:val="single" w:sz="4" w:space="0" w:color="auto"/>
              <w:right w:val="single" w:sz="4" w:space="0" w:color="auto"/>
            </w:tcBorders>
            <w:shd w:val="clear" w:color="auto" w:fill="auto"/>
            <w:vAlign w:val="center"/>
            <w:hideMark/>
          </w:tcPr>
          <w:p w14:paraId="630E47F7"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3BAE2A57"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2D3E743F"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командировки и прочие подотчетные суммы</w:t>
            </w:r>
          </w:p>
        </w:tc>
        <w:tc>
          <w:tcPr>
            <w:tcW w:w="1242" w:type="dxa"/>
            <w:tcBorders>
              <w:top w:val="nil"/>
              <w:left w:val="nil"/>
              <w:bottom w:val="single" w:sz="4" w:space="0" w:color="auto"/>
              <w:right w:val="single" w:sz="4" w:space="0" w:color="auto"/>
            </w:tcBorders>
            <w:shd w:val="clear" w:color="auto" w:fill="auto"/>
            <w:vAlign w:val="center"/>
            <w:hideMark/>
          </w:tcPr>
          <w:p w14:paraId="6CB74096"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5 960</w:t>
            </w:r>
          </w:p>
        </w:tc>
        <w:tc>
          <w:tcPr>
            <w:tcW w:w="1273" w:type="dxa"/>
            <w:tcBorders>
              <w:top w:val="nil"/>
              <w:left w:val="nil"/>
              <w:bottom w:val="single" w:sz="4" w:space="0" w:color="auto"/>
              <w:right w:val="single" w:sz="4" w:space="0" w:color="auto"/>
            </w:tcBorders>
            <w:shd w:val="clear" w:color="auto" w:fill="auto"/>
            <w:vAlign w:val="center"/>
            <w:hideMark/>
          </w:tcPr>
          <w:p w14:paraId="4D35BC58"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6 136</w:t>
            </w:r>
          </w:p>
        </w:tc>
        <w:tc>
          <w:tcPr>
            <w:tcW w:w="1096" w:type="dxa"/>
            <w:tcBorders>
              <w:top w:val="nil"/>
              <w:left w:val="nil"/>
              <w:bottom w:val="single" w:sz="4" w:space="0" w:color="auto"/>
              <w:right w:val="single" w:sz="4" w:space="0" w:color="auto"/>
            </w:tcBorders>
            <w:shd w:val="clear" w:color="auto" w:fill="auto"/>
            <w:vAlign w:val="center"/>
            <w:hideMark/>
          </w:tcPr>
          <w:p w14:paraId="21874D91"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5EB78618" w14:textId="62BBA93E"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6 136</w:t>
            </w:r>
          </w:p>
        </w:tc>
        <w:tc>
          <w:tcPr>
            <w:tcW w:w="924" w:type="dxa"/>
            <w:tcBorders>
              <w:top w:val="nil"/>
              <w:left w:val="nil"/>
              <w:bottom w:val="single" w:sz="4" w:space="0" w:color="auto"/>
              <w:right w:val="single" w:sz="4" w:space="0" w:color="auto"/>
            </w:tcBorders>
            <w:shd w:val="clear" w:color="auto" w:fill="auto"/>
            <w:vAlign w:val="center"/>
            <w:hideMark/>
          </w:tcPr>
          <w:p w14:paraId="41A03F6E"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2AC5365F"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239B1B1B"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подготовку кадров</w:t>
            </w:r>
          </w:p>
        </w:tc>
        <w:tc>
          <w:tcPr>
            <w:tcW w:w="1242" w:type="dxa"/>
            <w:tcBorders>
              <w:top w:val="nil"/>
              <w:left w:val="nil"/>
              <w:bottom w:val="single" w:sz="4" w:space="0" w:color="auto"/>
              <w:right w:val="single" w:sz="4" w:space="0" w:color="auto"/>
            </w:tcBorders>
            <w:shd w:val="clear" w:color="auto" w:fill="auto"/>
            <w:vAlign w:val="center"/>
            <w:hideMark/>
          </w:tcPr>
          <w:p w14:paraId="0D630879"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3 099</w:t>
            </w:r>
          </w:p>
        </w:tc>
        <w:tc>
          <w:tcPr>
            <w:tcW w:w="1273" w:type="dxa"/>
            <w:tcBorders>
              <w:top w:val="nil"/>
              <w:left w:val="nil"/>
              <w:bottom w:val="single" w:sz="4" w:space="0" w:color="auto"/>
              <w:right w:val="single" w:sz="4" w:space="0" w:color="auto"/>
            </w:tcBorders>
            <w:shd w:val="clear" w:color="auto" w:fill="auto"/>
            <w:vAlign w:val="center"/>
            <w:hideMark/>
          </w:tcPr>
          <w:p w14:paraId="2B48CAD9"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3 191</w:t>
            </w:r>
          </w:p>
        </w:tc>
        <w:tc>
          <w:tcPr>
            <w:tcW w:w="1096" w:type="dxa"/>
            <w:tcBorders>
              <w:top w:val="nil"/>
              <w:left w:val="nil"/>
              <w:bottom w:val="single" w:sz="4" w:space="0" w:color="auto"/>
              <w:right w:val="single" w:sz="4" w:space="0" w:color="auto"/>
            </w:tcBorders>
            <w:shd w:val="clear" w:color="auto" w:fill="auto"/>
            <w:vAlign w:val="center"/>
            <w:hideMark/>
          </w:tcPr>
          <w:p w14:paraId="229AA5D9"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21D94675" w14:textId="6546D32F"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3 191</w:t>
            </w:r>
          </w:p>
        </w:tc>
        <w:tc>
          <w:tcPr>
            <w:tcW w:w="924" w:type="dxa"/>
            <w:tcBorders>
              <w:top w:val="nil"/>
              <w:left w:val="nil"/>
              <w:bottom w:val="single" w:sz="4" w:space="0" w:color="auto"/>
              <w:right w:val="single" w:sz="4" w:space="0" w:color="auto"/>
            </w:tcBorders>
            <w:shd w:val="clear" w:color="auto" w:fill="auto"/>
            <w:vAlign w:val="center"/>
            <w:hideMark/>
          </w:tcPr>
          <w:p w14:paraId="2770BB11"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787A66FF"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6AC3A104"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обеспечение нормальных условий труда и мер по технике безопасности</w:t>
            </w:r>
          </w:p>
        </w:tc>
        <w:tc>
          <w:tcPr>
            <w:tcW w:w="1242" w:type="dxa"/>
            <w:tcBorders>
              <w:top w:val="nil"/>
              <w:left w:val="nil"/>
              <w:bottom w:val="single" w:sz="4" w:space="0" w:color="auto"/>
              <w:right w:val="single" w:sz="4" w:space="0" w:color="auto"/>
            </w:tcBorders>
            <w:shd w:val="clear" w:color="auto" w:fill="auto"/>
            <w:vAlign w:val="center"/>
            <w:hideMark/>
          </w:tcPr>
          <w:p w14:paraId="53D2E1BF"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2 018</w:t>
            </w:r>
          </w:p>
        </w:tc>
        <w:tc>
          <w:tcPr>
            <w:tcW w:w="1273" w:type="dxa"/>
            <w:tcBorders>
              <w:top w:val="nil"/>
              <w:left w:val="nil"/>
              <w:bottom w:val="single" w:sz="4" w:space="0" w:color="auto"/>
              <w:right w:val="single" w:sz="4" w:space="0" w:color="auto"/>
            </w:tcBorders>
            <w:shd w:val="clear" w:color="auto" w:fill="auto"/>
            <w:vAlign w:val="center"/>
            <w:hideMark/>
          </w:tcPr>
          <w:p w14:paraId="5C2B3D1E"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2 078</w:t>
            </w:r>
          </w:p>
        </w:tc>
        <w:tc>
          <w:tcPr>
            <w:tcW w:w="1096" w:type="dxa"/>
            <w:tcBorders>
              <w:top w:val="nil"/>
              <w:left w:val="nil"/>
              <w:bottom w:val="single" w:sz="4" w:space="0" w:color="auto"/>
              <w:right w:val="single" w:sz="4" w:space="0" w:color="auto"/>
            </w:tcBorders>
            <w:shd w:val="clear" w:color="auto" w:fill="auto"/>
            <w:vAlign w:val="center"/>
            <w:hideMark/>
          </w:tcPr>
          <w:p w14:paraId="01D494D9"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535F005A" w14:textId="264A40A1"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2 078</w:t>
            </w:r>
          </w:p>
        </w:tc>
        <w:tc>
          <w:tcPr>
            <w:tcW w:w="924" w:type="dxa"/>
            <w:tcBorders>
              <w:top w:val="nil"/>
              <w:left w:val="nil"/>
              <w:bottom w:val="single" w:sz="4" w:space="0" w:color="auto"/>
              <w:right w:val="single" w:sz="4" w:space="0" w:color="auto"/>
            </w:tcBorders>
            <w:shd w:val="clear" w:color="auto" w:fill="auto"/>
            <w:vAlign w:val="center"/>
            <w:hideMark/>
          </w:tcPr>
          <w:p w14:paraId="7E9D6D63"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10BC88B6"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0ACE448B"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Расходы на страхование</w:t>
            </w:r>
          </w:p>
        </w:tc>
        <w:tc>
          <w:tcPr>
            <w:tcW w:w="1242" w:type="dxa"/>
            <w:tcBorders>
              <w:top w:val="nil"/>
              <w:left w:val="nil"/>
              <w:bottom w:val="single" w:sz="4" w:space="0" w:color="auto"/>
              <w:right w:val="single" w:sz="4" w:space="0" w:color="auto"/>
            </w:tcBorders>
            <w:shd w:val="clear" w:color="auto" w:fill="auto"/>
            <w:vAlign w:val="center"/>
            <w:hideMark/>
          </w:tcPr>
          <w:p w14:paraId="70ED8CFD"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1 224</w:t>
            </w:r>
          </w:p>
        </w:tc>
        <w:tc>
          <w:tcPr>
            <w:tcW w:w="1273" w:type="dxa"/>
            <w:tcBorders>
              <w:top w:val="nil"/>
              <w:left w:val="nil"/>
              <w:bottom w:val="single" w:sz="4" w:space="0" w:color="auto"/>
              <w:right w:val="single" w:sz="4" w:space="0" w:color="auto"/>
            </w:tcBorders>
            <w:shd w:val="clear" w:color="auto" w:fill="auto"/>
            <w:vAlign w:val="center"/>
            <w:hideMark/>
          </w:tcPr>
          <w:p w14:paraId="6446B4E1"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1 260</w:t>
            </w:r>
          </w:p>
        </w:tc>
        <w:tc>
          <w:tcPr>
            <w:tcW w:w="1096" w:type="dxa"/>
            <w:tcBorders>
              <w:top w:val="nil"/>
              <w:left w:val="nil"/>
              <w:bottom w:val="single" w:sz="4" w:space="0" w:color="auto"/>
              <w:right w:val="single" w:sz="4" w:space="0" w:color="auto"/>
            </w:tcBorders>
            <w:shd w:val="clear" w:color="auto" w:fill="auto"/>
            <w:vAlign w:val="center"/>
            <w:hideMark/>
          </w:tcPr>
          <w:p w14:paraId="0795F608"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1F0C3FAA" w14:textId="15EE5D2A"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1 260</w:t>
            </w:r>
          </w:p>
        </w:tc>
        <w:tc>
          <w:tcPr>
            <w:tcW w:w="924" w:type="dxa"/>
            <w:tcBorders>
              <w:top w:val="nil"/>
              <w:left w:val="nil"/>
              <w:bottom w:val="single" w:sz="4" w:space="0" w:color="auto"/>
              <w:right w:val="single" w:sz="4" w:space="0" w:color="auto"/>
            </w:tcBorders>
            <w:shd w:val="clear" w:color="auto" w:fill="auto"/>
            <w:vAlign w:val="center"/>
            <w:hideMark/>
          </w:tcPr>
          <w:p w14:paraId="33F31D6C"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4248A4DE"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2BD564BE"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Другие прочие расходы</w:t>
            </w:r>
          </w:p>
        </w:tc>
        <w:tc>
          <w:tcPr>
            <w:tcW w:w="1242" w:type="dxa"/>
            <w:tcBorders>
              <w:top w:val="nil"/>
              <w:left w:val="nil"/>
              <w:bottom w:val="single" w:sz="4" w:space="0" w:color="auto"/>
              <w:right w:val="single" w:sz="4" w:space="0" w:color="auto"/>
            </w:tcBorders>
            <w:shd w:val="clear" w:color="auto" w:fill="auto"/>
            <w:vAlign w:val="center"/>
            <w:hideMark/>
          </w:tcPr>
          <w:p w14:paraId="2960C4A1"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6 837</w:t>
            </w:r>
          </w:p>
        </w:tc>
        <w:tc>
          <w:tcPr>
            <w:tcW w:w="1273" w:type="dxa"/>
            <w:tcBorders>
              <w:top w:val="nil"/>
              <w:left w:val="nil"/>
              <w:bottom w:val="single" w:sz="4" w:space="0" w:color="auto"/>
              <w:right w:val="single" w:sz="4" w:space="0" w:color="auto"/>
            </w:tcBorders>
            <w:shd w:val="clear" w:color="auto" w:fill="auto"/>
            <w:vAlign w:val="center"/>
            <w:hideMark/>
          </w:tcPr>
          <w:p w14:paraId="00640C17"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6 231</w:t>
            </w:r>
          </w:p>
        </w:tc>
        <w:tc>
          <w:tcPr>
            <w:tcW w:w="1096" w:type="dxa"/>
            <w:tcBorders>
              <w:top w:val="nil"/>
              <w:left w:val="nil"/>
              <w:bottom w:val="single" w:sz="4" w:space="0" w:color="auto"/>
              <w:right w:val="single" w:sz="4" w:space="0" w:color="auto"/>
            </w:tcBorders>
            <w:shd w:val="clear" w:color="auto" w:fill="auto"/>
            <w:vAlign w:val="center"/>
            <w:hideMark/>
          </w:tcPr>
          <w:p w14:paraId="1930794B"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73A9E8CB" w14:textId="5B36CA93"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7 040</w:t>
            </w:r>
          </w:p>
        </w:tc>
        <w:tc>
          <w:tcPr>
            <w:tcW w:w="924" w:type="dxa"/>
            <w:tcBorders>
              <w:top w:val="nil"/>
              <w:left w:val="nil"/>
              <w:bottom w:val="single" w:sz="4" w:space="0" w:color="auto"/>
              <w:right w:val="single" w:sz="4" w:space="0" w:color="auto"/>
            </w:tcBorders>
            <w:shd w:val="clear" w:color="auto" w:fill="auto"/>
            <w:vAlign w:val="center"/>
            <w:hideMark/>
          </w:tcPr>
          <w:p w14:paraId="5854A4F1"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08D2447D"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77E9A107" w14:textId="77777777" w:rsidR="008D5D0F" w:rsidRPr="00FE7D50" w:rsidRDefault="008D5D0F" w:rsidP="008D5D0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Подконтрольные расходы из прибыли</w:t>
            </w:r>
          </w:p>
        </w:tc>
        <w:tc>
          <w:tcPr>
            <w:tcW w:w="1242" w:type="dxa"/>
            <w:tcBorders>
              <w:top w:val="nil"/>
              <w:left w:val="nil"/>
              <w:bottom w:val="single" w:sz="4" w:space="0" w:color="auto"/>
              <w:right w:val="single" w:sz="4" w:space="0" w:color="auto"/>
            </w:tcBorders>
            <w:shd w:val="clear" w:color="auto" w:fill="auto"/>
            <w:vAlign w:val="center"/>
            <w:hideMark/>
          </w:tcPr>
          <w:p w14:paraId="43449992"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22 806</w:t>
            </w:r>
          </w:p>
        </w:tc>
        <w:tc>
          <w:tcPr>
            <w:tcW w:w="1273" w:type="dxa"/>
            <w:tcBorders>
              <w:top w:val="nil"/>
              <w:left w:val="nil"/>
              <w:bottom w:val="single" w:sz="4" w:space="0" w:color="auto"/>
              <w:right w:val="single" w:sz="4" w:space="0" w:color="auto"/>
            </w:tcBorders>
            <w:shd w:val="clear" w:color="auto" w:fill="auto"/>
            <w:vAlign w:val="center"/>
            <w:hideMark/>
          </w:tcPr>
          <w:p w14:paraId="39C440AB"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24 289</w:t>
            </w:r>
          </w:p>
        </w:tc>
        <w:tc>
          <w:tcPr>
            <w:tcW w:w="1096" w:type="dxa"/>
            <w:tcBorders>
              <w:top w:val="nil"/>
              <w:left w:val="nil"/>
              <w:bottom w:val="single" w:sz="4" w:space="0" w:color="auto"/>
              <w:right w:val="single" w:sz="4" w:space="0" w:color="auto"/>
            </w:tcBorders>
            <w:shd w:val="clear" w:color="auto" w:fill="auto"/>
            <w:vAlign w:val="center"/>
            <w:hideMark/>
          </w:tcPr>
          <w:p w14:paraId="38F1B6AA"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2BF969BB" w14:textId="6F9881CA"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23 481</w:t>
            </w:r>
          </w:p>
        </w:tc>
        <w:tc>
          <w:tcPr>
            <w:tcW w:w="924" w:type="dxa"/>
            <w:tcBorders>
              <w:top w:val="nil"/>
              <w:left w:val="nil"/>
              <w:bottom w:val="single" w:sz="4" w:space="0" w:color="auto"/>
              <w:right w:val="single" w:sz="4" w:space="0" w:color="auto"/>
            </w:tcBorders>
            <w:shd w:val="clear" w:color="auto" w:fill="auto"/>
            <w:vAlign w:val="center"/>
            <w:hideMark/>
          </w:tcPr>
          <w:p w14:paraId="1A59F9D6"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r w:rsidR="008D5D0F" w:rsidRPr="00FE7D50" w14:paraId="6A955BAF" w14:textId="77777777" w:rsidTr="00913D32">
        <w:trPr>
          <w:gridAfter w:val="1"/>
          <w:wAfter w:w="16" w:type="dxa"/>
          <w:cantSplit/>
          <w:trHeight w:val="20"/>
        </w:trPr>
        <w:tc>
          <w:tcPr>
            <w:tcW w:w="3544" w:type="dxa"/>
            <w:tcBorders>
              <w:top w:val="nil"/>
              <w:left w:val="single" w:sz="4" w:space="0" w:color="auto"/>
              <w:bottom w:val="single" w:sz="4" w:space="0" w:color="auto"/>
              <w:right w:val="single" w:sz="4" w:space="0" w:color="auto"/>
            </w:tcBorders>
            <w:shd w:val="clear" w:color="auto" w:fill="auto"/>
            <w:vAlign w:val="center"/>
            <w:hideMark/>
          </w:tcPr>
          <w:p w14:paraId="059A164D" w14:textId="77777777" w:rsidR="008D5D0F" w:rsidRPr="00FE7D50" w:rsidRDefault="008D5D0F" w:rsidP="008D5D0F">
            <w:pPr>
              <w:spacing w:after="0" w:line="240" w:lineRule="auto"/>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ИТОГО подконтрольные расходы</w:t>
            </w:r>
          </w:p>
        </w:tc>
        <w:tc>
          <w:tcPr>
            <w:tcW w:w="1242" w:type="dxa"/>
            <w:tcBorders>
              <w:top w:val="nil"/>
              <w:left w:val="nil"/>
              <w:bottom w:val="single" w:sz="4" w:space="0" w:color="auto"/>
              <w:right w:val="single" w:sz="4" w:space="0" w:color="auto"/>
            </w:tcBorders>
            <w:shd w:val="clear" w:color="auto" w:fill="auto"/>
            <w:vAlign w:val="center"/>
            <w:hideMark/>
          </w:tcPr>
          <w:p w14:paraId="1FC30A7A" w14:textId="77777777" w:rsidR="008D5D0F" w:rsidRPr="00FE7D50" w:rsidRDefault="008D5D0F" w:rsidP="008D5D0F">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564 655</w:t>
            </w:r>
          </w:p>
        </w:tc>
        <w:tc>
          <w:tcPr>
            <w:tcW w:w="1273" w:type="dxa"/>
            <w:tcBorders>
              <w:top w:val="nil"/>
              <w:left w:val="nil"/>
              <w:bottom w:val="single" w:sz="4" w:space="0" w:color="auto"/>
              <w:right w:val="single" w:sz="4" w:space="0" w:color="auto"/>
            </w:tcBorders>
            <w:shd w:val="clear" w:color="auto" w:fill="auto"/>
            <w:vAlign w:val="center"/>
            <w:hideMark/>
          </w:tcPr>
          <w:p w14:paraId="18759FF9" w14:textId="77777777" w:rsidR="008D5D0F" w:rsidRPr="00FE7D50" w:rsidRDefault="008D5D0F" w:rsidP="008D5D0F">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581 368</w:t>
            </w:r>
          </w:p>
        </w:tc>
        <w:tc>
          <w:tcPr>
            <w:tcW w:w="1096" w:type="dxa"/>
            <w:tcBorders>
              <w:top w:val="nil"/>
              <w:left w:val="nil"/>
              <w:bottom w:val="single" w:sz="4" w:space="0" w:color="auto"/>
              <w:right w:val="single" w:sz="4" w:space="0" w:color="auto"/>
            </w:tcBorders>
            <w:shd w:val="clear" w:color="auto" w:fill="auto"/>
            <w:vAlign w:val="center"/>
            <w:hideMark/>
          </w:tcPr>
          <w:p w14:paraId="7386C907"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14DB0CE1" w14:textId="5ACEA957" w:rsidR="008D5D0F" w:rsidRPr="00FE7D50" w:rsidRDefault="008D5D0F" w:rsidP="008D5D0F">
            <w:pPr>
              <w:spacing w:after="0" w:line="240" w:lineRule="auto"/>
              <w:jc w:val="center"/>
              <w:rPr>
                <w:rFonts w:ascii="Myriad Pro" w:eastAsia="Times New Roman" w:hAnsi="Myriad Pro" w:cs="Times New Roman"/>
                <w:b/>
                <w:sz w:val="24"/>
                <w:szCs w:val="24"/>
                <w:lang w:eastAsia="ru-RU"/>
              </w:rPr>
            </w:pPr>
            <w:r w:rsidRPr="00FE7D50">
              <w:rPr>
                <w:rFonts w:ascii="Myriad Pro" w:eastAsia="Times New Roman" w:hAnsi="Myriad Pro" w:cs="Times New Roman"/>
                <w:b/>
                <w:sz w:val="24"/>
                <w:szCs w:val="24"/>
                <w:lang w:eastAsia="ru-RU"/>
              </w:rPr>
              <w:t>581 368</w:t>
            </w:r>
          </w:p>
        </w:tc>
        <w:tc>
          <w:tcPr>
            <w:tcW w:w="924" w:type="dxa"/>
            <w:tcBorders>
              <w:top w:val="nil"/>
              <w:left w:val="nil"/>
              <w:bottom w:val="single" w:sz="4" w:space="0" w:color="auto"/>
              <w:right w:val="single" w:sz="4" w:space="0" w:color="auto"/>
            </w:tcBorders>
            <w:shd w:val="clear" w:color="auto" w:fill="auto"/>
            <w:vAlign w:val="center"/>
            <w:hideMark/>
          </w:tcPr>
          <w:p w14:paraId="3289C69E" w14:textId="77777777" w:rsidR="008D5D0F" w:rsidRPr="00FE7D50" w:rsidRDefault="008D5D0F" w:rsidP="008D5D0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r>
    </w:tbl>
    <w:bookmarkEnd w:id="38"/>
    <w:p w14:paraId="2CD2A397" w14:textId="6DD70F32" w:rsidR="00114EA6" w:rsidRPr="00FE7D50" w:rsidRDefault="00B133A2" w:rsidP="00913D32">
      <w:pPr>
        <w:pStyle w:val="32"/>
      </w:pPr>
      <w:r w:rsidRPr="00FE7D50">
        <w:lastRenderedPageBreak/>
        <w:t>На основании вышеизложенного, Исполнитель делает вывод, что уровень подконтрольных расходов на 201</w:t>
      </w:r>
      <w:r w:rsidR="00A3035C" w:rsidRPr="00FE7D50">
        <w:t>7</w:t>
      </w:r>
      <w:r w:rsidRPr="00FE7D50">
        <w:t xml:space="preserve"> год </w:t>
      </w:r>
      <w:r w:rsidR="00A3035C" w:rsidRPr="00FE7D50">
        <w:t xml:space="preserve">и 2018 год </w:t>
      </w:r>
      <w:r w:rsidRPr="00FE7D50">
        <w:t xml:space="preserve">занижен, так как в предшествующие годы долгосрочного периода регулирования </w:t>
      </w:r>
      <w:r w:rsidR="003B74C7" w:rsidRPr="00FE7D50">
        <w:t>учитывались заниженные параметры индекса изменения количества активов и индекса потребительских цен.</w:t>
      </w:r>
      <w:r w:rsidR="005A3A4F" w:rsidRPr="00FE7D50">
        <w:t xml:space="preserve"> В связи с отсутствием </w:t>
      </w:r>
      <w:r w:rsidR="00114EA6" w:rsidRPr="00FE7D50">
        <w:t>данных по фактическому количеству условных единиц за 2012-201</w:t>
      </w:r>
      <w:r w:rsidR="00A3035C" w:rsidRPr="00FE7D50">
        <w:t>4</w:t>
      </w:r>
      <w:r w:rsidR="00114EA6" w:rsidRPr="00FE7D50">
        <w:t xml:space="preserve"> гг. рассчитать размер отклонения по уровню подконтрольных расходов в долгосрочном периоде регулирования не представляется возможным. </w:t>
      </w:r>
    </w:p>
    <w:p w14:paraId="27DAACD3" w14:textId="77777777" w:rsidR="00B133A2" w:rsidRPr="00FE7D50" w:rsidRDefault="00B133A2" w:rsidP="007D075E">
      <w:pPr>
        <w:spacing w:after="32" w:line="360" w:lineRule="auto"/>
        <w:ind w:firstLine="567"/>
        <w:jc w:val="both"/>
        <w:rPr>
          <w:rFonts w:ascii="Myriad Pro" w:hAnsi="Myriad Pro" w:cs="Times New Roman"/>
          <w:sz w:val="28"/>
          <w:szCs w:val="28"/>
        </w:rPr>
      </w:pPr>
    </w:p>
    <w:p w14:paraId="0B24F3BF" w14:textId="77777777" w:rsidR="001A2F2B" w:rsidRPr="00FE7D50" w:rsidRDefault="001A2F2B" w:rsidP="008E2724">
      <w:pPr>
        <w:spacing w:line="276" w:lineRule="auto"/>
        <w:ind w:firstLine="567"/>
        <w:jc w:val="both"/>
        <w:rPr>
          <w:rFonts w:ascii="Myriad Pro" w:hAnsi="Myriad Pro" w:cs="Times New Roman"/>
          <w:sz w:val="28"/>
          <w:szCs w:val="28"/>
        </w:rPr>
      </w:pPr>
      <w:r w:rsidRPr="00FE7D50">
        <w:rPr>
          <w:rFonts w:ascii="Myriad Pro" w:hAnsi="Myriad Pro" w:cs="Times New Roman"/>
          <w:sz w:val="28"/>
          <w:szCs w:val="28"/>
        </w:rPr>
        <w:br w:type="page"/>
      </w:r>
    </w:p>
    <w:p w14:paraId="23A798BE" w14:textId="7B191055" w:rsidR="0007512E" w:rsidRPr="00FE7D50" w:rsidRDefault="0007512E" w:rsidP="000E4621">
      <w:pPr>
        <w:pStyle w:val="1"/>
        <w:numPr>
          <w:ilvl w:val="0"/>
          <w:numId w:val="34"/>
        </w:numPr>
        <w:spacing w:line="360" w:lineRule="auto"/>
        <w:ind w:left="426" w:hanging="426"/>
        <w:jc w:val="both"/>
        <w:rPr>
          <w:rFonts w:ascii="Myriad Pro" w:hAnsi="Myriad Pro"/>
          <w:b/>
          <w:color w:val="4F6228" w:themeColor="accent3" w:themeShade="80"/>
          <w:sz w:val="28"/>
          <w:szCs w:val="28"/>
        </w:rPr>
      </w:pPr>
      <w:bookmarkStart w:id="39" w:name="_Toc64559113"/>
      <w:r w:rsidRPr="00FE7D50">
        <w:rPr>
          <w:rFonts w:ascii="Myriad Pro" w:hAnsi="Myriad Pro"/>
          <w:b/>
          <w:color w:val="4F6228" w:themeColor="accent3" w:themeShade="80"/>
          <w:sz w:val="28"/>
          <w:szCs w:val="28"/>
        </w:rPr>
        <w:lastRenderedPageBreak/>
        <w:t xml:space="preserve">Анализ обоснованности принятых Службой по тарифам Республики Тыва в расчет тарифов </w:t>
      </w:r>
      <w:r w:rsidR="0081493B" w:rsidRPr="00FE7D50">
        <w:rPr>
          <w:rFonts w:ascii="Myriad Pro" w:hAnsi="Myriad Pro"/>
          <w:b/>
          <w:color w:val="4F6228" w:themeColor="accent3" w:themeShade="80"/>
          <w:sz w:val="28"/>
          <w:szCs w:val="28"/>
        </w:rPr>
        <w:t>на 2017 и 2018 г</w:t>
      </w:r>
      <w:r w:rsidR="00F845F2">
        <w:rPr>
          <w:rFonts w:ascii="Myriad Pro" w:hAnsi="Myriad Pro"/>
          <w:b/>
          <w:color w:val="4F6228" w:themeColor="accent3" w:themeShade="80"/>
          <w:sz w:val="28"/>
          <w:szCs w:val="28"/>
        </w:rPr>
        <w:t>г.</w:t>
      </w:r>
      <w:r w:rsidR="0081493B" w:rsidRPr="00FE7D50">
        <w:rPr>
          <w:rFonts w:ascii="Myriad Pro" w:hAnsi="Myriad Pro"/>
          <w:b/>
          <w:color w:val="4F6228" w:themeColor="accent3" w:themeShade="80"/>
          <w:sz w:val="28"/>
          <w:szCs w:val="28"/>
        </w:rPr>
        <w:t xml:space="preserve"> </w:t>
      </w:r>
      <w:r w:rsidRPr="00FE7D50">
        <w:rPr>
          <w:rFonts w:ascii="Myriad Pro" w:hAnsi="Myriad Pro"/>
          <w:b/>
          <w:color w:val="4F6228" w:themeColor="accent3" w:themeShade="80"/>
          <w:sz w:val="28"/>
          <w:szCs w:val="28"/>
        </w:rPr>
        <w:t>долгосрочных параметров регулирования: индекса эффективности подконтрольных расходов, уровня надежности и качества услуг.</w:t>
      </w:r>
      <w:bookmarkEnd w:id="36"/>
      <w:bookmarkEnd w:id="39"/>
    </w:p>
    <w:p w14:paraId="64FAA6E8" w14:textId="7F226879" w:rsidR="00E755CB" w:rsidRPr="00FE7D50" w:rsidRDefault="00E755CB" w:rsidP="00913D32">
      <w:pPr>
        <w:pStyle w:val="32"/>
      </w:pPr>
      <w:r w:rsidRPr="00FE7D50">
        <w:t xml:space="preserve">В соответствии с п. 38 Основ ценообразования </w:t>
      </w:r>
      <w:r w:rsidR="000038A8">
        <w:t>№ </w:t>
      </w:r>
      <w:r w:rsidRPr="00FE7D50">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7EE1F5DC" w14:textId="77777777" w:rsidR="00E755CB" w:rsidRPr="00FE7D50" w:rsidRDefault="00E755CB" w:rsidP="002053F5">
      <w:pPr>
        <w:pStyle w:val="5"/>
      </w:pPr>
      <w:r w:rsidRPr="00FE7D50">
        <w:t>базовый уровень подконтрольных расходов, устанавливаемый регулирующими органами;</w:t>
      </w:r>
    </w:p>
    <w:p w14:paraId="3DA1E21F" w14:textId="77777777" w:rsidR="00E755CB" w:rsidRPr="00FE7D50" w:rsidRDefault="00E755CB" w:rsidP="002053F5">
      <w:pPr>
        <w:pStyle w:val="5"/>
      </w:pPr>
      <w:r w:rsidRPr="00FE7D50">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66C9A01" w14:textId="77777777" w:rsidR="00E755CB" w:rsidRPr="00FE7D50" w:rsidRDefault="00E755CB" w:rsidP="002053F5">
      <w:pPr>
        <w:pStyle w:val="5"/>
      </w:pPr>
      <w:r w:rsidRPr="00FE7D50">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0F5CCA92" w14:textId="77777777" w:rsidR="00E755CB" w:rsidRPr="00FE7D50" w:rsidRDefault="00E755CB" w:rsidP="002053F5">
      <w:pPr>
        <w:pStyle w:val="5"/>
      </w:pPr>
      <w:r w:rsidRPr="00FE7D50">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75D3EAF9" w14:textId="77777777" w:rsidR="00E755CB" w:rsidRPr="00FE7D50" w:rsidRDefault="00E755CB" w:rsidP="002053F5">
      <w:pPr>
        <w:pStyle w:val="5"/>
      </w:pPr>
      <w:r w:rsidRPr="00FE7D50">
        <w:lastRenderedPageBreak/>
        <w:t>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568E6035" w14:textId="56563AD3" w:rsidR="0007512E" w:rsidRPr="00FE7D50" w:rsidRDefault="00E755CB" w:rsidP="00913D32">
      <w:pPr>
        <w:pStyle w:val="32"/>
      </w:pPr>
      <w:r w:rsidRPr="00FE7D50">
        <w:t>Исполнитель отмечает, что нормами законодательства, действующими на момент утверждения долгосрочных параметров регулирования на 2012-2018 годы, индекс эффективности подконтрольных расходов, устанавливался регулирующими органами в размере от 1 до 3 процентов уровня подконтрольных расходов текущего года долгосрочного периода регулирования. В случае если при установлении тарифов с применением метода долгосрочной индексации необходимой валовой выручки рост базового уровня подконтрольных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регулированию тарифов методом долгосрочной индексации необходимой валовой выручки, более чем в 2 раза превысил прогнозный индекс потребительских цен на 1-й год долгосрочного периода регулирования, в течение 1-го долгосрочного периода регулирования начиная с 2012 года индекс эффективности подконтрольных расходов для такой организации устанавливался регулирующим органом в размере 3 процентов на соответствующий долгосрочный период регулирования.</w:t>
      </w:r>
    </w:p>
    <w:p w14:paraId="2F0DAFAA" w14:textId="77777777" w:rsidR="005676E3" w:rsidRPr="00FE7D50" w:rsidRDefault="005676E3">
      <w:pPr>
        <w:rPr>
          <w:rFonts w:ascii="Myriad Pro" w:hAnsi="Myriad Pro" w:cs="Times New Roman"/>
          <w:sz w:val="28"/>
          <w:szCs w:val="28"/>
        </w:rPr>
      </w:pPr>
      <w:r w:rsidRPr="00FE7D50">
        <w:rPr>
          <w:rFonts w:ascii="Myriad Pro" w:hAnsi="Myriad Pro" w:cs="Times New Roman"/>
          <w:sz w:val="28"/>
          <w:szCs w:val="28"/>
        </w:rPr>
        <w:br w:type="page"/>
      </w:r>
    </w:p>
    <w:p w14:paraId="3B18E181" w14:textId="4BE18642" w:rsidR="0007512E" w:rsidRPr="00FE7D50" w:rsidRDefault="0007512E" w:rsidP="000E4621">
      <w:pPr>
        <w:pStyle w:val="2"/>
        <w:numPr>
          <w:ilvl w:val="1"/>
          <w:numId w:val="34"/>
        </w:numPr>
        <w:spacing w:line="360" w:lineRule="auto"/>
        <w:ind w:left="567" w:hanging="567"/>
        <w:jc w:val="both"/>
        <w:rPr>
          <w:rFonts w:ascii="Myriad Pro" w:hAnsi="Myriad Pro"/>
          <w:b/>
          <w:color w:val="4F6228" w:themeColor="accent3" w:themeShade="80"/>
          <w:sz w:val="28"/>
          <w:szCs w:val="28"/>
        </w:rPr>
      </w:pPr>
      <w:bookmarkStart w:id="40" w:name="_Toc33288928"/>
      <w:bookmarkStart w:id="41" w:name="_Toc64559114"/>
      <w:r w:rsidRPr="00FE7D50">
        <w:rPr>
          <w:rFonts w:ascii="Myriad Pro" w:hAnsi="Myriad Pro"/>
          <w:b/>
          <w:color w:val="4F6228" w:themeColor="accent3" w:themeShade="80"/>
          <w:sz w:val="28"/>
          <w:szCs w:val="28"/>
        </w:rPr>
        <w:lastRenderedPageBreak/>
        <w:t>Индекс эффективности подконтрольных расходов</w:t>
      </w:r>
      <w:bookmarkEnd w:id="40"/>
      <w:bookmarkEnd w:id="41"/>
    </w:p>
    <w:p w14:paraId="448FD60C" w14:textId="39C89019" w:rsidR="0007512E" w:rsidRPr="00FE7D50" w:rsidRDefault="00410E5D" w:rsidP="00913D32">
      <w:pPr>
        <w:pStyle w:val="32"/>
      </w:pPr>
      <w:r w:rsidRPr="00FE7D50">
        <w:t>В соответствии с действующим законодательством с</w:t>
      </w:r>
      <w:r w:rsidR="0007512E" w:rsidRPr="00FE7D50">
        <w:t xml:space="preserve">огласно п. 7 Методических указаний </w:t>
      </w:r>
      <w:r w:rsidR="000038A8">
        <w:t>№ </w:t>
      </w:r>
      <w:r w:rsidR="0007512E" w:rsidRPr="00FE7D50">
        <w:t>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w:t>
      </w:r>
      <w:r w:rsidR="0076197D" w:rsidRPr="00FE7D50">
        <w:t xml:space="preserve">й в соответствии с приложением </w:t>
      </w:r>
      <w:r w:rsidR="000038A8">
        <w:t>№ </w:t>
      </w:r>
      <w:r w:rsidR="0007512E" w:rsidRPr="00FE7D50">
        <w:t>3 к Методическим указаниям №421-э (далее - группа эффективности) по итогам расчета рейтинга эффективности ТСО, с учетом:</w:t>
      </w:r>
    </w:p>
    <w:p w14:paraId="5D136F70" w14:textId="0F81072C" w:rsidR="0007512E" w:rsidRPr="00FE7D50" w:rsidRDefault="0007512E" w:rsidP="002053F5">
      <w:pPr>
        <w:pStyle w:val="32"/>
        <w:numPr>
          <w:ilvl w:val="0"/>
          <w:numId w:val="27"/>
        </w:numPr>
        <w:ind w:left="1281" w:hanging="357"/>
      </w:pPr>
      <w:r w:rsidRPr="00FE7D50">
        <w:t>уровня цен и климатических условий в регионе, в котором осуществляется деятельность ТСО;</w:t>
      </w:r>
    </w:p>
    <w:p w14:paraId="4DA6F6CD" w14:textId="62944155" w:rsidR="0007512E" w:rsidRPr="00FE7D50" w:rsidRDefault="0007512E" w:rsidP="002053F5">
      <w:pPr>
        <w:pStyle w:val="32"/>
        <w:numPr>
          <w:ilvl w:val="0"/>
          <w:numId w:val="27"/>
        </w:numPr>
        <w:ind w:left="1281" w:hanging="357"/>
      </w:pPr>
      <w:r w:rsidRPr="00FE7D50">
        <w:t xml:space="preserve">натуральных показателей ТСО, предусмотренных приложением </w:t>
      </w:r>
      <w:r w:rsidR="000038A8">
        <w:t>№ </w:t>
      </w:r>
      <w:r w:rsidRPr="00FE7D50">
        <w:t xml:space="preserve">1 к Методическим указаниям </w:t>
      </w:r>
      <w:r w:rsidR="000038A8">
        <w:t>№ </w:t>
      </w:r>
      <w:r w:rsidRPr="00FE7D50">
        <w:t>421-э.</w:t>
      </w:r>
    </w:p>
    <w:p w14:paraId="1956EB85" w14:textId="1C018A27" w:rsidR="0007512E" w:rsidRPr="00FE7D50" w:rsidRDefault="0007512E" w:rsidP="00913D32">
      <w:pPr>
        <w:pStyle w:val="32"/>
      </w:pPr>
      <w:r w:rsidRPr="00FE7D50">
        <w:t xml:space="preserve">В соответствии с п. 8 Методических указаний </w:t>
      </w:r>
      <w:r w:rsidR="000038A8">
        <w:t>№ </w:t>
      </w:r>
      <w:r w:rsidRPr="00FE7D50">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36960703" w14:textId="77777777" w:rsidR="0007512E" w:rsidRPr="00FE7D50" w:rsidRDefault="0007512E" w:rsidP="00913D32">
      <w:pPr>
        <w:pStyle w:val="32"/>
      </w:pPr>
      <w:r w:rsidRPr="00FE7D50">
        <w:rPr>
          <w:noProof/>
          <w:lang w:eastAsia="ru-RU"/>
        </w:rPr>
        <w:drawing>
          <wp:inline distT="0" distB="0" distL="0" distR="0" wp14:anchorId="75526109" wp14:editId="746194BF">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FE7D50">
        <w:t xml:space="preserve">  (1),</w:t>
      </w:r>
    </w:p>
    <w:p w14:paraId="3497D2AF" w14:textId="77777777" w:rsidR="0007512E" w:rsidRPr="00FE7D50" w:rsidRDefault="0007512E" w:rsidP="00913D32">
      <w:pPr>
        <w:pStyle w:val="32"/>
      </w:pPr>
      <w:r w:rsidRPr="00FE7D50">
        <w:t>где:</w:t>
      </w:r>
    </w:p>
    <w:p w14:paraId="3F7A6030" w14:textId="7A138ABC" w:rsidR="0007512E" w:rsidRPr="00FE7D50" w:rsidRDefault="0007512E" w:rsidP="00913D32">
      <w:pPr>
        <w:pStyle w:val="32"/>
      </w:pPr>
      <w:r w:rsidRPr="00FE7D50">
        <w:rPr>
          <w:noProof/>
          <w:lang w:eastAsia="ru-RU"/>
        </w:rPr>
        <w:drawing>
          <wp:inline distT="0" distB="0" distL="0" distR="0" wp14:anchorId="5E94549A" wp14:editId="7B7E8377">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FE7D50">
        <w:t xml:space="preserve">  - значение рейтинга эффективности ТСО n в году i.</w:t>
      </w:r>
    </w:p>
    <w:p w14:paraId="54C8D865" w14:textId="77777777" w:rsidR="0007512E" w:rsidRPr="00FE7D50" w:rsidRDefault="0007512E" w:rsidP="00913D32">
      <w:pPr>
        <w:pStyle w:val="32"/>
      </w:pPr>
      <w:r w:rsidRPr="00FE7D50">
        <w:rPr>
          <w:noProof/>
          <w:lang w:eastAsia="ru-RU"/>
        </w:rPr>
        <w:drawing>
          <wp:inline distT="0" distB="0" distL="0" distR="0" wp14:anchorId="3F865F2C" wp14:editId="20FDE70A">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FE7D50">
        <w:t xml:space="preserve"> - значения нормализованных удельных показателей</w:t>
      </w:r>
    </w:p>
    <w:p w14:paraId="3822750E" w14:textId="77777777" w:rsidR="0007512E" w:rsidRPr="00FE7D50" w:rsidRDefault="0007512E" w:rsidP="00913D32">
      <w:pPr>
        <w:pStyle w:val="32"/>
      </w:pPr>
      <w:r w:rsidRPr="00FE7D50">
        <w:rPr>
          <w:noProof/>
          <w:lang w:eastAsia="ru-RU"/>
        </w:rPr>
        <w:drawing>
          <wp:inline distT="0" distB="0" distL="0" distR="0" wp14:anchorId="47952C1F" wp14:editId="40CA71A9">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FE7D50">
        <w:t xml:space="preserve"> (2)</w:t>
      </w:r>
    </w:p>
    <w:p w14:paraId="1CF1762D" w14:textId="77777777" w:rsidR="0007512E" w:rsidRPr="00FE7D50" w:rsidRDefault="0007512E" w:rsidP="00913D32">
      <w:pPr>
        <w:pStyle w:val="32"/>
      </w:pPr>
      <w:r w:rsidRPr="00FE7D50">
        <w:rPr>
          <w:noProof/>
          <w:lang w:eastAsia="ru-RU"/>
        </w:rPr>
        <w:drawing>
          <wp:inline distT="0" distB="0" distL="0" distR="0" wp14:anchorId="3177366A" wp14:editId="456F4810">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FE7D50">
        <w:t xml:space="preserve"> (3)</w:t>
      </w:r>
    </w:p>
    <w:p w14:paraId="764F58E3" w14:textId="77777777" w:rsidR="0007512E" w:rsidRPr="00FE7D50" w:rsidRDefault="0007512E" w:rsidP="00913D32">
      <w:pPr>
        <w:pStyle w:val="32"/>
      </w:pPr>
      <w:r w:rsidRPr="00FE7D50">
        <w:rPr>
          <w:noProof/>
          <w:lang w:eastAsia="ru-RU"/>
        </w:rPr>
        <w:lastRenderedPageBreak/>
        <w:drawing>
          <wp:inline distT="0" distB="0" distL="0" distR="0" wp14:anchorId="592C798F" wp14:editId="1A40446F">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FE7D50">
        <w:t xml:space="preserve"> (4),</w:t>
      </w:r>
    </w:p>
    <w:p w14:paraId="5D11F3AD" w14:textId="77777777" w:rsidR="0007512E" w:rsidRPr="00FE7D50" w:rsidRDefault="0007512E" w:rsidP="00913D32">
      <w:pPr>
        <w:pStyle w:val="32"/>
      </w:pPr>
      <w:r w:rsidRPr="00FE7D50">
        <w:t>где:</w:t>
      </w:r>
    </w:p>
    <w:p w14:paraId="14BE0D64" w14:textId="39257B37" w:rsidR="0007512E" w:rsidRPr="00FE7D50" w:rsidRDefault="0007512E" w:rsidP="00913D32">
      <w:pPr>
        <w:pStyle w:val="32"/>
      </w:pPr>
      <w:r w:rsidRPr="00FE7D50">
        <w:rPr>
          <w:noProof/>
          <w:lang w:eastAsia="ru-RU"/>
        </w:rPr>
        <w:drawing>
          <wp:inline distT="0" distB="0" distL="0" distR="0" wp14:anchorId="2E8E15DD" wp14:editId="1BE99A53">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FE7D50">
        <w:t xml:space="preserve">, </w:t>
      </w:r>
      <w:r w:rsidRPr="00FE7D50">
        <w:rPr>
          <w:noProof/>
          <w:lang w:eastAsia="ru-RU"/>
        </w:rPr>
        <w:drawing>
          <wp:inline distT="0" distB="0" distL="0" distR="0" wp14:anchorId="6BD2303A" wp14:editId="7991053F">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FE7D50">
        <w:t xml:space="preserve">, </w:t>
      </w:r>
      <w:r w:rsidRPr="00FE7D50">
        <w:rPr>
          <w:noProof/>
          <w:lang w:eastAsia="ru-RU"/>
        </w:rPr>
        <w:drawing>
          <wp:inline distT="0" distB="0" distL="0" distR="0" wp14:anchorId="4B833C8B" wp14:editId="04B687AD">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FE7D50">
        <w:t xml:space="preserve">, </w:t>
      </w:r>
      <w:r w:rsidRPr="00FE7D50">
        <w:rPr>
          <w:noProof/>
          <w:lang w:eastAsia="ru-RU"/>
        </w:rPr>
        <w:drawing>
          <wp:inline distT="0" distB="0" distL="0" distR="0" wp14:anchorId="697FAFE4" wp14:editId="628BB8EF">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FE7D50">
        <w:t xml:space="preserve">, </w:t>
      </w:r>
      <w:r w:rsidRPr="00FE7D50">
        <w:rPr>
          <w:noProof/>
          <w:lang w:eastAsia="ru-RU"/>
        </w:rPr>
        <w:drawing>
          <wp:inline distT="0" distB="0" distL="0" distR="0" wp14:anchorId="25429360" wp14:editId="061C8898">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FE7D50">
        <w:t xml:space="preserve">, </w:t>
      </w:r>
      <w:r w:rsidRPr="00FE7D50">
        <w:rPr>
          <w:noProof/>
          <w:lang w:eastAsia="ru-RU"/>
        </w:rPr>
        <w:drawing>
          <wp:inline distT="0" distB="0" distL="0" distR="0" wp14:anchorId="0FB0E3F9" wp14:editId="10267624">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FE7D50">
        <w:t xml:space="preserve"> - коэффициенты нормализации (преобразование в значения в диапазоне от 0 до 1) ТСО n для года i, определяемые в соответствии с </w:t>
      </w:r>
      <w:hyperlink w:anchor="Par482" w:tooltip="КОЭФФИЦИЕНТЫ НОРМАЛИЗАЦИИ &lt;1&gt;" w:history="1">
        <w:r w:rsidR="0076197D" w:rsidRPr="00FE7D50">
          <w:t xml:space="preserve">приложением </w:t>
        </w:r>
        <w:r w:rsidR="000038A8">
          <w:t>№ </w:t>
        </w:r>
        <w:r w:rsidRPr="00FE7D50">
          <w:t>2</w:t>
        </w:r>
      </w:hyperlink>
      <w:r w:rsidRPr="00FE7D50">
        <w:t xml:space="preserve"> к Методическим указаниям </w:t>
      </w:r>
      <w:r w:rsidR="000038A8">
        <w:t>№ </w:t>
      </w:r>
      <w:r w:rsidRPr="00FE7D50">
        <w:t>421-э.</w:t>
      </w:r>
    </w:p>
    <w:p w14:paraId="5A146B20" w14:textId="5FBEEB1B" w:rsidR="0007512E" w:rsidRPr="00FE7D50" w:rsidRDefault="0007512E" w:rsidP="00913D32">
      <w:pPr>
        <w:pStyle w:val="32"/>
      </w:pPr>
      <w:r w:rsidRPr="00FE7D50">
        <w:rPr>
          <w:noProof/>
          <w:lang w:eastAsia="ru-RU"/>
        </w:rPr>
        <w:drawing>
          <wp:inline distT="0" distB="0" distL="0" distR="0" wp14:anchorId="2E8EFCC6" wp14:editId="3E840C86">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E7D50">
        <w:t xml:space="preserve">, </w:t>
      </w:r>
      <w:r w:rsidRPr="00FE7D50">
        <w:rPr>
          <w:noProof/>
          <w:lang w:eastAsia="ru-RU"/>
        </w:rPr>
        <w:drawing>
          <wp:inline distT="0" distB="0" distL="0" distR="0" wp14:anchorId="6AE14D4A" wp14:editId="605EFD34">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FE7D50">
        <w:t xml:space="preserve">, </w:t>
      </w:r>
      <w:r w:rsidRPr="00FE7D50">
        <w:rPr>
          <w:noProof/>
          <w:lang w:eastAsia="ru-RU"/>
        </w:rPr>
        <w:drawing>
          <wp:inline distT="0" distB="0" distL="0" distR="0" wp14:anchorId="37248E54" wp14:editId="10750F93">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E7D50">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5C5E947F" w14:textId="77777777" w:rsidR="0007512E" w:rsidRPr="00FE7D50" w:rsidRDefault="0007512E" w:rsidP="00913D32">
      <w:pPr>
        <w:pStyle w:val="32"/>
      </w:pPr>
      <w:r w:rsidRPr="00FE7D50">
        <w:rPr>
          <w:noProof/>
          <w:lang w:eastAsia="ru-RU"/>
        </w:rPr>
        <w:drawing>
          <wp:inline distT="0" distB="0" distL="0" distR="0" wp14:anchorId="75E332D2" wp14:editId="282199E0">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FE7D50">
        <w:t xml:space="preserve"> (5)</w:t>
      </w:r>
    </w:p>
    <w:p w14:paraId="3373BF3A" w14:textId="77777777" w:rsidR="0007512E" w:rsidRPr="00FE7D50" w:rsidRDefault="0007512E" w:rsidP="00913D32">
      <w:pPr>
        <w:pStyle w:val="32"/>
      </w:pPr>
      <w:r w:rsidRPr="00FE7D50">
        <w:rPr>
          <w:noProof/>
          <w:lang w:eastAsia="ru-RU"/>
        </w:rPr>
        <w:drawing>
          <wp:inline distT="0" distB="0" distL="0" distR="0" wp14:anchorId="2C18FC52" wp14:editId="55949660">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FE7D50">
        <w:t xml:space="preserve"> (6)</w:t>
      </w:r>
    </w:p>
    <w:p w14:paraId="7A7BEDE8" w14:textId="77777777" w:rsidR="0007512E" w:rsidRPr="00FE7D50" w:rsidRDefault="0007512E" w:rsidP="00913D32">
      <w:pPr>
        <w:pStyle w:val="32"/>
      </w:pPr>
      <w:r w:rsidRPr="00FE7D50">
        <w:rPr>
          <w:noProof/>
          <w:lang w:eastAsia="ru-RU"/>
        </w:rPr>
        <w:drawing>
          <wp:inline distT="0" distB="0" distL="0" distR="0" wp14:anchorId="4059D0BE" wp14:editId="50A9EA21">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FE7D50">
        <w:t xml:space="preserve"> (7),</w:t>
      </w:r>
    </w:p>
    <w:p w14:paraId="7F62D550" w14:textId="77777777" w:rsidR="0007512E" w:rsidRPr="00FE7D50" w:rsidRDefault="0007512E" w:rsidP="00913D32">
      <w:pPr>
        <w:pStyle w:val="32"/>
      </w:pPr>
      <w:r w:rsidRPr="00FE7D50">
        <w:t>где:</w:t>
      </w:r>
    </w:p>
    <w:p w14:paraId="0D9E5DF8" w14:textId="713C3E66" w:rsidR="0007512E" w:rsidRPr="00FE7D50" w:rsidRDefault="0007512E" w:rsidP="00913D32">
      <w:pPr>
        <w:pStyle w:val="32"/>
      </w:pPr>
      <w:r w:rsidRPr="00FE7D50">
        <w:rPr>
          <w:noProof/>
          <w:lang w:eastAsia="ru-RU"/>
        </w:rPr>
        <w:drawing>
          <wp:inline distT="0" distB="0" distL="0" distR="0" wp14:anchorId="2187DD6A" wp14:editId="7445F4C9">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FE7D50">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FE7D50">
          <w:t xml:space="preserve">приложении </w:t>
        </w:r>
        <w:r w:rsidR="000038A8">
          <w:t>№ </w:t>
        </w:r>
        <w:r w:rsidRPr="00FE7D50">
          <w:t>1</w:t>
        </w:r>
      </w:hyperlink>
      <w:r w:rsidRPr="00FE7D50">
        <w:t xml:space="preserve"> к Методическим указаниям </w:t>
      </w:r>
      <w:r w:rsidR="000038A8">
        <w:t>№ </w:t>
      </w:r>
      <w:r w:rsidRPr="00FE7D50">
        <w:t>421-э, и принятых органом регулирования с учетом норм п. 7 Основ ценообразования;</w:t>
      </w:r>
    </w:p>
    <w:p w14:paraId="0F87A8F8" w14:textId="6C3D842C" w:rsidR="0007512E" w:rsidRPr="00FE7D50" w:rsidRDefault="0007512E" w:rsidP="00913D32">
      <w:pPr>
        <w:pStyle w:val="32"/>
      </w:pPr>
      <w:r w:rsidRPr="00FE7D50">
        <w:rPr>
          <w:noProof/>
          <w:lang w:eastAsia="ru-RU"/>
        </w:rPr>
        <w:drawing>
          <wp:inline distT="0" distB="0" distL="0" distR="0" wp14:anchorId="3ACCB596" wp14:editId="5A5F0AFD">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FE7D50">
        <w:t xml:space="preserve"> - коэффициент приведения затрат по уровню цен для ТСО n в году i, в соответствии с </w:t>
      </w:r>
      <w:hyperlink w:anchor="Par593" w:tooltip="СТОИМОСТЬ" w:history="1">
        <w:r w:rsidRPr="00FE7D50">
          <w:t xml:space="preserve">приложением </w:t>
        </w:r>
        <w:r w:rsidR="000038A8">
          <w:t>№ </w:t>
        </w:r>
        <w:r w:rsidRPr="00FE7D50">
          <w:t>4</w:t>
        </w:r>
      </w:hyperlink>
      <w:r w:rsidRPr="00FE7D50">
        <w:t xml:space="preserve"> к Методическим указаниям </w:t>
      </w:r>
      <w:r w:rsidR="000038A8">
        <w:t>№ </w:t>
      </w:r>
      <w:r w:rsidRPr="00FE7D50">
        <w:t>421-э.</w:t>
      </w:r>
    </w:p>
    <w:p w14:paraId="6269FC92" w14:textId="77777777" w:rsidR="0007512E" w:rsidRPr="00FE7D50" w:rsidRDefault="0007512E" w:rsidP="00913D32">
      <w:pPr>
        <w:pStyle w:val="32"/>
      </w:pPr>
      <w:r w:rsidRPr="00FE7D50">
        <w:rPr>
          <w:noProof/>
          <w:lang w:eastAsia="ru-RU"/>
        </w:rPr>
        <w:lastRenderedPageBreak/>
        <w:drawing>
          <wp:inline distT="0" distB="0" distL="0" distR="0" wp14:anchorId="0B358167" wp14:editId="1EB1F8B4">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FE7D50">
        <w:t xml:space="preserve"> - коэффициент приведения затрат по климатическим условиям, рассчитываемый как:</w:t>
      </w:r>
    </w:p>
    <w:p w14:paraId="170B5C03" w14:textId="77777777" w:rsidR="0007512E" w:rsidRPr="00FE7D50" w:rsidRDefault="0007512E" w:rsidP="00913D32">
      <w:pPr>
        <w:pStyle w:val="32"/>
      </w:pPr>
      <w:r w:rsidRPr="00FE7D50">
        <w:rPr>
          <w:noProof/>
          <w:lang w:eastAsia="ru-RU"/>
        </w:rPr>
        <w:drawing>
          <wp:inline distT="0" distB="0" distL="0" distR="0" wp14:anchorId="2C9ED248" wp14:editId="63F5D32B">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FE7D50">
        <w:t xml:space="preserve"> (8),</w:t>
      </w:r>
    </w:p>
    <w:p w14:paraId="29D592F1" w14:textId="77777777" w:rsidR="0007512E" w:rsidRPr="00FE7D50" w:rsidRDefault="0007512E" w:rsidP="00913D32">
      <w:pPr>
        <w:pStyle w:val="32"/>
      </w:pPr>
      <w:r w:rsidRPr="00FE7D50">
        <w:t>где:</w:t>
      </w:r>
    </w:p>
    <w:p w14:paraId="0172F5B5" w14:textId="3CC7DC15" w:rsidR="0007512E" w:rsidRPr="00FE7D50" w:rsidRDefault="0007512E" w:rsidP="00913D32">
      <w:pPr>
        <w:pStyle w:val="32"/>
      </w:pPr>
      <w:r w:rsidRPr="00FE7D50">
        <w:rPr>
          <w:noProof/>
          <w:lang w:eastAsia="ru-RU"/>
        </w:rPr>
        <w:drawing>
          <wp:inline distT="0" distB="0" distL="0" distR="0" wp14:anchorId="68B30F9B" wp14:editId="386A983B">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E7D50">
        <w:t xml:space="preserve">, </w:t>
      </w:r>
      <w:r w:rsidRPr="00FE7D50">
        <w:rPr>
          <w:noProof/>
          <w:lang w:eastAsia="ru-RU"/>
        </w:rPr>
        <w:drawing>
          <wp:inline distT="0" distB="0" distL="0" distR="0" wp14:anchorId="6C5EF0FD" wp14:editId="115006C9">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E7D50">
        <w:t xml:space="preserve">, </w:t>
      </w:r>
      <w:r w:rsidRPr="00FE7D50">
        <w:rPr>
          <w:noProof/>
          <w:lang w:eastAsia="ru-RU"/>
        </w:rPr>
        <w:drawing>
          <wp:inline distT="0" distB="0" distL="0" distR="0" wp14:anchorId="4620FDA6" wp14:editId="7AAF9EB8">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E7D50">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0076197D" w:rsidRPr="00FE7D50">
          <w:t xml:space="preserve">приложением </w:t>
        </w:r>
        <w:r w:rsidR="000038A8">
          <w:t>№ </w:t>
        </w:r>
        <w:r w:rsidRPr="00FE7D50">
          <w:t>5</w:t>
        </w:r>
      </w:hyperlink>
      <w:r w:rsidRPr="00FE7D50">
        <w:t xml:space="preserve"> к Методическим указаниям №421-э.</w:t>
      </w:r>
    </w:p>
    <w:p w14:paraId="3248BF2D" w14:textId="12491612" w:rsidR="0007512E" w:rsidRPr="00FE7D50" w:rsidRDefault="0007512E" w:rsidP="00913D32">
      <w:pPr>
        <w:pStyle w:val="32"/>
      </w:pPr>
      <w:r w:rsidRPr="00FE7D50">
        <w:rPr>
          <w:noProof/>
          <w:lang w:eastAsia="ru-RU"/>
        </w:rPr>
        <w:drawing>
          <wp:inline distT="0" distB="0" distL="0" distR="0" wp14:anchorId="3E68FBBE" wp14:editId="5C8E8E73">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E7D50">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2BDAF173" w14:textId="18E06B83" w:rsidR="0007512E" w:rsidRPr="00FE7D50" w:rsidRDefault="0007512E" w:rsidP="00913D32">
      <w:pPr>
        <w:pStyle w:val="32"/>
      </w:pPr>
      <w:r w:rsidRPr="00FE7D50">
        <w:rPr>
          <w:noProof/>
          <w:lang w:eastAsia="ru-RU"/>
        </w:rPr>
        <w:drawing>
          <wp:inline distT="0" distB="0" distL="0" distR="0" wp14:anchorId="63FBB73A" wp14:editId="4AB12A06">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FE7D50">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096D8E6D" w14:textId="74893231" w:rsidR="0007512E" w:rsidRPr="00FE7D50" w:rsidRDefault="0007512E" w:rsidP="00913D32">
      <w:pPr>
        <w:pStyle w:val="32"/>
      </w:pPr>
      <w:r w:rsidRPr="00FE7D50">
        <w:rPr>
          <w:noProof/>
          <w:lang w:eastAsia="ru-RU"/>
        </w:rPr>
        <w:drawing>
          <wp:inline distT="0" distB="0" distL="0" distR="0" wp14:anchorId="09A60EFC" wp14:editId="4299951D">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E7D50">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4AFDABEC" w14:textId="47B0B907" w:rsidR="0007512E" w:rsidRDefault="0007512E" w:rsidP="00913D32">
      <w:pPr>
        <w:pStyle w:val="32"/>
      </w:pPr>
      <w:r w:rsidRPr="00FE7D50">
        <w:t>Исполнитель отмечает, что нормами законодательства, действующими на момент утверждения долгосрочных параметров регулирования на 2012-20</w:t>
      </w:r>
      <w:r w:rsidR="00E755CB" w:rsidRPr="00FE7D50">
        <w:t>18</w:t>
      </w:r>
      <w:r w:rsidRPr="00FE7D50">
        <w:t xml:space="preserve"> г</w:t>
      </w:r>
      <w:r w:rsidR="0076197D" w:rsidRPr="00FE7D50">
        <w:t>г.</w:t>
      </w:r>
      <w:r w:rsidRPr="00FE7D50">
        <w:t>, индекс эффективности подконтрольных расходов, устанавлива</w:t>
      </w:r>
      <w:r w:rsidR="0076197D" w:rsidRPr="00FE7D50">
        <w:t>лся</w:t>
      </w:r>
      <w:r w:rsidRPr="00FE7D50">
        <w:t xml:space="preserve"> регулирующи</w:t>
      </w:r>
      <w:r w:rsidR="0076197D" w:rsidRPr="00FE7D50">
        <w:t xml:space="preserve">ми органами в размере от 1 до 3 </w:t>
      </w:r>
      <w:r w:rsidRPr="00FE7D50">
        <w:t xml:space="preserve">процентов уровня подконтрольных расходов текущего года долгосрочного периода регулирования. </w:t>
      </w:r>
    </w:p>
    <w:p w14:paraId="61B70D25" w14:textId="77777777" w:rsidR="002053F5" w:rsidRPr="00FE7D50" w:rsidRDefault="002053F5" w:rsidP="00913D32">
      <w:pPr>
        <w:pStyle w:val="32"/>
      </w:pPr>
    </w:p>
    <w:p w14:paraId="00B96766" w14:textId="3FA81ADE" w:rsidR="0076197D" w:rsidRPr="00FE7D50" w:rsidRDefault="00CA26AB" w:rsidP="00913D32">
      <w:pPr>
        <w:pStyle w:val="32"/>
        <w:ind w:firstLine="0"/>
        <w:rPr>
          <w:b/>
          <w:bCs/>
        </w:rPr>
      </w:pPr>
      <w:r>
        <w:rPr>
          <w:b/>
          <w:bCs/>
        </w:rPr>
        <w:t>ПОЗИЦИЯ ТЕРРИТОРИАЛЬНОЙ СЕТЕВОЙ ОРГАНИЗАЦИИ</w:t>
      </w:r>
    </w:p>
    <w:p w14:paraId="63C06A00" w14:textId="4A07FE4A" w:rsidR="0007512E" w:rsidRPr="00FE7D50" w:rsidRDefault="0007512E" w:rsidP="00913D32">
      <w:pPr>
        <w:pStyle w:val="32"/>
      </w:pPr>
      <w:r w:rsidRPr="00FE7D50">
        <w:t xml:space="preserve">В связи с тем, что первый год долгосрочного периода регулирования </w:t>
      </w:r>
      <w:r w:rsidR="00EE0BCE" w:rsidRPr="00FE7D50">
        <w:t>АО «Тываэнерго»</w:t>
      </w:r>
      <w:r w:rsidRPr="00FE7D50">
        <w:t xml:space="preserve"> </w:t>
      </w:r>
      <w:r w:rsidR="00D367FE" w:rsidRPr="00FE7D50">
        <w:t xml:space="preserve">является 2012 год, расчет индекса эффективности </w:t>
      </w:r>
      <w:r w:rsidR="00D367FE" w:rsidRPr="00FE7D50">
        <w:lastRenderedPageBreak/>
        <w:t>операционных, подконтрольных расходов не проводился, была заявлена величина на уровне 1%.</w:t>
      </w:r>
    </w:p>
    <w:p w14:paraId="2FB34423" w14:textId="77777777" w:rsidR="00913D32" w:rsidRPr="00FE7D50" w:rsidRDefault="00913D32" w:rsidP="00913D32">
      <w:pPr>
        <w:pStyle w:val="32"/>
      </w:pPr>
    </w:p>
    <w:p w14:paraId="67AF79CF" w14:textId="0D8605C7" w:rsidR="00D367FE" w:rsidRPr="00FE7D50" w:rsidRDefault="00913D32" w:rsidP="00913D32">
      <w:pPr>
        <w:pStyle w:val="32"/>
        <w:ind w:firstLine="0"/>
        <w:rPr>
          <w:b/>
          <w:bCs/>
        </w:rPr>
      </w:pPr>
      <w:r w:rsidRPr="00FE7D50">
        <w:rPr>
          <w:b/>
          <w:bCs/>
        </w:rPr>
        <w:t>ПОЗИЦИЯ ОРГАНА РЕГУЛИРОВАНИЯ</w:t>
      </w:r>
    </w:p>
    <w:p w14:paraId="51E0F083" w14:textId="37C7674C" w:rsidR="0007512E" w:rsidRPr="00FE7D50" w:rsidRDefault="0007512E" w:rsidP="00913D32">
      <w:pPr>
        <w:pStyle w:val="32"/>
      </w:pPr>
      <w:r w:rsidRPr="00FE7D50">
        <w:t xml:space="preserve">Долгосрочные параметры регулирования </w:t>
      </w:r>
      <w:r w:rsidR="00EE0BCE" w:rsidRPr="00FE7D50">
        <w:t>АО «Тываэнерго»</w:t>
      </w:r>
      <w:r w:rsidRPr="00FE7D50">
        <w:t xml:space="preserve"> на 201</w:t>
      </w:r>
      <w:r w:rsidR="00D367FE" w:rsidRPr="00FE7D50">
        <w:t>2</w:t>
      </w:r>
      <w:r w:rsidRPr="00FE7D50">
        <w:t>-20</w:t>
      </w:r>
      <w:r w:rsidR="00E755CB" w:rsidRPr="00FE7D50">
        <w:t>18</w:t>
      </w:r>
      <w:r w:rsidRPr="00FE7D50">
        <w:t xml:space="preserve"> годы были утверждены </w:t>
      </w:r>
      <w:r w:rsidR="001B09BB" w:rsidRPr="00FE7D50">
        <w:t xml:space="preserve">Приказом Службы по тарифам Республики Тыва от 30.03.2012 </w:t>
      </w:r>
      <w:r w:rsidR="000038A8">
        <w:t>№ </w:t>
      </w:r>
      <w:r w:rsidR="001B09BB" w:rsidRPr="00FE7D50">
        <w:t>14 (согласованные приказом ФСТ России от 12.10.2012 №669-э)</w:t>
      </w:r>
      <w:r w:rsidR="008A75D9" w:rsidRPr="00FE7D50">
        <w:t>, в отношении которого тарифы на услуги по передаче электрической энергии устанавливаются на основе метода долгосрочной индексации необходимой валовой выручки»</w:t>
      </w:r>
      <w:r w:rsidRPr="00FE7D50">
        <w:t>.</w:t>
      </w:r>
    </w:p>
    <w:p w14:paraId="3D77A429" w14:textId="77777777" w:rsidR="0007512E" w:rsidRPr="00FE7D50" w:rsidRDefault="008A75D9" w:rsidP="00913D32">
      <w:pPr>
        <w:pStyle w:val="32"/>
      </w:pPr>
      <w:r w:rsidRPr="00FE7D50">
        <w:t>В соответствии с вышеуказанным постановлением, в</w:t>
      </w:r>
      <w:r w:rsidR="0007512E" w:rsidRPr="00FE7D50">
        <w:t>еличина индекса эффекти</w:t>
      </w:r>
      <w:r w:rsidRPr="00FE7D50">
        <w:t xml:space="preserve">вности подконтрольных расходов </w:t>
      </w:r>
      <w:r w:rsidR="0007512E" w:rsidRPr="00FE7D50">
        <w:t>составляет 1%.</w:t>
      </w:r>
    </w:p>
    <w:p w14:paraId="31E1992E" w14:textId="725AF26D" w:rsidR="0007512E" w:rsidRPr="00FE7D50" w:rsidRDefault="0007512E" w:rsidP="00913D32">
      <w:pPr>
        <w:pStyle w:val="32"/>
      </w:pPr>
      <w:r w:rsidRPr="00FE7D50">
        <w:t>Величина подконтрольных расходов на 201</w:t>
      </w:r>
      <w:r w:rsidR="00E755CB" w:rsidRPr="00FE7D50">
        <w:t xml:space="preserve">7 и 2018 </w:t>
      </w:r>
      <w:r w:rsidRPr="00FE7D50">
        <w:t>год</w:t>
      </w:r>
      <w:r w:rsidR="00E755CB" w:rsidRPr="00FE7D50">
        <w:t>ы</w:t>
      </w:r>
      <w:r w:rsidRPr="00FE7D50">
        <w:t xml:space="preserve"> определена </w:t>
      </w:r>
      <w:r w:rsidR="008A75D9" w:rsidRPr="00FE7D50">
        <w:t xml:space="preserve">Службой по тарифам Республики Тыва </w:t>
      </w:r>
      <w:r w:rsidRPr="00FE7D50">
        <w:t>с учетом индекса эффективности подконтрольных расходов в размере 1%.</w:t>
      </w:r>
    </w:p>
    <w:p w14:paraId="261335E9" w14:textId="77777777" w:rsidR="00913D32" w:rsidRPr="00FE7D50" w:rsidRDefault="00913D32" w:rsidP="00913D32">
      <w:pPr>
        <w:pStyle w:val="32"/>
      </w:pPr>
    </w:p>
    <w:p w14:paraId="36BE3CD9" w14:textId="61EA3E0A" w:rsidR="008A75D9" w:rsidRPr="00FE7D50" w:rsidRDefault="00913D32" w:rsidP="00913D32">
      <w:pPr>
        <w:pStyle w:val="32"/>
        <w:ind w:firstLine="0"/>
        <w:rPr>
          <w:b/>
          <w:bCs/>
        </w:rPr>
      </w:pPr>
      <w:r w:rsidRPr="00FE7D50">
        <w:rPr>
          <w:b/>
          <w:bCs/>
        </w:rPr>
        <w:t>ПОЗИЦИЯ ИСПОЛНИТЕЛЯ</w:t>
      </w:r>
    </w:p>
    <w:p w14:paraId="3176665E" w14:textId="49225386" w:rsidR="00E755CB" w:rsidRPr="00FE7D50" w:rsidRDefault="00E755CB" w:rsidP="00913D32">
      <w:pPr>
        <w:pStyle w:val="32"/>
      </w:pPr>
      <w:r w:rsidRPr="00FE7D50">
        <w:t xml:space="preserve">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0038A8">
        <w:t>№ </w:t>
      </w:r>
      <w:r w:rsidRPr="00FE7D50">
        <w:t xml:space="preserve">98-э и от 30.03.2012 </w:t>
      </w:r>
      <w:r w:rsidR="000038A8">
        <w:t>№ </w:t>
      </w:r>
      <w:r w:rsidRPr="00FE7D50">
        <w:t xml:space="preserve">228-э, утверждены приказом ФСТ России 18.03.2015 №421-э и вступили в законную силу 03.05.2015, при этом первым годом долгосрочного периода регулирования с применением метода индексации необходимой валовой выручки для </w:t>
      </w:r>
      <w:r w:rsidR="00EE0BCE" w:rsidRPr="00FE7D50">
        <w:t>АО «Тываэнерго»</w:t>
      </w:r>
      <w:r w:rsidRPr="00FE7D50">
        <w:t xml:space="preserve"> является 2012 год. </w:t>
      </w:r>
    </w:p>
    <w:p w14:paraId="2641FB38" w14:textId="77777777" w:rsidR="00E755CB" w:rsidRPr="00FE7D50" w:rsidRDefault="00E755CB" w:rsidP="00913D32">
      <w:pPr>
        <w:pStyle w:val="32"/>
      </w:pPr>
      <w:r w:rsidRPr="00FE7D50">
        <w:t>Нормами законодательства, действующими на момент утверждения долгосрочных параметров регулирования, индекс эффективности подконтрольных расходов, устанавливался регулирующими органами в размере от 1 до 3 процентов уровня подконтрольных расходов текущего года долгосрочного периода регулирования.</w:t>
      </w:r>
    </w:p>
    <w:p w14:paraId="4C4F495E" w14:textId="77777777" w:rsidR="00E755CB" w:rsidRPr="00FE7D50" w:rsidRDefault="00E755CB" w:rsidP="00913D32">
      <w:pPr>
        <w:pStyle w:val="32"/>
      </w:pPr>
      <w:r w:rsidRPr="00FE7D50">
        <w:lastRenderedPageBreak/>
        <w:t xml:space="preserve">При продлении срока действия первого долгосрочного периода регулирования в 2018 году, Службой по тарифам Республики Тыва правомерно не учтены требования Методических указаний №421-э по определению величины индекса эффективности подконтрольных расходов. </w:t>
      </w:r>
    </w:p>
    <w:p w14:paraId="18BE7391" w14:textId="79002CFB" w:rsidR="00E755CB" w:rsidRPr="00FE7D50" w:rsidRDefault="00E755CB" w:rsidP="00913D32">
      <w:pPr>
        <w:pStyle w:val="32"/>
      </w:pPr>
      <w:r w:rsidRPr="00FE7D50">
        <w:t xml:space="preserve">Исполнитель отмечает, что при продлении срока действия долгосрочного периода регулирования тарифов на услуги по передаче электрической энергии с применением метода долгосрочной индексации необходимой валовой выручки </w:t>
      </w:r>
      <w:r w:rsidR="00EE0BCE" w:rsidRPr="00FE7D50">
        <w:t>АО «Тываэнерго»</w:t>
      </w:r>
      <w:r w:rsidRPr="00FE7D50">
        <w:t>, требования Методических указаний №421-э не применимы.</w:t>
      </w:r>
    </w:p>
    <w:p w14:paraId="5D64420A" w14:textId="08E7A987" w:rsidR="00E755CB" w:rsidRPr="00FE7D50" w:rsidRDefault="00E755CB" w:rsidP="00913D32">
      <w:pPr>
        <w:pStyle w:val="32"/>
      </w:pPr>
      <w:r w:rsidRPr="00FE7D50">
        <w:t xml:space="preserve">Исполнитель отмечает, что в случае, если в Республике Тыва деятельность по передаче электрической энергии будет продолжать осуществлять только </w:t>
      </w:r>
      <w:r w:rsidR="00EE0BCE" w:rsidRPr="00FE7D50">
        <w:t>АО «Тываэнерго»</w:t>
      </w:r>
      <w:r w:rsidRPr="00FE7D50">
        <w:t xml:space="preserve">, то и при переходе на новый долгосрочный период применение положений Методических указаний </w:t>
      </w:r>
      <w:r w:rsidR="000038A8">
        <w:t>№ </w:t>
      </w:r>
      <w:r w:rsidRPr="00FE7D50">
        <w:t xml:space="preserve">421-э по расчету индекса эффективности подконтрольных расходов в отношении </w:t>
      </w:r>
      <w:r w:rsidR="00EE0BCE" w:rsidRPr="00FE7D50">
        <w:t>АО «Тываэнерго»</w:t>
      </w:r>
      <w:r w:rsidRPr="00FE7D50">
        <w:t xml:space="preserve"> некорректно. </w:t>
      </w:r>
    </w:p>
    <w:p w14:paraId="6A465498" w14:textId="09D54D63" w:rsidR="00E755CB" w:rsidRPr="00FE7D50" w:rsidRDefault="00E755CB" w:rsidP="00913D32">
      <w:pPr>
        <w:pStyle w:val="32"/>
      </w:pPr>
      <w:r w:rsidRPr="00FE7D50">
        <w:t xml:space="preserve">Исполнитель считает, что в регионе массив фактических значений удельных приведенных показателей </w:t>
      </w:r>
      <w:r w:rsidRPr="00FE7D50">
        <w:rPr>
          <w:noProof/>
          <w:lang w:eastAsia="ru-RU"/>
        </w:rPr>
        <w:drawing>
          <wp:inline distT="0" distB="0" distL="0" distR="0" wp14:anchorId="227D2E08" wp14:editId="375BA6B9">
            <wp:extent cx="307975" cy="298450"/>
            <wp:effectExtent l="0" t="0" r="0" b="635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E7D50">
        <w:t xml:space="preserve">, </w:t>
      </w:r>
      <w:r w:rsidRPr="00FE7D50">
        <w:rPr>
          <w:noProof/>
          <w:lang w:eastAsia="ru-RU"/>
        </w:rPr>
        <w:drawing>
          <wp:inline distT="0" distB="0" distL="0" distR="0" wp14:anchorId="5217DB6D" wp14:editId="7849C4BA">
            <wp:extent cx="317500" cy="298450"/>
            <wp:effectExtent l="0" t="0" r="6350" b="6350"/>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E7D50">
        <w:t xml:space="preserve">, </w:t>
      </w:r>
      <w:r w:rsidRPr="00FE7D50">
        <w:rPr>
          <w:noProof/>
          <w:lang w:eastAsia="ru-RU"/>
        </w:rPr>
        <w:drawing>
          <wp:inline distT="0" distB="0" distL="0" distR="0" wp14:anchorId="410D157F" wp14:editId="2DFE81C7">
            <wp:extent cx="365760" cy="298450"/>
            <wp:effectExtent l="0" t="0" r="0" b="6350"/>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FE7D50">
        <w:t xml:space="preserve"> за три последних года в количестве 1 единицы по каждому показателю не дает возможности корректного применения положений приложения </w:t>
      </w:r>
      <w:r w:rsidR="000038A8">
        <w:t>№ </w:t>
      </w:r>
      <w:r w:rsidRPr="00FE7D50">
        <w:t xml:space="preserve">7 Методических указаний </w:t>
      </w:r>
      <w:r w:rsidR="000038A8">
        <w:t>№ </w:t>
      </w:r>
      <w:r w:rsidRPr="00FE7D50">
        <w:t>421-э по определению коэффициентов нормализации.</w:t>
      </w:r>
    </w:p>
    <w:p w14:paraId="6581768E" w14:textId="3098D148" w:rsidR="00E755CB" w:rsidRPr="00FE7D50" w:rsidRDefault="00E755CB" w:rsidP="00913D32">
      <w:pPr>
        <w:pStyle w:val="32"/>
      </w:pPr>
      <w:r w:rsidRPr="00FE7D50">
        <w:t xml:space="preserve">Кроме того, определенный Методическими указаниями </w:t>
      </w:r>
      <w:r w:rsidR="000038A8">
        <w:t>№ </w:t>
      </w:r>
      <w:r w:rsidRPr="00FE7D50">
        <w:t xml:space="preserve">421-э порядок расчета приведенных показателей ТСО n в году i </w:t>
      </w:r>
      <w:r w:rsidRPr="00FE7D50">
        <w:rPr>
          <w:noProof/>
          <w:lang w:eastAsia="ru-RU"/>
        </w:rPr>
        <w:drawing>
          <wp:inline distT="0" distB="0" distL="0" distR="0" wp14:anchorId="23059952" wp14:editId="28D7A346">
            <wp:extent cx="307975" cy="298450"/>
            <wp:effectExtent l="0" t="0" r="0" b="635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E7D50">
        <w:t xml:space="preserve">, </w:t>
      </w:r>
      <w:r w:rsidRPr="00FE7D50">
        <w:rPr>
          <w:noProof/>
          <w:lang w:eastAsia="ru-RU"/>
        </w:rPr>
        <w:drawing>
          <wp:inline distT="0" distB="0" distL="0" distR="0" wp14:anchorId="739F8F04" wp14:editId="4B3E7D72">
            <wp:extent cx="365760" cy="298450"/>
            <wp:effectExtent l="0" t="0" r="0" b="635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FE7D50">
        <w:t xml:space="preserve">, </w:t>
      </w:r>
      <w:r w:rsidRPr="00FE7D50">
        <w:rPr>
          <w:noProof/>
          <w:lang w:eastAsia="ru-RU"/>
        </w:rPr>
        <w:drawing>
          <wp:inline distT="0" distB="0" distL="0" distR="0" wp14:anchorId="375F54F5" wp14:editId="5F4B0CF9">
            <wp:extent cx="317500" cy="298450"/>
            <wp:effectExtent l="0" t="0" r="6350" b="635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E7D50">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32AE23D7" w14:textId="77777777" w:rsidR="00E755CB" w:rsidRPr="00FE7D50" w:rsidRDefault="00E755CB" w:rsidP="00913D32">
      <w:pPr>
        <w:pStyle w:val="32"/>
      </w:pPr>
      <w:r w:rsidRPr="00FE7D50">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w:t>
      </w:r>
      <w:r w:rsidRPr="00FE7D50">
        <w:lastRenderedPageBreak/>
        <w:t>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229D24AE" w14:textId="3BFE5F44" w:rsidR="00612350" w:rsidRPr="00FE7D50" w:rsidRDefault="00E755CB" w:rsidP="00913D32">
      <w:pPr>
        <w:pStyle w:val="32"/>
        <w:rPr>
          <w:rFonts w:eastAsia="Times New Roman"/>
          <w:lang w:eastAsia="ru-RU"/>
        </w:rPr>
      </w:pPr>
      <w:r w:rsidRPr="00FE7D50">
        <w:t xml:space="preserve">Согласно пункту 38 Основ ценообразования </w:t>
      </w:r>
      <w:r w:rsidR="000038A8">
        <w:t>№ </w:t>
      </w:r>
      <w:r w:rsidRPr="00FE7D50">
        <w:t xml:space="preserve">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w:t>
      </w:r>
      <w:r w:rsidR="000038A8">
        <w:t>№ </w:t>
      </w:r>
      <w:r w:rsidRPr="00FE7D50">
        <w:t xml:space="preserve">421-э, а также тот факт, что Основами ценообразования </w:t>
      </w:r>
      <w:r w:rsidR="000038A8">
        <w:t>№ </w:t>
      </w:r>
      <w:r w:rsidRPr="00FE7D50">
        <w:t>1178 не предусмотрен иной алгоритм (вариант) определения индекса эффективности операционных, подконтрольных расходов, Исполнитель считает целесообразным в таких условиях устанавливать и применять индекс в размере 1%, как наименьшее значение.</w:t>
      </w:r>
    </w:p>
    <w:p w14:paraId="0194E52E" w14:textId="77777777" w:rsidR="005676E3" w:rsidRPr="00FE7D50" w:rsidRDefault="005676E3">
      <w:pPr>
        <w:rPr>
          <w:rFonts w:ascii="Myriad Pro" w:eastAsia="Times New Roman" w:hAnsi="Myriad Pro" w:cs="Times New Roman"/>
          <w:sz w:val="28"/>
          <w:szCs w:val="28"/>
          <w:lang w:eastAsia="ru-RU"/>
        </w:rPr>
      </w:pPr>
      <w:r w:rsidRPr="00FE7D50">
        <w:rPr>
          <w:rFonts w:ascii="Myriad Pro" w:eastAsia="Times New Roman" w:hAnsi="Myriad Pro" w:cs="Times New Roman"/>
          <w:sz w:val="28"/>
          <w:szCs w:val="28"/>
          <w:lang w:eastAsia="ru-RU"/>
        </w:rPr>
        <w:br w:type="page"/>
      </w:r>
    </w:p>
    <w:p w14:paraId="4828D181" w14:textId="0AFCAAD2" w:rsidR="0007512E" w:rsidRPr="00FE7D50" w:rsidRDefault="0007512E" w:rsidP="000E4621">
      <w:pPr>
        <w:pStyle w:val="2"/>
        <w:numPr>
          <w:ilvl w:val="1"/>
          <w:numId w:val="34"/>
        </w:numPr>
        <w:spacing w:line="360" w:lineRule="auto"/>
        <w:ind w:left="567" w:hanging="567"/>
        <w:jc w:val="both"/>
        <w:rPr>
          <w:rFonts w:ascii="Myriad Pro" w:hAnsi="Myriad Pro"/>
          <w:b/>
          <w:color w:val="4F6228" w:themeColor="accent3" w:themeShade="80"/>
          <w:sz w:val="28"/>
          <w:szCs w:val="28"/>
        </w:rPr>
      </w:pPr>
      <w:bookmarkStart w:id="42" w:name="_Toc33288929"/>
      <w:bookmarkStart w:id="43" w:name="_Toc64559115"/>
      <w:r w:rsidRPr="00FE7D50">
        <w:rPr>
          <w:rFonts w:ascii="Myriad Pro" w:hAnsi="Myriad Pro"/>
          <w:b/>
          <w:color w:val="4F6228" w:themeColor="accent3" w:themeShade="80"/>
          <w:sz w:val="28"/>
          <w:szCs w:val="28"/>
        </w:rPr>
        <w:lastRenderedPageBreak/>
        <w:t>Показатели уровня надежности и качества услуг</w:t>
      </w:r>
      <w:bookmarkEnd w:id="42"/>
      <w:bookmarkEnd w:id="43"/>
    </w:p>
    <w:p w14:paraId="60FA19C1" w14:textId="246DAF77" w:rsidR="0007512E" w:rsidRPr="00FE7D50" w:rsidRDefault="0007512E" w:rsidP="00913D32">
      <w:pPr>
        <w:pStyle w:val="32"/>
      </w:pPr>
      <w:r w:rsidRPr="00FE7D50">
        <w:t xml:space="preserve">В соответствии с п. 8 Основ ценообразования </w:t>
      </w:r>
      <w:r w:rsidR="000038A8">
        <w:t>№ </w:t>
      </w:r>
      <w:r w:rsidR="00AC2F53" w:rsidRPr="00FE7D50">
        <w:t xml:space="preserve">1178 </w:t>
      </w:r>
      <w:r w:rsidRPr="00FE7D50">
        <w:t>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75BAE8E3" w14:textId="25C31DC5" w:rsidR="0007512E" w:rsidRPr="00FE7D50" w:rsidRDefault="0007512E" w:rsidP="00913D32">
      <w:pPr>
        <w:pStyle w:val="32"/>
      </w:pPr>
      <w:r w:rsidRPr="00FE7D50">
        <w:t>П</w:t>
      </w:r>
      <w:r w:rsidR="005C12CE" w:rsidRPr="00FE7D50">
        <w:t>риказом Минэнерго России от 29.06</w:t>
      </w:r>
      <w:r w:rsidRPr="00FE7D50">
        <w:t>.201</w:t>
      </w:r>
      <w:r w:rsidR="005C12CE" w:rsidRPr="00FE7D50">
        <w:t>0</w:t>
      </w:r>
      <w:r w:rsidRPr="00FE7D50">
        <w:t xml:space="preserve"> </w:t>
      </w:r>
      <w:r w:rsidR="000038A8">
        <w:t>№ </w:t>
      </w:r>
      <w:r w:rsidR="005C12CE" w:rsidRPr="00FE7D50">
        <w:t>296</w:t>
      </w:r>
      <w:r w:rsidRPr="00FE7D50">
        <w:t xml:space="preserve">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sidR="00F65FC8" w:rsidRPr="00FE7D50">
        <w:t xml:space="preserve"> (далее- Методические указания №296)</w:t>
      </w:r>
      <w:r w:rsidRPr="00FE7D50">
        <w:t>.</w:t>
      </w:r>
    </w:p>
    <w:p w14:paraId="1E853C43" w14:textId="71AA143F" w:rsidR="0007512E" w:rsidRPr="00FE7D50" w:rsidRDefault="0007512E" w:rsidP="00913D32">
      <w:pPr>
        <w:pStyle w:val="32"/>
      </w:pPr>
      <w:r w:rsidRPr="00FE7D50">
        <w:t xml:space="preserve">В соответствии с п. 4.1. Методических указаний </w:t>
      </w:r>
      <w:r w:rsidR="00F65FC8" w:rsidRPr="00FE7D50">
        <w:t>№296</w:t>
      </w:r>
      <w:r w:rsidRPr="00FE7D50">
        <w:t xml:space="preserve"> плановые значения</w:t>
      </w:r>
      <w:r w:rsidR="005C12CE" w:rsidRPr="00FE7D50">
        <w:t xml:space="preserve"> показателей надежности и качества услуг устанавливаются регулирующими органами на каждый расчетный период регулирования в пределах долгосрочного периода регулирования, начиная с 2011 года, для каждой электросетевой организации</w:t>
      </w:r>
      <w:r w:rsidRPr="00FE7D50">
        <w:t xml:space="preserve"> исходя из:</w:t>
      </w:r>
    </w:p>
    <w:p w14:paraId="78658A1D" w14:textId="77777777" w:rsidR="005C12CE" w:rsidRPr="00FE7D50" w:rsidRDefault="005C12CE" w:rsidP="002053F5">
      <w:pPr>
        <w:pStyle w:val="5"/>
      </w:pPr>
      <w:r w:rsidRPr="00FE7D50">
        <w:t>средних фактических значений показателей уровня надежности и качества оказываемых услуг по всем расчетным периодам регулирования в пределах долгосрочного периода регулирования и предыдущих расчетных периодов, суммарно не более пяти, по которым имеются отчетные данные на момент установления плановых значений на следующий долгосрочный период регулирования;</w:t>
      </w:r>
    </w:p>
    <w:p w14:paraId="6A706814" w14:textId="75CB85EC" w:rsidR="005C12CE" w:rsidRPr="00FE7D50" w:rsidRDefault="005C12CE" w:rsidP="002053F5">
      <w:pPr>
        <w:pStyle w:val="5"/>
      </w:pPr>
      <w:r w:rsidRPr="00FE7D50">
        <w:t>обязательной динамики улучшения фактических значений показателей</w:t>
      </w:r>
      <w:r w:rsidR="00FF4EBE" w:rsidRPr="00FE7D50">
        <w:t>.</w:t>
      </w:r>
    </w:p>
    <w:p w14:paraId="52208692" w14:textId="77777777" w:rsidR="00F65FC8" w:rsidRPr="00FE7D50" w:rsidRDefault="00F65FC8" w:rsidP="00240744">
      <w:pPr>
        <w:spacing w:afterLines="32" w:after="76" w:line="360" w:lineRule="auto"/>
        <w:jc w:val="both"/>
        <w:rPr>
          <w:rFonts w:ascii="Myriad Pro" w:hAnsi="Myriad Pro" w:cs="Times New Roman"/>
          <w:sz w:val="28"/>
          <w:szCs w:val="28"/>
        </w:rPr>
      </w:pPr>
    </w:p>
    <w:p w14:paraId="7555B6AE" w14:textId="50579383" w:rsidR="00FF4EBE" w:rsidRPr="00FE7D50" w:rsidRDefault="00CA26AB" w:rsidP="00913D32">
      <w:pPr>
        <w:pStyle w:val="32"/>
        <w:ind w:firstLine="0"/>
        <w:rPr>
          <w:b/>
          <w:bCs/>
        </w:rPr>
      </w:pPr>
      <w:r>
        <w:rPr>
          <w:b/>
          <w:bCs/>
        </w:rPr>
        <w:t>ПОЗИЦИЯ ТЕРРИТОРИАЛЬНОЙ СЕТЕВОЙ ОРГАНИЗАЦИИ</w:t>
      </w:r>
    </w:p>
    <w:p w14:paraId="744E353B" w14:textId="3B4BBA6D" w:rsidR="0007512E" w:rsidRPr="00FE7D50" w:rsidRDefault="0007512E" w:rsidP="00913D32">
      <w:pPr>
        <w:pStyle w:val="32"/>
      </w:pPr>
      <w:r w:rsidRPr="00FE7D50">
        <w:t>На долгосрочный период 201</w:t>
      </w:r>
      <w:r w:rsidR="00EF7D15" w:rsidRPr="00FE7D50">
        <w:t>2-2017</w:t>
      </w:r>
      <w:r w:rsidRPr="00FE7D50">
        <w:t xml:space="preserve"> </w:t>
      </w:r>
      <w:r w:rsidR="00EE0BCE" w:rsidRPr="00FE7D50">
        <w:t>АО «Тываэнерго»</w:t>
      </w:r>
      <w:r w:rsidRPr="00FE7D50">
        <w:t xml:space="preserve"> первоначально были предложены следующие показатели надежности и качества услуг:</w:t>
      </w:r>
    </w:p>
    <w:tbl>
      <w:tblPr>
        <w:tblW w:w="5000" w:type="pct"/>
        <w:tblLayout w:type="fixed"/>
        <w:tblCellMar>
          <w:left w:w="10" w:type="dxa"/>
          <w:right w:w="10" w:type="dxa"/>
        </w:tblCellMar>
        <w:tblLook w:val="04A0" w:firstRow="1" w:lastRow="0" w:firstColumn="1" w:lastColumn="0" w:noHBand="0" w:noVBand="1"/>
      </w:tblPr>
      <w:tblGrid>
        <w:gridCol w:w="3403"/>
        <w:gridCol w:w="986"/>
        <w:gridCol w:w="998"/>
        <w:gridCol w:w="1136"/>
        <w:gridCol w:w="998"/>
        <w:gridCol w:w="855"/>
        <w:gridCol w:w="988"/>
        <w:gridCol w:w="11"/>
      </w:tblGrid>
      <w:tr w:rsidR="00913D32" w:rsidRPr="00FE7D50" w14:paraId="6970B0BC" w14:textId="77777777" w:rsidTr="00913D32">
        <w:trPr>
          <w:trHeight w:val="20"/>
          <w:tblHeader/>
        </w:trPr>
        <w:tc>
          <w:tcPr>
            <w:tcW w:w="18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5D1ABB" w14:textId="77777777" w:rsidR="00EF7D15" w:rsidRPr="00FE7D50" w:rsidRDefault="00EF7D15" w:rsidP="001170F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lastRenderedPageBreak/>
              <w:t>Показатель</w:t>
            </w:r>
          </w:p>
        </w:tc>
        <w:tc>
          <w:tcPr>
            <w:tcW w:w="3185" w:type="pct"/>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D77357" w14:textId="77777777" w:rsidR="00EF7D15" w:rsidRPr="00FE7D50" w:rsidRDefault="00EF7D15" w:rsidP="001170FC">
            <w:pPr>
              <w:spacing w:line="276" w:lineRule="auto"/>
              <w:ind w:firstLine="567"/>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Значение показателя</w:t>
            </w:r>
          </w:p>
        </w:tc>
      </w:tr>
      <w:tr w:rsidR="00913D32" w:rsidRPr="00FE7D50" w14:paraId="386060EB" w14:textId="77777777" w:rsidTr="00913D32">
        <w:trPr>
          <w:gridAfter w:val="1"/>
          <w:wAfter w:w="5" w:type="pct"/>
          <w:trHeight w:val="20"/>
          <w:tblHeader/>
        </w:trPr>
        <w:tc>
          <w:tcPr>
            <w:tcW w:w="18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391E3A" w14:textId="77777777" w:rsidR="00EF7D15" w:rsidRPr="00FE7D50" w:rsidRDefault="00EF7D15" w:rsidP="001170FC">
            <w:pPr>
              <w:spacing w:line="276" w:lineRule="auto"/>
              <w:ind w:hanging="15"/>
              <w:jc w:val="center"/>
              <w:rPr>
                <w:rFonts w:ascii="Myriad Pro" w:hAnsi="Myriad Pro" w:cs="Times New Roman"/>
                <w:color w:val="FFFFFF" w:themeColor="background1"/>
                <w:sz w:val="24"/>
                <w:szCs w:val="24"/>
              </w:rPr>
            </w:pP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494932" w14:textId="77777777" w:rsidR="00EF7D15" w:rsidRPr="00FE7D50" w:rsidRDefault="00EF7D15" w:rsidP="001170F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2012</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89F0DC" w14:textId="77777777" w:rsidR="00EF7D15" w:rsidRPr="00FE7D50" w:rsidRDefault="00EF7D15" w:rsidP="001170F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2013</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E9FEC3" w14:textId="77777777" w:rsidR="00EF7D15" w:rsidRPr="00FE7D50" w:rsidRDefault="00EF7D15" w:rsidP="001170F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2014</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DF6CAF" w14:textId="77777777" w:rsidR="00EF7D15" w:rsidRPr="00FE7D50" w:rsidRDefault="00EF7D15" w:rsidP="001170F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2015</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595A81" w14:textId="77777777" w:rsidR="00EF7D15" w:rsidRPr="00FE7D50" w:rsidRDefault="00EF7D15" w:rsidP="001170F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2016</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0F1D40A" w14:textId="77777777" w:rsidR="00EF7D15" w:rsidRPr="00FE7D50" w:rsidRDefault="00EF7D15" w:rsidP="001170F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2017</w:t>
            </w:r>
          </w:p>
        </w:tc>
      </w:tr>
      <w:tr w:rsidR="00913D32" w:rsidRPr="00FE7D50" w14:paraId="3845F039" w14:textId="77777777" w:rsidTr="00913D32">
        <w:trPr>
          <w:gridAfter w:val="1"/>
          <w:wAfter w:w="5" w:type="pct"/>
          <w:trHeight w:val="20"/>
          <w:tblHeader/>
        </w:trPr>
        <w:tc>
          <w:tcPr>
            <w:tcW w:w="1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72F6AE" w14:textId="77777777" w:rsidR="00EF7D15" w:rsidRPr="00FE7D50" w:rsidRDefault="00EF7D15" w:rsidP="001170F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1</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6E4CDA" w14:textId="77777777" w:rsidR="00EF7D15" w:rsidRPr="00FE7D50" w:rsidRDefault="00EF7D15" w:rsidP="001170F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87004B" w14:textId="77777777" w:rsidR="00EF7D15" w:rsidRPr="00FE7D50" w:rsidRDefault="00EF7D15" w:rsidP="001170F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3</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230074" w14:textId="77777777" w:rsidR="00EF7D15" w:rsidRPr="00FE7D50" w:rsidRDefault="00EF7D15" w:rsidP="001170F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4</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D55FB9" w14:textId="77777777" w:rsidR="00EF7D15" w:rsidRPr="00FE7D50" w:rsidRDefault="00EF7D15" w:rsidP="001170F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5</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C6002C" w14:textId="77777777" w:rsidR="00EF7D15" w:rsidRPr="00FE7D50" w:rsidRDefault="00EF7D15" w:rsidP="001170F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6</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0141CB" w14:textId="77777777" w:rsidR="00EF7D15" w:rsidRPr="00FE7D50" w:rsidRDefault="001170FC" w:rsidP="001170F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7</w:t>
            </w:r>
          </w:p>
        </w:tc>
      </w:tr>
      <w:tr w:rsidR="001170FC" w:rsidRPr="00FE7D50" w14:paraId="5A654E3D" w14:textId="77777777" w:rsidTr="00913D32">
        <w:trPr>
          <w:gridAfter w:val="1"/>
          <w:wAfter w:w="5" w:type="pct"/>
          <w:trHeight w:val="20"/>
        </w:trPr>
        <w:tc>
          <w:tcPr>
            <w:tcW w:w="1815" w:type="pct"/>
            <w:tcBorders>
              <w:top w:val="single" w:sz="4" w:space="0" w:color="FFFFFF" w:themeColor="background1"/>
              <w:left w:val="single" w:sz="4" w:space="0" w:color="auto"/>
            </w:tcBorders>
            <w:shd w:val="clear" w:color="auto" w:fill="auto"/>
            <w:vAlign w:val="center"/>
          </w:tcPr>
          <w:p w14:paraId="6E1D8EA0" w14:textId="77777777" w:rsidR="00EF7D15" w:rsidRPr="00FE7D50" w:rsidRDefault="001170FC" w:rsidP="001170FC">
            <w:pPr>
              <w:spacing w:line="276" w:lineRule="auto"/>
              <w:ind w:hanging="15"/>
              <w:rPr>
                <w:rFonts w:ascii="Myriad Pro" w:hAnsi="Myriad Pro" w:cs="Times New Roman"/>
                <w:sz w:val="24"/>
                <w:szCs w:val="24"/>
              </w:rPr>
            </w:pPr>
            <w:r w:rsidRPr="00FE7D50">
              <w:rPr>
                <w:rFonts w:ascii="Myriad Pro" w:hAnsi="Myriad Pro" w:cs="Times New Roman"/>
                <w:sz w:val="24"/>
                <w:szCs w:val="24"/>
                <w:lang w:bidi="ru-RU"/>
              </w:rPr>
              <w:t>Показатель уровня надежности оказываемых услуг</w:t>
            </w:r>
          </w:p>
        </w:tc>
        <w:tc>
          <w:tcPr>
            <w:tcW w:w="526" w:type="pct"/>
            <w:tcBorders>
              <w:top w:val="single" w:sz="4" w:space="0" w:color="FFFFFF" w:themeColor="background1"/>
              <w:left w:val="single" w:sz="4" w:space="0" w:color="auto"/>
            </w:tcBorders>
            <w:shd w:val="clear" w:color="auto" w:fill="auto"/>
            <w:vAlign w:val="center"/>
          </w:tcPr>
          <w:p w14:paraId="7EF57ABF" w14:textId="77777777" w:rsidR="00EF7D15" w:rsidRPr="00FE7D50" w:rsidRDefault="001170FC" w:rsidP="001170FC">
            <w:pPr>
              <w:spacing w:line="276" w:lineRule="auto"/>
              <w:ind w:hanging="15"/>
              <w:jc w:val="center"/>
              <w:rPr>
                <w:rFonts w:ascii="Myriad Pro" w:hAnsi="Myriad Pro" w:cs="Times New Roman"/>
                <w:sz w:val="24"/>
                <w:szCs w:val="24"/>
              </w:rPr>
            </w:pPr>
            <w:r w:rsidRPr="00FE7D50">
              <w:rPr>
                <w:rFonts w:ascii="Myriad Pro" w:hAnsi="Myriad Pro" w:cs="Times New Roman"/>
                <w:sz w:val="24"/>
                <w:szCs w:val="24"/>
              </w:rPr>
              <w:t>0,1119</w:t>
            </w:r>
          </w:p>
        </w:tc>
        <w:tc>
          <w:tcPr>
            <w:tcW w:w="532" w:type="pct"/>
            <w:tcBorders>
              <w:top w:val="single" w:sz="4" w:space="0" w:color="FFFFFF" w:themeColor="background1"/>
              <w:left w:val="single" w:sz="4" w:space="0" w:color="auto"/>
            </w:tcBorders>
            <w:shd w:val="clear" w:color="auto" w:fill="auto"/>
            <w:vAlign w:val="center"/>
          </w:tcPr>
          <w:p w14:paraId="2A72DD83" w14:textId="77777777" w:rsidR="00EF7D15" w:rsidRPr="00FE7D50" w:rsidRDefault="001170FC" w:rsidP="001170FC">
            <w:pPr>
              <w:spacing w:line="276" w:lineRule="auto"/>
              <w:ind w:hanging="15"/>
              <w:jc w:val="center"/>
              <w:rPr>
                <w:rFonts w:ascii="Myriad Pro" w:hAnsi="Myriad Pro" w:cs="Times New Roman"/>
                <w:sz w:val="24"/>
                <w:szCs w:val="24"/>
              </w:rPr>
            </w:pPr>
            <w:r w:rsidRPr="00FE7D50">
              <w:rPr>
                <w:rFonts w:ascii="Myriad Pro" w:hAnsi="Myriad Pro" w:cs="Times New Roman"/>
                <w:sz w:val="24"/>
                <w:szCs w:val="24"/>
              </w:rPr>
              <w:t>0,1110</w:t>
            </w:r>
          </w:p>
        </w:tc>
        <w:tc>
          <w:tcPr>
            <w:tcW w:w="606" w:type="pct"/>
            <w:tcBorders>
              <w:top w:val="single" w:sz="4" w:space="0" w:color="FFFFFF" w:themeColor="background1"/>
              <w:left w:val="single" w:sz="4" w:space="0" w:color="auto"/>
            </w:tcBorders>
            <w:shd w:val="clear" w:color="auto" w:fill="auto"/>
            <w:vAlign w:val="center"/>
          </w:tcPr>
          <w:p w14:paraId="13A8A244" w14:textId="77777777" w:rsidR="00EF7D15" w:rsidRPr="00FE7D50" w:rsidRDefault="001170FC" w:rsidP="001170FC">
            <w:pPr>
              <w:spacing w:line="276" w:lineRule="auto"/>
              <w:ind w:hanging="15"/>
              <w:jc w:val="center"/>
              <w:rPr>
                <w:rFonts w:ascii="Myriad Pro" w:hAnsi="Myriad Pro" w:cs="Times New Roman"/>
                <w:sz w:val="24"/>
                <w:szCs w:val="24"/>
              </w:rPr>
            </w:pPr>
            <w:r w:rsidRPr="00FE7D50">
              <w:rPr>
                <w:rFonts w:ascii="Myriad Pro" w:hAnsi="Myriad Pro" w:cs="Times New Roman"/>
                <w:sz w:val="24"/>
                <w:szCs w:val="24"/>
              </w:rPr>
              <w:t>0,1102</w:t>
            </w:r>
          </w:p>
        </w:tc>
        <w:tc>
          <w:tcPr>
            <w:tcW w:w="532" w:type="pct"/>
            <w:tcBorders>
              <w:top w:val="single" w:sz="4" w:space="0" w:color="FFFFFF" w:themeColor="background1"/>
              <w:left w:val="single" w:sz="4" w:space="0" w:color="auto"/>
            </w:tcBorders>
            <w:shd w:val="clear" w:color="auto" w:fill="auto"/>
            <w:vAlign w:val="center"/>
          </w:tcPr>
          <w:p w14:paraId="4765BC9B" w14:textId="77777777" w:rsidR="00EF7D15" w:rsidRPr="00FE7D50" w:rsidRDefault="001170FC" w:rsidP="001170FC">
            <w:pPr>
              <w:spacing w:line="276" w:lineRule="auto"/>
              <w:ind w:hanging="15"/>
              <w:jc w:val="center"/>
              <w:rPr>
                <w:rFonts w:ascii="Myriad Pro" w:hAnsi="Myriad Pro" w:cs="Times New Roman"/>
                <w:sz w:val="24"/>
                <w:szCs w:val="24"/>
              </w:rPr>
            </w:pPr>
            <w:r w:rsidRPr="00FE7D50">
              <w:rPr>
                <w:rFonts w:ascii="Myriad Pro" w:hAnsi="Myriad Pro" w:cs="Times New Roman"/>
                <w:sz w:val="24"/>
                <w:szCs w:val="24"/>
              </w:rPr>
              <w:t>0,1092</w:t>
            </w:r>
          </w:p>
        </w:tc>
        <w:tc>
          <w:tcPr>
            <w:tcW w:w="456" w:type="pct"/>
            <w:tcBorders>
              <w:top w:val="single" w:sz="4" w:space="0" w:color="FFFFFF" w:themeColor="background1"/>
              <w:left w:val="single" w:sz="4" w:space="0" w:color="auto"/>
              <w:right w:val="single" w:sz="4" w:space="0" w:color="auto"/>
            </w:tcBorders>
            <w:shd w:val="clear" w:color="auto" w:fill="auto"/>
            <w:vAlign w:val="center"/>
          </w:tcPr>
          <w:p w14:paraId="25015F1A" w14:textId="77777777" w:rsidR="00EF7D15" w:rsidRPr="00FE7D50" w:rsidRDefault="001170FC" w:rsidP="001170FC">
            <w:pPr>
              <w:spacing w:line="276" w:lineRule="auto"/>
              <w:ind w:hanging="15"/>
              <w:jc w:val="center"/>
              <w:rPr>
                <w:rFonts w:ascii="Myriad Pro" w:hAnsi="Myriad Pro" w:cs="Times New Roman"/>
                <w:sz w:val="24"/>
                <w:szCs w:val="24"/>
              </w:rPr>
            </w:pPr>
            <w:r w:rsidRPr="00FE7D50">
              <w:rPr>
                <w:rFonts w:ascii="Myriad Pro" w:hAnsi="Myriad Pro" w:cs="Times New Roman"/>
                <w:sz w:val="24"/>
                <w:szCs w:val="24"/>
              </w:rPr>
              <w:t>0,1084</w:t>
            </w:r>
          </w:p>
        </w:tc>
        <w:tc>
          <w:tcPr>
            <w:tcW w:w="527" w:type="pct"/>
            <w:tcBorders>
              <w:top w:val="single" w:sz="4" w:space="0" w:color="FFFFFF" w:themeColor="background1"/>
              <w:left w:val="single" w:sz="4" w:space="0" w:color="auto"/>
              <w:right w:val="single" w:sz="4" w:space="0" w:color="auto"/>
            </w:tcBorders>
            <w:vAlign w:val="center"/>
          </w:tcPr>
          <w:p w14:paraId="40AA254A" w14:textId="77777777" w:rsidR="00EF7D15" w:rsidRPr="00FE7D50" w:rsidRDefault="001170FC" w:rsidP="001170FC">
            <w:pPr>
              <w:spacing w:line="276" w:lineRule="auto"/>
              <w:ind w:hanging="15"/>
              <w:jc w:val="center"/>
              <w:rPr>
                <w:rFonts w:ascii="Myriad Pro" w:hAnsi="Myriad Pro" w:cs="Times New Roman"/>
                <w:sz w:val="24"/>
                <w:szCs w:val="24"/>
              </w:rPr>
            </w:pPr>
            <w:r w:rsidRPr="00FE7D50">
              <w:rPr>
                <w:rFonts w:ascii="Myriad Pro" w:hAnsi="Myriad Pro" w:cs="Times New Roman"/>
                <w:sz w:val="24"/>
                <w:szCs w:val="24"/>
              </w:rPr>
              <w:t>0,1076</w:t>
            </w:r>
          </w:p>
        </w:tc>
      </w:tr>
      <w:tr w:rsidR="001170FC" w:rsidRPr="00FE7D50" w14:paraId="3C9F313E" w14:textId="77777777" w:rsidTr="001170FC">
        <w:trPr>
          <w:gridAfter w:val="1"/>
          <w:wAfter w:w="5" w:type="pct"/>
          <w:trHeight w:val="20"/>
        </w:trPr>
        <w:tc>
          <w:tcPr>
            <w:tcW w:w="1815" w:type="pct"/>
            <w:tcBorders>
              <w:top w:val="single" w:sz="4" w:space="0" w:color="auto"/>
              <w:left w:val="single" w:sz="4" w:space="0" w:color="auto"/>
              <w:bottom w:val="single" w:sz="4" w:space="0" w:color="auto"/>
            </w:tcBorders>
            <w:shd w:val="clear" w:color="auto" w:fill="auto"/>
            <w:vAlign w:val="center"/>
          </w:tcPr>
          <w:p w14:paraId="7B776980" w14:textId="77777777" w:rsidR="001170FC" w:rsidRPr="00FE7D50" w:rsidRDefault="001170FC" w:rsidP="001170FC">
            <w:pPr>
              <w:spacing w:line="276" w:lineRule="auto"/>
              <w:ind w:hanging="15"/>
              <w:rPr>
                <w:rFonts w:ascii="Myriad Pro" w:hAnsi="Myriad Pro" w:cs="Times New Roman"/>
                <w:sz w:val="24"/>
                <w:szCs w:val="24"/>
              </w:rPr>
            </w:pPr>
            <w:r w:rsidRPr="00FE7D50">
              <w:rPr>
                <w:rFonts w:ascii="Myriad Pro" w:hAnsi="Myriad Pro" w:cs="Times New Roman"/>
                <w:sz w:val="24"/>
                <w:szCs w:val="24"/>
                <w:lang w:bidi="ru-RU"/>
              </w:rPr>
              <w:t>Показатель уровня качества оказываемых услуг</w:t>
            </w:r>
          </w:p>
        </w:tc>
        <w:tc>
          <w:tcPr>
            <w:tcW w:w="526" w:type="pct"/>
            <w:tcBorders>
              <w:top w:val="single" w:sz="4" w:space="0" w:color="auto"/>
              <w:left w:val="single" w:sz="4" w:space="0" w:color="auto"/>
              <w:bottom w:val="single" w:sz="4" w:space="0" w:color="auto"/>
            </w:tcBorders>
            <w:shd w:val="clear" w:color="auto" w:fill="auto"/>
            <w:vAlign w:val="center"/>
          </w:tcPr>
          <w:p w14:paraId="2F17508F" w14:textId="77777777" w:rsidR="001170FC" w:rsidRPr="00FE7D50" w:rsidRDefault="001170FC" w:rsidP="001170FC">
            <w:pPr>
              <w:spacing w:line="276" w:lineRule="auto"/>
              <w:ind w:hanging="15"/>
              <w:jc w:val="center"/>
              <w:rPr>
                <w:rFonts w:ascii="Myriad Pro" w:hAnsi="Myriad Pro" w:cs="Times New Roman"/>
                <w:sz w:val="24"/>
                <w:szCs w:val="24"/>
              </w:rPr>
            </w:pPr>
            <w:r w:rsidRPr="00FE7D50">
              <w:rPr>
                <w:rFonts w:ascii="Myriad Pro" w:hAnsi="Myriad Pro" w:cs="Times New Roman"/>
                <w:sz w:val="24"/>
                <w:szCs w:val="24"/>
              </w:rPr>
              <w:t>1,0102</w:t>
            </w:r>
          </w:p>
        </w:tc>
        <w:tc>
          <w:tcPr>
            <w:tcW w:w="532" w:type="pct"/>
            <w:tcBorders>
              <w:top w:val="single" w:sz="4" w:space="0" w:color="auto"/>
              <w:left w:val="single" w:sz="4" w:space="0" w:color="auto"/>
              <w:bottom w:val="single" w:sz="4" w:space="0" w:color="auto"/>
            </w:tcBorders>
            <w:shd w:val="clear" w:color="auto" w:fill="auto"/>
            <w:vAlign w:val="center"/>
          </w:tcPr>
          <w:p w14:paraId="2C7A3792" w14:textId="77777777" w:rsidR="001170FC" w:rsidRPr="00FE7D50" w:rsidRDefault="001170FC" w:rsidP="001170FC">
            <w:pPr>
              <w:spacing w:line="276" w:lineRule="auto"/>
              <w:ind w:hanging="15"/>
              <w:jc w:val="center"/>
              <w:rPr>
                <w:rFonts w:ascii="Myriad Pro" w:hAnsi="Myriad Pro" w:cs="Times New Roman"/>
                <w:sz w:val="24"/>
                <w:szCs w:val="24"/>
              </w:rPr>
            </w:pPr>
            <w:r w:rsidRPr="00FE7D50">
              <w:rPr>
                <w:rFonts w:ascii="Myriad Pro" w:hAnsi="Myriad Pro" w:cs="Times New Roman"/>
                <w:sz w:val="24"/>
                <w:szCs w:val="24"/>
              </w:rPr>
              <w:t>1,0102</w:t>
            </w:r>
          </w:p>
        </w:tc>
        <w:tc>
          <w:tcPr>
            <w:tcW w:w="606" w:type="pct"/>
            <w:tcBorders>
              <w:top w:val="single" w:sz="4" w:space="0" w:color="auto"/>
              <w:left w:val="single" w:sz="4" w:space="0" w:color="auto"/>
              <w:bottom w:val="single" w:sz="4" w:space="0" w:color="auto"/>
            </w:tcBorders>
            <w:shd w:val="clear" w:color="auto" w:fill="auto"/>
            <w:vAlign w:val="center"/>
          </w:tcPr>
          <w:p w14:paraId="67B2A9AA" w14:textId="77777777" w:rsidR="001170FC" w:rsidRPr="00FE7D50" w:rsidRDefault="001170FC" w:rsidP="001170FC">
            <w:pPr>
              <w:spacing w:line="276" w:lineRule="auto"/>
              <w:ind w:hanging="15"/>
              <w:jc w:val="center"/>
              <w:rPr>
                <w:rFonts w:ascii="Myriad Pro" w:hAnsi="Myriad Pro" w:cs="Times New Roman"/>
                <w:sz w:val="24"/>
                <w:szCs w:val="24"/>
              </w:rPr>
            </w:pPr>
            <w:r w:rsidRPr="00FE7D50">
              <w:rPr>
                <w:rFonts w:ascii="Myriad Pro" w:hAnsi="Myriad Pro" w:cs="Times New Roman"/>
                <w:sz w:val="24"/>
                <w:szCs w:val="24"/>
              </w:rPr>
              <w:t>1,0102</w:t>
            </w:r>
          </w:p>
        </w:tc>
        <w:tc>
          <w:tcPr>
            <w:tcW w:w="532" w:type="pct"/>
            <w:tcBorders>
              <w:top w:val="single" w:sz="4" w:space="0" w:color="auto"/>
              <w:left w:val="single" w:sz="4" w:space="0" w:color="auto"/>
              <w:bottom w:val="single" w:sz="4" w:space="0" w:color="auto"/>
            </w:tcBorders>
            <w:shd w:val="clear" w:color="auto" w:fill="auto"/>
            <w:vAlign w:val="center"/>
          </w:tcPr>
          <w:p w14:paraId="4C23BF7D" w14:textId="77777777" w:rsidR="001170FC" w:rsidRPr="00FE7D50" w:rsidRDefault="001170FC" w:rsidP="001170FC">
            <w:pPr>
              <w:spacing w:line="276" w:lineRule="auto"/>
              <w:ind w:hanging="15"/>
              <w:jc w:val="center"/>
              <w:rPr>
                <w:rFonts w:ascii="Myriad Pro" w:hAnsi="Myriad Pro" w:cs="Times New Roman"/>
                <w:sz w:val="24"/>
                <w:szCs w:val="24"/>
              </w:rPr>
            </w:pPr>
            <w:r w:rsidRPr="00FE7D50">
              <w:rPr>
                <w:rFonts w:ascii="Myriad Pro" w:hAnsi="Myriad Pro" w:cs="Times New Roman"/>
                <w:sz w:val="24"/>
                <w:szCs w:val="24"/>
              </w:rPr>
              <w:t>1,0102</w:t>
            </w:r>
          </w:p>
        </w:tc>
        <w:tc>
          <w:tcPr>
            <w:tcW w:w="456" w:type="pct"/>
            <w:tcBorders>
              <w:top w:val="single" w:sz="4" w:space="0" w:color="auto"/>
              <w:left w:val="single" w:sz="4" w:space="0" w:color="auto"/>
              <w:bottom w:val="single" w:sz="4" w:space="0" w:color="auto"/>
              <w:right w:val="single" w:sz="4" w:space="0" w:color="auto"/>
            </w:tcBorders>
            <w:shd w:val="clear" w:color="auto" w:fill="auto"/>
            <w:vAlign w:val="center"/>
          </w:tcPr>
          <w:p w14:paraId="12760B5C" w14:textId="77777777" w:rsidR="001170FC" w:rsidRPr="00FE7D50" w:rsidRDefault="001170FC" w:rsidP="001170FC">
            <w:pPr>
              <w:spacing w:line="276" w:lineRule="auto"/>
              <w:ind w:hanging="15"/>
              <w:jc w:val="center"/>
              <w:rPr>
                <w:rFonts w:ascii="Myriad Pro" w:hAnsi="Myriad Pro" w:cs="Times New Roman"/>
                <w:sz w:val="24"/>
                <w:szCs w:val="24"/>
              </w:rPr>
            </w:pPr>
            <w:r w:rsidRPr="00FE7D50">
              <w:rPr>
                <w:rFonts w:ascii="Myriad Pro" w:hAnsi="Myriad Pro" w:cs="Times New Roman"/>
                <w:sz w:val="24"/>
                <w:szCs w:val="24"/>
              </w:rPr>
              <w:t>1,0102</w:t>
            </w:r>
          </w:p>
        </w:tc>
        <w:tc>
          <w:tcPr>
            <w:tcW w:w="527" w:type="pct"/>
            <w:tcBorders>
              <w:top w:val="single" w:sz="4" w:space="0" w:color="auto"/>
              <w:left w:val="single" w:sz="4" w:space="0" w:color="auto"/>
              <w:bottom w:val="single" w:sz="4" w:space="0" w:color="auto"/>
              <w:right w:val="single" w:sz="4" w:space="0" w:color="auto"/>
            </w:tcBorders>
            <w:vAlign w:val="center"/>
          </w:tcPr>
          <w:p w14:paraId="559E7FF1" w14:textId="77777777" w:rsidR="001170FC" w:rsidRPr="00FE7D50" w:rsidRDefault="001170FC" w:rsidP="001170FC">
            <w:pPr>
              <w:spacing w:line="276" w:lineRule="auto"/>
              <w:ind w:hanging="15"/>
              <w:jc w:val="center"/>
              <w:rPr>
                <w:rFonts w:ascii="Myriad Pro" w:hAnsi="Myriad Pro" w:cs="Times New Roman"/>
                <w:sz w:val="24"/>
                <w:szCs w:val="24"/>
              </w:rPr>
            </w:pPr>
            <w:r w:rsidRPr="00FE7D50">
              <w:rPr>
                <w:rFonts w:ascii="Myriad Pro" w:hAnsi="Myriad Pro" w:cs="Times New Roman"/>
                <w:sz w:val="24"/>
                <w:szCs w:val="24"/>
              </w:rPr>
              <w:t>1,0102</w:t>
            </w:r>
          </w:p>
        </w:tc>
      </w:tr>
    </w:tbl>
    <w:p w14:paraId="4230F88E" w14:textId="06D4B33A" w:rsidR="000060B0" w:rsidRPr="00FE7D50" w:rsidRDefault="0007512E" w:rsidP="00913D32">
      <w:pPr>
        <w:pStyle w:val="32"/>
      </w:pPr>
      <w:r w:rsidRPr="00FE7D50">
        <w:t xml:space="preserve">В составе документов, предоставленных в </w:t>
      </w:r>
      <w:r w:rsidR="000060B0" w:rsidRPr="00FE7D50">
        <w:t xml:space="preserve">Службу по тарифам Республики Тыва </w:t>
      </w:r>
      <w:r w:rsidRPr="00FE7D50">
        <w:t xml:space="preserve">в рамках предложения по </w:t>
      </w:r>
      <w:r w:rsidR="000060B0" w:rsidRPr="00FE7D50">
        <w:t xml:space="preserve">продления срока действия долгосрочного периода регулирования тарифов на услуги по передаче электрической энергии с применением метода долгосрочной индексации необходимой валовой выручки до 2022 г. </w:t>
      </w:r>
      <w:r w:rsidR="00EE0BCE" w:rsidRPr="00FE7D50">
        <w:t>АО «Тываэнерго»</w:t>
      </w:r>
      <w:r w:rsidR="000060B0" w:rsidRPr="00FE7D50">
        <w:t xml:space="preserve"> были предложены следующие показатели надежности и качества услуг:</w:t>
      </w:r>
    </w:p>
    <w:tbl>
      <w:tblPr>
        <w:tblW w:w="5000" w:type="pct"/>
        <w:tblLayout w:type="fixed"/>
        <w:tblCellMar>
          <w:left w:w="10" w:type="dxa"/>
          <w:right w:w="10" w:type="dxa"/>
        </w:tblCellMar>
        <w:tblLook w:val="04A0" w:firstRow="1" w:lastRow="0" w:firstColumn="1" w:lastColumn="0" w:noHBand="0" w:noVBand="1"/>
      </w:tblPr>
      <w:tblGrid>
        <w:gridCol w:w="1827"/>
        <w:gridCol w:w="709"/>
        <w:gridCol w:w="709"/>
        <w:gridCol w:w="707"/>
        <w:gridCol w:w="709"/>
        <w:gridCol w:w="744"/>
        <w:gridCol w:w="671"/>
        <w:gridCol w:w="703"/>
        <w:gridCol w:w="602"/>
        <w:gridCol w:w="602"/>
        <w:gridCol w:w="602"/>
        <w:gridCol w:w="737"/>
        <w:gridCol w:w="53"/>
      </w:tblGrid>
      <w:tr w:rsidR="00913D32" w:rsidRPr="00FE7D50" w14:paraId="65F7ADF4" w14:textId="77777777" w:rsidTr="00913D32">
        <w:trPr>
          <w:trHeight w:val="20"/>
          <w:tblHeader/>
        </w:trPr>
        <w:tc>
          <w:tcPr>
            <w:tcW w:w="9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BC420A"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Показатель</w:t>
            </w:r>
          </w:p>
        </w:tc>
        <w:tc>
          <w:tcPr>
            <w:tcW w:w="4025" w:type="pct"/>
            <w:gridSpan w:val="1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03E6D66" w14:textId="77777777" w:rsidR="000060B0" w:rsidRPr="00FE7D50" w:rsidRDefault="000060B0" w:rsidP="00913D32">
            <w:pPr>
              <w:spacing w:line="276" w:lineRule="auto"/>
              <w:ind w:left="-57" w:right="-57" w:firstLine="567"/>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Значение показателя</w:t>
            </w:r>
          </w:p>
        </w:tc>
      </w:tr>
      <w:tr w:rsidR="00913D32" w:rsidRPr="00FE7D50" w14:paraId="5764B053" w14:textId="77777777" w:rsidTr="00913D32">
        <w:trPr>
          <w:gridAfter w:val="1"/>
          <w:wAfter w:w="27" w:type="pct"/>
          <w:trHeight w:val="20"/>
          <w:tblHeader/>
        </w:trPr>
        <w:tc>
          <w:tcPr>
            <w:tcW w:w="9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D969EA"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C13503"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2012</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1B895C"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2013</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715D06"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2014</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0A7768"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2015</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93D4E2"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2016</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5A9E92"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2017</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F8210EA"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2018</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BCFE4F4"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2019</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18F5FE6"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2020</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45ECCC1"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2021</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3E1C58F"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2022</w:t>
            </w:r>
          </w:p>
        </w:tc>
      </w:tr>
      <w:tr w:rsidR="00913D32" w:rsidRPr="00FE7D50" w14:paraId="3790B373" w14:textId="77777777" w:rsidTr="00913D32">
        <w:trPr>
          <w:gridAfter w:val="1"/>
          <w:wAfter w:w="27" w:type="pct"/>
          <w:trHeight w:val="20"/>
          <w:tblHeader/>
        </w:trPr>
        <w:tc>
          <w:tcPr>
            <w:tcW w:w="9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CD54E4"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1</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3E8884"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081A0E"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3</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DC465A"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4</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83DE89"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5</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FD00B8"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6</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11493F"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7</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833A46B"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8</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0376EFF"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9</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A9E31B"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10</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57A8509"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11</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84E86A8" w14:textId="77777777" w:rsidR="000060B0" w:rsidRPr="00FE7D50" w:rsidRDefault="000060B0" w:rsidP="00913D32">
            <w:pPr>
              <w:spacing w:line="276" w:lineRule="auto"/>
              <w:ind w:left="-57" w:right="-57"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12</w:t>
            </w:r>
          </w:p>
        </w:tc>
      </w:tr>
      <w:tr w:rsidR="00E07E1E" w:rsidRPr="00FE7D50" w14:paraId="0DD48314" w14:textId="77777777" w:rsidTr="00913D32">
        <w:trPr>
          <w:gridAfter w:val="1"/>
          <w:wAfter w:w="27" w:type="pct"/>
          <w:trHeight w:val="20"/>
        </w:trPr>
        <w:tc>
          <w:tcPr>
            <w:tcW w:w="975" w:type="pct"/>
            <w:tcBorders>
              <w:top w:val="single" w:sz="4" w:space="0" w:color="FFFFFF" w:themeColor="background1"/>
              <w:left w:val="single" w:sz="4" w:space="0" w:color="auto"/>
            </w:tcBorders>
            <w:shd w:val="clear" w:color="auto" w:fill="auto"/>
            <w:vAlign w:val="center"/>
          </w:tcPr>
          <w:p w14:paraId="45410324" w14:textId="77777777" w:rsidR="000060B0" w:rsidRPr="00FE7D50" w:rsidRDefault="000060B0" w:rsidP="00913D32">
            <w:pPr>
              <w:spacing w:line="276" w:lineRule="auto"/>
              <w:rPr>
                <w:rFonts w:ascii="Myriad Pro" w:hAnsi="Myriad Pro" w:cs="Times New Roman"/>
                <w:sz w:val="24"/>
                <w:szCs w:val="24"/>
              </w:rPr>
            </w:pPr>
            <w:r w:rsidRPr="00FE7D50">
              <w:rPr>
                <w:rFonts w:ascii="Myriad Pro" w:hAnsi="Myriad Pro" w:cs="Times New Roman"/>
                <w:sz w:val="24"/>
                <w:szCs w:val="24"/>
                <w:lang w:bidi="ru-RU"/>
              </w:rPr>
              <w:t>Показатель уровня надежности оказываемых услуг</w:t>
            </w:r>
          </w:p>
        </w:tc>
        <w:tc>
          <w:tcPr>
            <w:tcW w:w="378" w:type="pct"/>
            <w:tcBorders>
              <w:top w:val="single" w:sz="4" w:space="0" w:color="FFFFFF" w:themeColor="background1"/>
              <w:left w:val="single" w:sz="4" w:space="0" w:color="auto"/>
            </w:tcBorders>
            <w:shd w:val="clear" w:color="auto" w:fill="auto"/>
            <w:vAlign w:val="center"/>
          </w:tcPr>
          <w:p w14:paraId="6A22570A" w14:textId="77777777" w:rsidR="000060B0" w:rsidRPr="00FE7D50" w:rsidRDefault="000060B0"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0,1119</w:t>
            </w:r>
          </w:p>
        </w:tc>
        <w:tc>
          <w:tcPr>
            <w:tcW w:w="378" w:type="pct"/>
            <w:tcBorders>
              <w:top w:val="single" w:sz="4" w:space="0" w:color="FFFFFF" w:themeColor="background1"/>
              <w:left w:val="single" w:sz="4" w:space="0" w:color="auto"/>
            </w:tcBorders>
            <w:shd w:val="clear" w:color="auto" w:fill="auto"/>
            <w:vAlign w:val="center"/>
          </w:tcPr>
          <w:p w14:paraId="4272081A" w14:textId="77777777" w:rsidR="000060B0" w:rsidRPr="00FE7D50" w:rsidRDefault="000060B0"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0,1110</w:t>
            </w:r>
          </w:p>
        </w:tc>
        <w:tc>
          <w:tcPr>
            <w:tcW w:w="377" w:type="pct"/>
            <w:tcBorders>
              <w:top w:val="single" w:sz="4" w:space="0" w:color="FFFFFF" w:themeColor="background1"/>
              <w:left w:val="single" w:sz="4" w:space="0" w:color="auto"/>
            </w:tcBorders>
            <w:shd w:val="clear" w:color="auto" w:fill="auto"/>
            <w:vAlign w:val="center"/>
          </w:tcPr>
          <w:p w14:paraId="2BADB5BF" w14:textId="77777777" w:rsidR="000060B0" w:rsidRPr="00FE7D50" w:rsidRDefault="000060B0"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0,1102</w:t>
            </w:r>
          </w:p>
        </w:tc>
        <w:tc>
          <w:tcPr>
            <w:tcW w:w="378" w:type="pct"/>
            <w:tcBorders>
              <w:top w:val="single" w:sz="4" w:space="0" w:color="FFFFFF" w:themeColor="background1"/>
              <w:left w:val="single" w:sz="4" w:space="0" w:color="auto"/>
            </w:tcBorders>
            <w:shd w:val="clear" w:color="auto" w:fill="auto"/>
            <w:vAlign w:val="center"/>
          </w:tcPr>
          <w:p w14:paraId="4222343B" w14:textId="77777777" w:rsidR="000060B0" w:rsidRPr="00FE7D50" w:rsidRDefault="000060B0"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0,1092</w:t>
            </w:r>
          </w:p>
        </w:tc>
        <w:tc>
          <w:tcPr>
            <w:tcW w:w="397" w:type="pct"/>
            <w:tcBorders>
              <w:top w:val="single" w:sz="4" w:space="0" w:color="FFFFFF" w:themeColor="background1"/>
              <w:left w:val="single" w:sz="4" w:space="0" w:color="auto"/>
              <w:right w:val="single" w:sz="4" w:space="0" w:color="auto"/>
            </w:tcBorders>
            <w:shd w:val="clear" w:color="auto" w:fill="auto"/>
            <w:vAlign w:val="center"/>
          </w:tcPr>
          <w:p w14:paraId="353A9F17" w14:textId="77777777" w:rsidR="000060B0" w:rsidRPr="00FE7D50" w:rsidRDefault="000060B0"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0,1084</w:t>
            </w:r>
          </w:p>
        </w:tc>
        <w:tc>
          <w:tcPr>
            <w:tcW w:w="358" w:type="pct"/>
            <w:tcBorders>
              <w:top w:val="single" w:sz="4" w:space="0" w:color="FFFFFF" w:themeColor="background1"/>
              <w:left w:val="single" w:sz="4" w:space="0" w:color="auto"/>
              <w:right w:val="single" w:sz="4" w:space="0" w:color="auto"/>
            </w:tcBorders>
            <w:vAlign w:val="center"/>
          </w:tcPr>
          <w:p w14:paraId="24F5FF29" w14:textId="77777777" w:rsidR="000060B0" w:rsidRPr="00FE7D50" w:rsidRDefault="000060B0"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0,1076</w:t>
            </w:r>
          </w:p>
        </w:tc>
        <w:tc>
          <w:tcPr>
            <w:tcW w:w="375" w:type="pct"/>
            <w:tcBorders>
              <w:top w:val="single" w:sz="4" w:space="0" w:color="FFFFFF" w:themeColor="background1"/>
              <w:left w:val="single" w:sz="4" w:space="0" w:color="auto"/>
              <w:right w:val="single" w:sz="4" w:space="0" w:color="auto"/>
            </w:tcBorders>
            <w:vAlign w:val="center"/>
          </w:tcPr>
          <w:p w14:paraId="0C4A9E84" w14:textId="77777777" w:rsidR="000060B0" w:rsidRPr="00FE7D50" w:rsidRDefault="00FF4EBE"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0,1068</w:t>
            </w:r>
          </w:p>
        </w:tc>
        <w:tc>
          <w:tcPr>
            <w:tcW w:w="321" w:type="pct"/>
            <w:tcBorders>
              <w:top w:val="single" w:sz="4" w:space="0" w:color="FFFFFF" w:themeColor="background1"/>
              <w:left w:val="single" w:sz="4" w:space="0" w:color="auto"/>
              <w:right w:val="single" w:sz="4" w:space="0" w:color="auto"/>
            </w:tcBorders>
            <w:vAlign w:val="center"/>
          </w:tcPr>
          <w:p w14:paraId="25AFE088" w14:textId="77777777" w:rsidR="000060B0" w:rsidRPr="00FE7D50" w:rsidRDefault="00FF4EBE"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0,1060</w:t>
            </w:r>
          </w:p>
        </w:tc>
        <w:tc>
          <w:tcPr>
            <w:tcW w:w="321" w:type="pct"/>
            <w:tcBorders>
              <w:top w:val="single" w:sz="4" w:space="0" w:color="FFFFFF" w:themeColor="background1"/>
              <w:left w:val="single" w:sz="4" w:space="0" w:color="auto"/>
              <w:right w:val="single" w:sz="4" w:space="0" w:color="auto"/>
            </w:tcBorders>
            <w:vAlign w:val="center"/>
          </w:tcPr>
          <w:p w14:paraId="67458C2F" w14:textId="77777777" w:rsidR="000060B0" w:rsidRPr="00FE7D50" w:rsidRDefault="00FF4EBE"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0,1052</w:t>
            </w:r>
          </w:p>
        </w:tc>
        <w:tc>
          <w:tcPr>
            <w:tcW w:w="321" w:type="pct"/>
            <w:tcBorders>
              <w:top w:val="single" w:sz="4" w:space="0" w:color="FFFFFF" w:themeColor="background1"/>
              <w:left w:val="single" w:sz="4" w:space="0" w:color="auto"/>
              <w:right w:val="single" w:sz="4" w:space="0" w:color="auto"/>
            </w:tcBorders>
            <w:vAlign w:val="center"/>
          </w:tcPr>
          <w:p w14:paraId="721FCB8D" w14:textId="77777777" w:rsidR="000060B0" w:rsidRPr="00FE7D50" w:rsidRDefault="00FF4EBE"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0,1044</w:t>
            </w:r>
          </w:p>
        </w:tc>
        <w:tc>
          <w:tcPr>
            <w:tcW w:w="393" w:type="pct"/>
            <w:tcBorders>
              <w:top w:val="single" w:sz="4" w:space="0" w:color="FFFFFF" w:themeColor="background1"/>
              <w:left w:val="single" w:sz="4" w:space="0" w:color="auto"/>
              <w:right w:val="single" w:sz="4" w:space="0" w:color="auto"/>
            </w:tcBorders>
            <w:vAlign w:val="center"/>
          </w:tcPr>
          <w:p w14:paraId="48D0D051" w14:textId="77777777" w:rsidR="000060B0" w:rsidRPr="00FE7D50" w:rsidRDefault="00FF4EBE"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0,1036</w:t>
            </w:r>
          </w:p>
        </w:tc>
      </w:tr>
      <w:tr w:rsidR="00E07E1E" w:rsidRPr="00FE7D50" w14:paraId="12A02C2C" w14:textId="77777777" w:rsidTr="00E07E1E">
        <w:trPr>
          <w:gridAfter w:val="1"/>
          <w:wAfter w:w="27" w:type="pct"/>
          <w:trHeight w:val="20"/>
        </w:trPr>
        <w:tc>
          <w:tcPr>
            <w:tcW w:w="975" w:type="pct"/>
            <w:tcBorders>
              <w:top w:val="single" w:sz="4" w:space="0" w:color="auto"/>
              <w:left w:val="single" w:sz="4" w:space="0" w:color="auto"/>
              <w:bottom w:val="single" w:sz="4" w:space="0" w:color="auto"/>
            </w:tcBorders>
            <w:shd w:val="clear" w:color="auto" w:fill="auto"/>
            <w:vAlign w:val="center"/>
          </w:tcPr>
          <w:p w14:paraId="2CB54CF7" w14:textId="77777777" w:rsidR="00FF4EBE" w:rsidRPr="00FE7D50" w:rsidRDefault="00FF4EBE" w:rsidP="00913D32">
            <w:pPr>
              <w:spacing w:line="276" w:lineRule="auto"/>
              <w:rPr>
                <w:rFonts w:ascii="Myriad Pro" w:hAnsi="Myriad Pro" w:cs="Times New Roman"/>
                <w:sz w:val="24"/>
                <w:szCs w:val="24"/>
              </w:rPr>
            </w:pPr>
            <w:r w:rsidRPr="00FE7D50">
              <w:rPr>
                <w:rFonts w:ascii="Myriad Pro" w:hAnsi="Myriad Pro" w:cs="Times New Roman"/>
                <w:sz w:val="24"/>
                <w:szCs w:val="24"/>
                <w:lang w:bidi="ru-RU"/>
              </w:rPr>
              <w:t>Показатель уровня качества оказываемых услуг</w:t>
            </w:r>
          </w:p>
        </w:tc>
        <w:tc>
          <w:tcPr>
            <w:tcW w:w="378" w:type="pct"/>
            <w:tcBorders>
              <w:top w:val="single" w:sz="4" w:space="0" w:color="auto"/>
              <w:left w:val="single" w:sz="4" w:space="0" w:color="auto"/>
              <w:bottom w:val="single" w:sz="4" w:space="0" w:color="auto"/>
            </w:tcBorders>
            <w:shd w:val="clear" w:color="auto" w:fill="auto"/>
            <w:vAlign w:val="center"/>
          </w:tcPr>
          <w:p w14:paraId="42566A22" w14:textId="77777777" w:rsidR="00FF4EBE" w:rsidRPr="00FE7D50" w:rsidRDefault="00FF4EBE"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1,0102</w:t>
            </w:r>
          </w:p>
        </w:tc>
        <w:tc>
          <w:tcPr>
            <w:tcW w:w="378" w:type="pct"/>
            <w:tcBorders>
              <w:top w:val="single" w:sz="4" w:space="0" w:color="auto"/>
              <w:left w:val="single" w:sz="4" w:space="0" w:color="auto"/>
              <w:bottom w:val="single" w:sz="4" w:space="0" w:color="auto"/>
            </w:tcBorders>
            <w:shd w:val="clear" w:color="auto" w:fill="auto"/>
            <w:vAlign w:val="center"/>
          </w:tcPr>
          <w:p w14:paraId="0832825B" w14:textId="77777777" w:rsidR="00FF4EBE" w:rsidRPr="00FE7D50" w:rsidRDefault="00FF4EBE"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1,0102</w:t>
            </w:r>
          </w:p>
        </w:tc>
        <w:tc>
          <w:tcPr>
            <w:tcW w:w="377" w:type="pct"/>
            <w:tcBorders>
              <w:top w:val="single" w:sz="4" w:space="0" w:color="auto"/>
              <w:left w:val="single" w:sz="4" w:space="0" w:color="auto"/>
              <w:bottom w:val="single" w:sz="4" w:space="0" w:color="auto"/>
            </w:tcBorders>
            <w:shd w:val="clear" w:color="auto" w:fill="auto"/>
            <w:vAlign w:val="center"/>
          </w:tcPr>
          <w:p w14:paraId="14BF9508" w14:textId="77777777" w:rsidR="00FF4EBE" w:rsidRPr="00FE7D50" w:rsidRDefault="00FF4EBE"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1,0102</w:t>
            </w:r>
          </w:p>
        </w:tc>
        <w:tc>
          <w:tcPr>
            <w:tcW w:w="378" w:type="pct"/>
            <w:tcBorders>
              <w:top w:val="single" w:sz="4" w:space="0" w:color="auto"/>
              <w:left w:val="single" w:sz="4" w:space="0" w:color="auto"/>
              <w:bottom w:val="single" w:sz="4" w:space="0" w:color="auto"/>
            </w:tcBorders>
            <w:shd w:val="clear" w:color="auto" w:fill="auto"/>
            <w:vAlign w:val="center"/>
          </w:tcPr>
          <w:p w14:paraId="14C521AF" w14:textId="77777777" w:rsidR="00FF4EBE" w:rsidRPr="00FE7D50" w:rsidRDefault="00FF4EBE"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1,0102</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69A9FEE1" w14:textId="77777777" w:rsidR="00FF4EBE" w:rsidRPr="00FE7D50" w:rsidRDefault="00FF4EBE"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1,0102</w:t>
            </w:r>
          </w:p>
        </w:tc>
        <w:tc>
          <w:tcPr>
            <w:tcW w:w="358" w:type="pct"/>
            <w:tcBorders>
              <w:top w:val="single" w:sz="4" w:space="0" w:color="auto"/>
              <w:left w:val="single" w:sz="4" w:space="0" w:color="auto"/>
              <w:bottom w:val="single" w:sz="4" w:space="0" w:color="auto"/>
              <w:right w:val="single" w:sz="4" w:space="0" w:color="auto"/>
            </w:tcBorders>
            <w:vAlign w:val="center"/>
          </w:tcPr>
          <w:p w14:paraId="39A3E271" w14:textId="77777777" w:rsidR="00FF4EBE" w:rsidRPr="00FE7D50" w:rsidRDefault="00FF4EBE"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1,0102</w:t>
            </w:r>
          </w:p>
        </w:tc>
        <w:tc>
          <w:tcPr>
            <w:tcW w:w="375" w:type="pct"/>
            <w:tcBorders>
              <w:top w:val="single" w:sz="4" w:space="0" w:color="auto"/>
              <w:left w:val="single" w:sz="4" w:space="0" w:color="auto"/>
              <w:bottom w:val="single" w:sz="4" w:space="0" w:color="auto"/>
              <w:right w:val="single" w:sz="4" w:space="0" w:color="auto"/>
            </w:tcBorders>
            <w:vAlign w:val="center"/>
          </w:tcPr>
          <w:p w14:paraId="5F32E7AF" w14:textId="77777777" w:rsidR="00FF4EBE" w:rsidRPr="00FE7D50" w:rsidRDefault="00FF4EBE"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1,0102</w:t>
            </w:r>
          </w:p>
        </w:tc>
        <w:tc>
          <w:tcPr>
            <w:tcW w:w="321" w:type="pct"/>
            <w:tcBorders>
              <w:top w:val="single" w:sz="4" w:space="0" w:color="auto"/>
              <w:left w:val="single" w:sz="4" w:space="0" w:color="auto"/>
              <w:bottom w:val="single" w:sz="4" w:space="0" w:color="auto"/>
              <w:right w:val="single" w:sz="4" w:space="0" w:color="auto"/>
            </w:tcBorders>
            <w:vAlign w:val="center"/>
          </w:tcPr>
          <w:p w14:paraId="3EEF0E39" w14:textId="77777777" w:rsidR="00FF4EBE" w:rsidRPr="00FE7D50" w:rsidRDefault="00FF4EBE"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1,0102</w:t>
            </w:r>
          </w:p>
        </w:tc>
        <w:tc>
          <w:tcPr>
            <w:tcW w:w="321" w:type="pct"/>
            <w:tcBorders>
              <w:top w:val="single" w:sz="4" w:space="0" w:color="auto"/>
              <w:left w:val="single" w:sz="4" w:space="0" w:color="auto"/>
              <w:bottom w:val="single" w:sz="4" w:space="0" w:color="auto"/>
              <w:right w:val="single" w:sz="4" w:space="0" w:color="auto"/>
            </w:tcBorders>
            <w:vAlign w:val="center"/>
          </w:tcPr>
          <w:p w14:paraId="74017EE4" w14:textId="77777777" w:rsidR="00FF4EBE" w:rsidRPr="00FE7D50" w:rsidRDefault="00FF4EBE"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1,0102</w:t>
            </w:r>
          </w:p>
        </w:tc>
        <w:tc>
          <w:tcPr>
            <w:tcW w:w="321" w:type="pct"/>
            <w:tcBorders>
              <w:top w:val="single" w:sz="4" w:space="0" w:color="auto"/>
              <w:left w:val="single" w:sz="4" w:space="0" w:color="auto"/>
              <w:bottom w:val="single" w:sz="4" w:space="0" w:color="auto"/>
              <w:right w:val="single" w:sz="4" w:space="0" w:color="auto"/>
            </w:tcBorders>
            <w:vAlign w:val="center"/>
          </w:tcPr>
          <w:p w14:paraId="786DD707" w14:textId="77777777" w:rsidR="00FF4EBE" w:rsidRPr="00FE7D50" w:rsidRDefault="00FF4EBE"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1,0102</w:t>
            </w:r>
          </w:p>
        </w:tc>
        <w:tc>
          <w:tcPr>
            <w:tcW w:w="393" w:type="pct"/>
            <w:tcBorders>
              <w:top w:val="single" w:sz="4" w:space="0" w:color="auto"/>
              <w:left w:val="single" w:sz="4" w:space="0" w:color="auto"/>
              <w:bottom w:val="single" w:sz="4" w:space="0" w:color="auto"/>
              <w:right w:val="single" w:sz="4" w:space="0" w:color="auto"/>
            </w:tcBorders>
            <w:vAlign w:val="center"/>
          </w:tcPr>
          <w:p w14:paraId="28DF1E75" w14:textId="77777777" w:rsidR="00FF4EBE" w:rsidRPr="00FE7D50" w:rsidRDefault="00FF4EBE" w:rsidP="00913D32">
            <w:pPr>
              <w:spacing w:line="276" w:lineRule="auto"/>
              <w:ind w:left="-57" w:right="-57" w:hanging="15"/>
              <w:jc w:val="center"/>
              <w:rPr>
                <w:rFonts w:ascii="Myriad Pro" w:hAnsi="Myriad Pro" w:cs="Times New Roman"/>
                <w:sz w:val="24"/>
                <w:szCs w:val="24"/>
              </w:rPr>
            </w:pPr>
            <w:r w:rsidRPr="00FE7D50">
              <w:rPr>
                <w:rFonts w:ascii="Myriad Pro" w:hAnsi="Myriad Pro" w:cs="Times New Roman"/>
                <w:sz w:val="24"/>
                <w:szCs w:val="24"/>
              </w:rPr>
              <w:t>1,0102</w:t>
            </w:r>
          </w:p>
        </w:tc>
      </w:tr>
    </w:tbl>
    <w:p w14:paraId="25CB5A45" w14:textId="77777777" w:rsidR="000060B0" w:rsidRPr="00FE7D50" w:rsidRDefault="000060B0" w:rsidP="00913D32">
      <w:pPr>
        <w:pStyle w:val="32"/>
      </w:pPr>
    </w:p>
    <w:p w14:paraId="0552CB15" w14:textId="50F0712F" w:rsidR="00FF4EBE" w:rsidRPr="00FE7D50" w:rsidRDefault="00913D32" w:rsidP="00913D32">
      <w:pPr>
        <w:pStyle w:val="32"/>
        <w:ind w:firstLine="0"/>
        <w:rPr>
          <w:b/>
          <w:bCs/>
        </w:rPr>
      </w:pPr>
      <w:r w:rsidRPr="00FE7D50">
        <w:rPr>
          <w:b/>
          <w:bCs/>
        </w:rPr>
        <w:t>ПОЗИЦИЯ ОРГАНА РЕГУЛИРОВАНИЯ</w:t>
      </w:r>
    </w:p>
    <w:p w14:paraId="54459914" w14:textId="149B247B" w:rsidR="0007512E" w:rsidRPr="00FE7D50" w:rsidRDefault="0007512E" w:rsidP="00913D32">
      <w:pPr>
        <w:pStyle w:val="32"/>
      </w:pPr>
      <w:r w:rsidRPr="00FE7D50">
        <w:t xml:space="preserve">Приказом </w:t>
      </w:r>
      <w:r w:rsidR="00E07E1E" w:rsidRPr="00FE7D50">
        <w:t xml:space="preserve">Службы </w:t>
      </w:r>
      <w:r w:rsidRPr="00FE7D50">
        <w:t xml:space="preserve">по тарифам Республики </w:t>
      </w:r>
      <w:r w:rsidR="00E07E1E" w:rsidRPr="00FE7D50">
        <w:t>Тыва</w:t>
      </w:r>
      <w:r w:rsidRPr="00FE7D50">
        <w:t xml:space="preserve"> от </w:t>
      </w:r>
      <w:r w:rsidR="00E07E1E" w:rsidRPr="00FE7D50">
        <w:t>30.03.2012</w:t>
      </w:r>
      <w:r w:rsidRPr="00FE7D50">
        <w:t xml:space="preserve"> </w:t>
      </w:r>
      <w:r w:rsidR="000038A8">
        <w:t>№ </w:t>
      </w:r>
      <w:r w:rsidR="00E07E1E" w:rsidRPr="00FE7D50">
        <w:t>14 (в редакции постановлений Службы по тарифам Республики Тыва от 15.10.2012 №44, от 01.12.2014 №91</w:t>
      </w:r>
      <w:r w:rsidRPr="00FE7D50">
        <w:t xml:space="preserve"> «О долгосрочных параметров регулирования для </w:t>
      </w:r>
      <w:r w:rsidR="00EE0BCE" w:rsidRPr="00FE7D50">
        <w:t>АО «Тываэнерго»</w:t>
      </w:r>
      <w:r w:rsidRPr="00FE7D50">
        <w:t xml:space="preserve">, </w:t>
      </w:r>
      <w:r w:rsidR="00E07E1E" w:rsidRPr="00FE7D50">
        <w:t>в отношении которого тарифы на услуги по передаче электрической энергии устанавливаются на основе</w:t>
      </w:r>
      <w:r w:rsidRPr="00FE7D50">
        <w:t xml:space="preserve"> метод</w:t>
      </w:r>
      <w:r w:rsidR="00E07E1E" w:rsidRPr="00FE7D50">
        <w:t>а</w:t>
      </w:r>
      <w:r w:rsidRPr="00FE7D50">
        <w:t xml:space="preserve"> долгосрочной индексации</w:t>
      </w:r>
      <w:r w:rsidR="00E07E1E" w:rsidRPr="00FE7D50">
        <w:t xml:space="preserve"> необходимой валовой выручки</w:t>
      </w:r>
      <w:r w:rsidRPr="00FE7D50">
        <w:t>»</w:t>
      </w:r>
      <w:r w:rsidR="00E07E1E" w:rsidRPr="00FE7D50">
        <w:t xml:space="preserve"> (согласованные приказом ФСТ </w:t>
      </w:r>
      <w:r w:rsidR="00E07E1E" w:rsidRPr="00FE7D50">
        <w:lastRenderedPageBreak/>
        <w:t>России от 12.10.2012 №669-э и приказом ФАС России от 17.01.2018 №49/18)</w:t>
      </w:r>
      <w:r w:rsidRPr="00FE7D50">
        <w:t xml:space="preserve"> утверждены показатели уровня надежности и качества оказываемых услуг:</w:t>
      </w:r>
    </w:p>
    <w:tbl>
      <w:tblPr>
        <w:tblW w:w="5000" w:type="pct"/>
        <w:tblLayout w:type="fixed"/>
        <w:tblCellMar>
          <w:left w:w="10" w:type="dxa"/>
          <w:right w:w="10" w:type="dxa"/>
        </w:tblCellMar>
        <w:tblLook w:val="04A0" w:firstRow="1" w:lastRow="0" w:firstColumn="1" w:lastColumn="0" w:noHBand="0" w:noVBand="1"/>
      </w:tblPr>
      <w:tblGrid>
        <w:gridCol w:w="1827"/>
        <w:gridCol w:w="709"/>
        <w:gridCol w:w="709"/>
        <w:gridCol w:w="707"/>
        <w:gridCol w:w="709"/>
        <w:gridCol w:w="744"/>
        <w:gridCol w:w="671"/>
        <w:gridCol w:w="703"/>
        <w:gridCol w:w="602"/>
        <w:gridCol w:w="602"/>
        <w:gridCol w:w="602"/>
        <w:gridCol w:w="737"/>
        <w:gridCol w:w="53"/>
      </w:tblGrid>
      <w:tr w:rsidR="00913D32" w:rsidRPr="00FE7D50" w14:paraId="277F5EC4" w14:textId="77777777" w:rsidTr="00913D32">
        <w:trPr>
          <w:trHeight w:val="20"/>
          <w:tblHeader/>
        </w:trPr>
        <w:tc>
          <w:tcPr>
            <w:tcW w:w="9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0E73CD"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Показатель</w:t>
            </w:r>
          </w:p>
        </w:tc>
        <w:tc>
          <w:tcPr>
            <w:tcW w:w="4025" w:type="pct"/>
            <w:gridSpan w:val="1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E7D49A6" w14:textId="77777777" w:rsidR="00E07E1E" w:rsidRPr="00FE7D50" w:rsidRDefault="00E07E1E" w:rsidP="00F84DDC">
            <w:pPr>
              <w:spacing w:line="276" w:lineRule="auto"/>
              <w:ind w:firstLine="567"/>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Значение показателя</w:t>
            </w:r>
          </w:p>
        </w:tc>
      </w:tr>
      <w:tr w:rsidR="00913D32" w:rsidRPr="00FE7D50" w14:paraId="7876DCB8" w14:textId="77777777" w:rsidTr="00913D32">
        <w:trPr>
          <w:gridAfter w:val="1"/>
          <w:wAfter w:w="27" w:type="pct"/>
          <w:trHeight w:val="20"/>
          <w:tblHeader/>
        </w:trPr>
        <w:tc>
          <w:tcPr>
            <w:tcW w:w="9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63499C"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0BDFA7"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2012</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8FFEC8"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2013</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2E14D2"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2014</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E1B826"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2015</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624705"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2016</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24B7405"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2017</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3AE9830"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2018</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11685F"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2019</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2DDAC9A"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2020</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D334A3D"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2021</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3B3EC24"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2022</w:t>
            </w:r>
          </w:p>
        </w:tc>
      </w:tr>
      <w:tr w:rsidR="00913D32" w:rsidRPr="00FE7D50" w14:paraId="1C8E97A3" w14:textId="77777777" w:rsidTr="00913D32">
        <w:trPr>
          <w:gridAfter w:val="1"/>
          <w:wAfter w:w="27" w:type="pct"/>
          <w:trHeight w:val="20"/>
          <w:tblHeader/>
        </w:trPr>
        <w:tc>
          <w:tcPr>
            <w:tcW w:w="9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FE6F2A"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1</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FB5C85"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2</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195859"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3</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5F2CD1"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4</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4729A4"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5</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1538A5"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6</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2AD108"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7</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A1F77F"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8</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3A0A9F0"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9</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5A43E1F"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10</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8EFEE40"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11</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793CF90" w14:textId="77777777" w:rsidR="00E07E1E" w:rsidRPr="00FE7D50" w:rsidRDefault="00E07E1E" w:rsidP="00F84DDC">
            <w:pPr>
              <w:spacing w:line="276" w:lineRule="auto"/>
              <w:ind w:hanging="15"/>
              <w:jc w:val="center"/>
              <w:rPr>
                <w:rFonts w:ascii="Myriad Pro" w:hAnsi="Myriad Pro" w:cs="Times New Roman"/>
                <w:color w:val="FFFFFF" w:themeColor="background1"/>
                <w:sz w:val="24"/>
                <w:szCs w:val="24"/>
              </w:rPr>
            </w:pPr>
            <w:r w:rsidRPr="00FE7D50">
              <w:rPr>
                <w:rFonts w:ascii="Myriad Pro" w:hAnsi="Myriad Pro" w:cs="Times New Roman"/>
                <w:color w:val="FFFFFF" w:themeColor="background1"/>
                <w:sz w:val="24"/>
                <w:szCs w:val="24"/>
              </w:rPr>
              <w:t>12</w:t>
            </w:r>
          </w:p>
        </w:tc>
      </w:tr>
      <w:tr w:rsidR="00E07E1E" w:rsidRPr="00FE7D50" w14:paraId="04C1AC43" w14:textId="77777777" w:rsidTr="00913D32">
        <w:trPr>
          <w:gridAfter w:val="1"/>
          <w:wAfter w:w="27" w:type="pct"/>
          <w:trHeight w:val="20"/>
        </w:trPr>
        <w:tc>
          <w:tcPr>
            <w:tcW w:w="975" w:type="pct"/>
            <w:tcBorders>
              <w:top w:val="single" w:sz="4" w:space="0" w:color="FFFFFF" w:themeColor="background1"/>
              <w:left w:val="single" w:sz="4" w:space="0" w:color="auto"/>
            </w:tcBorders>
            <w:shd w:val="clear" w:color="auto" w:fill="auto"/>
            <w:vAlign w:val="center"/>
          </w:tcPr>
          <w:p w14:paraId="255C1744" w14:textId="77777777" w:rsidR="00E07E1E" w:rsidRPr="00FE7D50" w:rsidRDefault="00E07E1E" w:rsidP="00F84DDC">
            <w:pPr>
              <w:spacing w:line="276" w:lineRule="auto"/>
              <w:ind w:hanging="15"/>
              <w:rPr>
                <w:rFonts w:ascii="Myriad Pro" w:hAnsi="Myriad Pro" w:cs="Times New Roman"/>
                <w:sz w:val="24"/>
                <w:szCs w:val="24"/>
              </w:rPr>
            </w:pPr>
            <w:r w:rsidRPr="00FE7D50">
              <w:rPr>
                <w:rFonts w:ascii="Myriad Pro" w:hAnsi="Myriad Pro" w:cs="Times New Roman"/>
                <w:sz w:val="24"/>
                <w:szCs w:val="24"/>
                <w:lang w:bidi="ru-RU"/>
              </w:rPr>
              <w:t>Показатель уровня надежности оказываемых услуг</w:t>
            </w:r>
          </w:p>
        </w:tc>
        <w:tc>
          <w:tcPr>
            <w:tcW w:w="378" w:type="pct"/>
            <w:tcBorders>
              <w:top w:val="single" w:sz="4" w:space="0" w:color="FFFFFF" w:themeColor="background1"/>
              <w:left w:val="single" w:sz="4" w:space="0" w:color="auto"/>
            </w:tcBorders>
            <w:shd w:val="clear" w:color="auto" w:fill="auto"/>
            <w:vAlign w:val="center"/>
          </w:tcPr>
          <w:p w14:paraId="58F55761"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0,1119</w:t>
            </w:r>
          </w:p>
        </w:tc>
        <w:tc>
          <w:tcPr>
            <w:tcW w:w="378" w:type="pct"/>
            <w:tcBorders>
              <w:top w:val="single" w:sz="4" w:space="0" w:color="FFFFFF" w:themeColor="background1"/>
              <w:left w:val="single" w:sz="4" w:space="0" w:color="auto"/>
            </w:tcBorders>
            <w:shd w:val="clear" w:color="auto" w:fill="auto"/>
            <w:vAlign w:val="center"/>
          </w:tcPr>
          <w:p w14:paraId="57260F9C"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0,1110</w:t>
            </w:r>
          </w:p>
        </w:tc>
        <w:tc>
          <w:tcPr>
            <w:tcW w:w="377" w:type="pct"/>
            <w:tcBorders>
              <w:top w:val="single" w:sz="4" w:space="0" w:color="FFFFFF" w:themeColor="background1"/>
              <w:left w:val="single" w:sz="4" w:space="0" w:color="auto"/>
            </w:tcBorders>
            <w:shd w:val="clear" w:color="auto" w:fill="auto"/>
            <w:vAlign w:val="center"/>
          </w:tcPr>
          <w:p w14:paraId="6A31B8AC"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0,1102</w:t>
            </w:r>
          </w:p>
        </w:tc>
        <w:tc>
          <w:tcPr>
            <w:tcW w:w="378" w:type="pct"/>
            <w:tcBorders>
              <w:top w:val="single" w:sz="4" w:space="0" w:color="FFFFFF" w:themeColor="background1"/>
              <w:left w:val="single" w:sz="4" w:space="0" w:color="auto"/>
            </w:tcBorders>
            <w:shd w:val="clear" w:color="auto" w:fill="auto"/>
            <w:vAlign w:val="center"/>
          </w:tcPr>
          <w:p w14:paraId="108698FF"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0,1092</w:t>
            </w:r>
          </w:p>
        </w:tc>
        <w:tc>
          <w:tcPr>
            <w:tcW w:w="397" w:type="pct"/>
            <w:tcBorders>
              <w:top w:val="single" w:sz="4" w:space="0" w:color="FFFFFF" w:themeColor="background1"/>
              <w:left w:val="single" w:sz="4" w:space="0" w:color="auto"/>
              <w:right w:val="single" w:sz="4" w:space="0" w:color="auto"/>
            </w:tcBorders>
            <w:shd w:val="clear" w:color="auto" w:fill="auto"/>
            <w:vAlign w:val="center"/>
          </w:tcPr>
          <w:p w14:paraId="16A82171"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0,1084</w:t>
            </w:r>
          </w:p>
        </w:tc>
        <w:tc>
          <w:tcPr>
            <w:tcW w:w="358" w:type="pct"/>
            <w:tcBorders>
              <w:top w:val="single" w:sz="4" w:space="0" w:color="FFFFFF" w:themeColor="background1"/>
              <w:left w:val="single" w:sz="4" w:space="0" w:color="auto"/>
              <w:right w:val="single" w:sz="4" w:space="0" w:color="auto"/>
            </w:tcBorders>
            <w:vAlign w:val="center"/>
          </w:tcPr>
          <w:p w14:paraId="4B17A55F"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0,1076</w:t>
            </w:r>
          </w:p>
        </w:tc>
        <w:tc>
          <w:tcPr>
            <w:tcW w:w="375" w:type="pct"/>
            <w:tcBorders>
              <w:top w:val="single" w:sz="4" w:space="0" w:color="FFFFFF" w:themeColor="background1"/>
              <w:left w:val="single" w:sz="4" w:space="0" w:color="auto"/>
              <w:right w:val="single" w:sz="4" w:space="0" w:color="auto"/>
            </w:tcBorders>
            <w:vAlign w:val="center"/>
          </w:tcPr>
          <w:p w14:paraId="653005A0"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0,1068</w:t>
            </w:r>
          </w:p>
        </w:tc>
        <w:tc>
          <w:tcPr>
            <w:tcW w:w="321" w:type="pct"/>
            <w:tcBorders>
              <w:top w:val="single" w:sz="4" w:space="0" w:color="FFFFFF" w:themeColor="background1"/>
              <w:left w:val="single" w:sz="4" w:space="0" w:color="auto"/>
              <w:right w:val="single" w:sz="4" w:space="0" w:color="auto"/>
            </w:tcBorders>
            <w:vAlign w:val="center"/>
          </w:tcPr>
          <w:p w14:paraId="7E54BC57"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0,1060</w:t>
            </w:r>
          </w:p>
        </w:tc>
        <w:tc>
          <w:tcPr>
            <w:tcW w:w="321" w:type="pct"/>
            <w:tcBorders>
              <w:top w:val="single" w:sz="4" w:space="0" w:color="FFFFFF" w:themeColor="background1"/>
              <w:left w:val="single" w:sz="4" w:space="0" w:color="auto"/>
              <w:right w:val="single" w:sz="4" w:space="0" w:color="auto"/>
            </w:tcBorders>
            <w:vAlign w:val="center"/>
          </w:tcPr>
          <w:p w14:paraId="13CA410E"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0,1052</w:t>
            </w:r>
          </w:p>
        </w:tc>
        <w:tc>
          <w:tcPr>
            <w:tcW w:w="321" w:type="pct"/>
            <w:tcBorders>
              <w:top w:val="single" w:sz="4" w:space="0" w:color="FFFFFF" w:themeColor="background1"/>
              <w:left w:val="single" w:sz="4" w:space="0" w:color="auto"/>
              <w:right w:val="single" w:sz="4" w:space="0" w:color="auto"/>
            </w:tcBorders>
            <w:vAlign w:val="center"/>
          </w:tcPr>
          <w:p w14:paraId="512E7BD8"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0,1044</w:t>
            </w:r>
          </w:p>
        </w:tc>
        <w:tc>
          <w:tcPr>
            <w:tcW w:w="393" w:type="pct"/>
            <w:tcBorders>
              <w:top w:val="single" w:sz="4" w:space="0" w:color="FFFFFF" w:themeColor="background1"/>
              <w:left w:val="single" w:sz="4" w:space="0" w:color="auto"/>
              <w:right w:val="single" w:sz="4" w:space="0" w:color="auto"/>
            </w:tcBorders>
            <w:vAlign w:val="center"/>
          </w:tcPr>
          <w:p w14:paraId="7F51EB6D"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0,1036</w:t>
            </w:r>
          </w:p>
        </w:tc>
      </w:tr>
      <w:tr w:rsidR="00E07E1E" w:rsidRPr="00FE7D50" w14:paraId="5FBCA1CA" w14:textId="77777777" w:rsidTr="00F84DDC">
        <w:trPr>
          <w:gridAfter w:val="1"/>
          <w:wAfter w:w="27" w:type="pct"/>
          <w:trHeight w:val="20"/>
        </w:trPr>
        <w:tc>
          <w:tcPr>
            <w:tcW w:w="975" w:type="pct"/>
            <w:tcBorders>
              <w:top w:val="single" w:sz="4" w:space="0" w:color="auto"/>
              <w:left w:val="single" w:sz="4" w:space="0" w:color="auto"/>
              <w:bottom w:val="single" w:sz="4" w:space="0" w:color="auto"/>
            </w:tcBorders>
            <w:shd w:val="clear" w:color="auto" w:fill="auto"/>
            <w:vAlign w:val="center"/>
          </w:tcPr>
          <w:p w14:paraId="14FA3CF7" w14:textId="77777777" w:rsidR="00E07E1E" w:rsidRPr="00FE7D50" w:rsidRDefault="00E07E1E" w:rsidP="00F84DDC">
            <w:pPr>
              <w:spacing w:line="276" w:lineRule="auto"/>
              <w:ind w:hanging="15"/>
              <w:rPr>
                <w:rFonts w:ascii="Myriad Pro" w:hAnsi="Myriad Pro" w:cs="Times New Roman"/>
                <w:sz w:val="24"/>
                <w:szCs w:val="24"/>
              </w:rPr>
            </w:pPr>
            <w:r w:rsidRPr="00FE7D50">
              <w:rPr>
                <w:rFonts w:ascii="Myriad Pro" w:hAnsi="Myriad Pro" w:cs="Times New Roman"/>
                <w:sz w:val="24"/>
                <w:szCs w:val="24"/>
                <w:lang w:bidi="ru-RU"/>
              </w:rPr>
              <w:t>Показатель уровня качества оказываемых услуг</w:t>
            </w:r>
          </w:p>
        </w:tc>
        <w:tc>
          <w:tcPr>
            <w:tcW w:w="378" w:type="pct"/>
            <w:tcBorders>
              <w:top w:val="single" w:sz="4" w:space="0" w:color="auto"/>
              <w:left w:val="single" w:sz="4" w:space="0" w:color="auto"/>
              <w:bottom w:val="single" w:sz="4" w:space="0" w:color="auto"/>
            </w:tcBorders>
            <w:shd w:val="clear" w:color="auto" w:fill="auto"/>
            <w:vAlign w:val="center"/>
          </w:tcPr>
          <w:p w14:paraId="5F01932A"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1,0102</w:t>
            </w:r>
          </w:p>
        </w:tc>
        <w:tc>
          <w:tcPr>
            <w:tcW w:w="378" w:type="pct"/>
            <w:tcBorders>
              <w:top w:val="single" w:sz="4" w:space="0" w:color="auto"/>
              <w:left w:val="single" w:sz="4" w:space="0" w:color="auto"/>
              <w:bottom w:val="single" w:sz="4" w:space="0" w:color="auto"/>
            </w:tcBorders>
            <w:shd w:val="clear" w:color="auto" w:fill="auto"/>
            <w:vAlign w:val="center"/>
          </w:tcPr>
          <w:p w14:paraId="5A779E61"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1,0102</w:t>
            </w:r>
          </w:p>
        </w:tc>
        <w:tc>
          <w:tcPr>
            <w:tcW w:w="377" w:type="pct"/>
            <w:tcBorders>
              <w:top w:val="single" w:sz="4" w:space="0" w:color="auto"/>
              <w:left w:val="single" w:sz="4" w:space="0" w:color="auto"/>
              <w:bottom w:val="single" w:sz="4" w:space="0" w:color="auto"/>
            </w:tcBorders>
            <w:shd w:val="clear" w:color="auto" w:fill="auto"/>
            <w:vAlign w:val="center"/>
          </w:tcPr>
          <w:p w14:paraId="3A03CD33"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1,0102</w:t>
            </w:r>
          </w:p>
        </w:tc>
        <w:tc>
          <w:tcPr>
            <w:tcW w:w="378" w:type="pct"/>
            <w:tcBorders>
              <w:top w:val="single" w:sz="4" w:space="0" w:color="auto"/>
              <w:left w:val="single" w:sz="4" w:space="0" w:color="auto"/>
              <w:bottom w:val="single" w:sz="4" w:space="0" w:color="auto"/>
            </w:tcBorders>
            <w:shd w:val="clear" w:color="auto" w:fill="auto"/>
            <w:vAlign w:val="center"/>
          </w:tcPr>
          <w:p w14:paraId="3EE3EED3"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1,0102</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494DF190"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1,0102</w:t>
            </w:r>
          </w:p>
        </w:tc>
        <w:tc>
          <w:tcPr>
            <w:tcW w:w="358" w:type="pct"/>
            <w:tcBorders>
              <w:top w:val="single" w:sz="4" w:space="0" w:color="auto"/>
              <w:left w:val="single" w:sz="4" w:space="0" w:color="auto"/>
              <w:bottom w:val="single" w:sz="4" w:space="0" w:color="auto"/>
              <w:right w:val="single" w:sz="4" w:space="0" w:color="auto"/>
            </w:tcBorders>
            <w:vAlign w:val="center"/>
          </w:tcPr>
          <w:p w14:paraId="4E390424"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1,0102</w:t>
            </w:r>
          </w:p>
        </w:tc>
        <w:tc>
          <w:tcPr>
            <w:tcW w:w="375" w:type="pct"/>
            <w:tcBorders>
              <w:top w:val="single" w:sz="4" w:space="0" w:color="auto"/>
              <w:left w:val="single" w:sz="4" w:space="0" w:color="auto"/>
              <w:bottom w:val="single" w:sz="4" w:space="0" w:color="auto"/>
              <w:right w:val="single" w:sz="4" w:space="0" w:color="auto"/>
            </w:tcBorders>
            <w:vAlign w:val="center"/>
          </w:tcPr>
          <w:p w14:paraId="7C60C951"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1,0102</w:t>
            </w:r>
          </w:p>
        </w:tc>
        <w:tc>
          <w:tcPr>
            <w:tcW w:w="321" w:type="pct"/>
            <w:tcBorders>
              <w:top w:val="single" w:sz="4" w:space="0" w:color="auto"/>
              <w:left w:val="single" w:sz="4" w:space="0" w:color="auto"/>
              <w:bottom w:val="single" w:sz="4" w:space="0" w:color="auto"/>
              <w:right w:val="single" w:sz="4" w:space="0" w:color="auto"/>
            </w:tcBorders>
            <w:vAlign w:val="center"/>
          </w:tcPr>
          <w:p w14:paraId="28182C60"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1,0102</w:t>
            </w:r>
          </w:p>
        </w:tc>
        <w:tc>
          <w:tcPr>
            <w:tcW w:w="321" w:type="pct"/>
            <w:tcBorders>
              <w:top w:val="single" w:sz="4" w:space="0" w:color="auto"/>
              <w:left w:val="single" w:sz="4" w:space="0" w:color="auto"/>
              <w:bottom w:val="single" w:sz="4" w:space="0" w:color="auto"/>
              <w:right w:val="single" w:sz="4" w:space="0" w:color="auto"/>
            </w:tcBorders>
            <w:vAlign w:val="center"/>
          </w:tcPr>
          <w:p w14:paraId="426B33C5"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1,0102</w:t>
            </w:r>
          </w:p>
        </w:tc>
        <w:tc>
          <w:tcPr>
            <w:tcW w:w="321" w:type="pct"/>
            <w:tcBorders>
              <w:top w:val="single" w:sz="4" w:space="0" w:color="auto"/>
              <w:left w:val="single" w:sz="4" w:space="0" w:color="auto"/>
              <w:bottom w:val="single" w:sz="4" w:space="0" w:color="auto"/>
              <w:right w:val="single" w:sz="4" w:space="0" w:color="auto"/>
            </w:tcBorders>
            <w:vAlign w:val="center"/>
          </w:tcPr>
          <w:p w14:paraId="25ADDEB1"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1,0102</w:t>
            </w:r>
          </w:p>
        </w:tc>
        <w:tc>
          <w:tcPr>
            <w:tcW w:w="393" w:type="pct"/>
            <w:tcBorders>
              <w:top w:val="single" w:sz="4" w:space="0" w:color="auto"/>
              <w:left w:val="single" w:sz="4" w:space="0" w:color="auto"/>
              <w:bottom w:val="single" w:sz="4" w:space="0" w:color="auto"/>
              <w:right w:val="single" w:sz="4" w:space="0" w:color="auto"/>
            </w:tcBorders>
            <w:vAlign w:val="center"/>
          </w:tcPr>
          <w:p w14:paraId="1A44E2C7" w14:textId="77777777" w:rsidR="00E07E1E" w:rsidRPr="00FE7D50" w:rsidRDefault="00E07E1E" w:rsidP="00913D32">
            <w:pPr>
              <w:spacing w:line="276" w:lineRule="auto"/>
              <w:ind w:left="-40" w:right="-57" w:hanging="17"/>
              <w:jc w:val="center"/>
              <w:rPr>
                <w:rFonts w:ascii="Myriad Pro" w:hAnsi="Myriad Pro" w:cs="Times New Roman"/>
                <w:sz w:val="24"/>
                <w:szCs w:val="24"/>
              </w:rPr>
            </w:pPr>
            <w:r w:rsidRPr="00FE7D50">
              <w:rPr>
                <w:rFonts w:ascii="Myriad Pro" w:hAnsi="Myriad Pro" w:cs="Times New Roman"/>
                <w:sz w:val="24"/>
                <w:szCs w:val="24"/>
              </w:rPr>
              <w:t>1,0102</w:t>
            </w:r>
          </w:p>
        </w:tc>
      </w:tr>
    </w:tbl>
    <w:p w14:paraId="6297B6BF" w14:textId="67B3A30D" w:rsidR="00E07E1E" w:rsidRPr="00FE7D50" w:rsidRDefault="008E49AA" w:rsidP="00913D32">
      <w:pPr>
        <w:pStyle w:val="32"/>
      </w:pPr>
      <w:r w:rsidRPr="00FE7D50">
        <w:t>В экспертном заключении на 2018 год отсутству</w:t>
      </w:r>
      <w:r w:rsidR="00A016C7" w:rsidRPr="00FE7D50">
        <w:t>е</w:t>
      </w:r>
      <w:r w:rsidRPr="00FE7D50">
        <w:t xml:space="preserve">т анализ заявленных </w:t>
      </w:r>
      <w:r w:rsidR="00EE0BCE" w:rsidRPr="00FE7D50">
        <w:t>АО «Тываэнерго»</w:t>
      </w:r>
      <w:r w:rsidRPr="00FE7D50">
        <w:t xml:space="preserve"> показателей уровня надежности и качества оказываемых услуг, не указаны документы, предоставленные </w:t>
      </w:r>
      <w:r w:rsidR="00DF109B">
        <w:t>АО «Тываэнерго»</w:t>
      </w:r>
      <w:r w:rsidRPr="00FE7D50">
        <w:t xml:space="preserve"> для обоснования плановых показателей на 201</w:t>
      </w:r>
      <w:r w:rsidR="001E23D1" w:rsidRPr="00FE7D50">
        <w:t>7</w:t>
      </w:r>
      <w:r w:rsidRPr="00FE7D50">
        <w:t>-20</w:t>
      </w:r>
      <w:r w:rsidR="001E23D1" w:rsidRPr="00FE7D50">
        <w:t>18</w:t>
      </w:r>
      <w:r w:rsidRPr="00FE7D50">
        <w:t xml:space="preserve"> годы. </w:t>
      </w:r>
    </w:p>
    <w:p w14:paraId="789EF794" w14:textId="77777777" w:rsidR="00913D32" w:rsidRPr="00FE7D50" w:rsidRDefault="00913D32" w:rsidP="00913D32">
      <w:pPr>
        <w:pStyle w:val="32"/>
      </w:pPr>
    </w:p>
    <w:p w14:paraId="714A9A98" w14:textId="79D10798" w:rsidR="0007512E" w:rsidRPr="00FE7D50" w:rsidRDefault="00913D32" w:rsidP="00913D32">
      <w:pPr>
        <w:pStyle w:val="32"/>
        <w:ind w:firstLine="0"/>
        <w:rPr>
          <w:b/>
          <w:bCs/>
        </w:rPr>
      </w:pPr>
      <w:r w:rsidRPr="00FE7D50">
        <w:rPr>
          <w:b/>
          <w:bCs/>
        </w:rPr>
        <w:t>ПОЗИЦИЯ ИСПОЛНИТЕЛЯ</w:t>
      </w:r>
    </w:p>
    <w:p w14:paraId="75B865F3" w14:textId="787E3921" w:rsidR="009E4340" w:rsidRPr="00FE7D50" w:rsidRDefault="009E4340" w:rsidP="00913D32">
      <w:pPr>
        <w:pStyle w:val="32"/>
      </w:pPr>
      <w:r w:rsidRPr="00FE7D50">
        <w:t xml:space="preserve">Исполнителем проанализированы представленные материалы в рамках заявлений на рассмотрения дела об установлении тарифов на 2011 год и 2012 год </w:t>
      </w:r>
      <w:r w:rsidR="00EE0BCE" w:rsidRPr="00FE7D50">
        <w:t>АО «Тываэнерго»</w:t>
      </w:r>
      <w:r w:rsidRPr="00FE7D50">
        <w:t xml:space="preserve"> в адрес Службы по тарифам Республики Тыва.</w:t>
      </w:r>
    </w:p>
    <w:p w14:paraId="179A8F30" w14:textId="65751489" w:rsidR="009E4340" w:rsidRPr="00FE7D50" w:rsidRDefault="001E23D1" w:rsidP="00913D32">
      <w:pPr>
        <w:pStyle w:val="32"/>
      </w:pPr>
      <w:r w:rsidRPr="00FE7D50">
        <w:t xml:space="preserve">В результате анализа выявлено, что расчеты показателей надежности и качества не были представлены в рамках заявления к тарифной кампании. Расчеты были направлены </w:t>
      </w:r>
      <w:r w:rsidR="00EE0BCE" w:rsidRPr="00FE7D50">
        <w:t>АО «Тываэнерго»</w:t>
      </w:r>
      <w:r w:rsidRPr="00FE7D50">
        <w:t xml:space="preserve"> письмам от 31.12.2010 г. </w:t>
      </w:r>
      <w:r w:rsidR="000038A8">
        <w:t>№ </w:t>
      </w:r>
      <w:r w:rsidRPr="00FE7D50">
        <w:t xml:space="preserve">1.9/01-2826, от 07.06.2011 г. </w:t>
      </w:r>
      <w:r w:rsidR="000038A8">
        <w:t>№ </w:t>
      </w:r>
      <w:r w:rsidRPr="00FE7D50">
        <w:t xml:space="preserve">1.9/01-1471, от 05.03.2012 г. </w:t>
      </w:r>
      <w:r w:rsidR="000038A8">
        <w:t>№ </w:t>
      </w:r>
      <w:r w:rsidRPr="00FE7D50">
        <w:t>1.9/01-476</w:t>
      </w:r>
      <w:r w:rsidR="00EF36D7" w:rsidRPr="00FE7D50">
        <w:t xml:space="preserve">, от 28.04.2017 </w:t>
      </w:r>
      <w:r w:rsidR="000038A8">
        <w:t>№ </w:t>
      </w:r>
      <w:r w:rsidR="00EF36D7" w:rsidRPr="00FE7D50">
        <w:t>1.9/1.9/1204-исх</w:t>
      </w:r>
      <w:r w:rsidR="009E4340" w:rsidRPr="00FE7D50">
        <w:t xml:space="preserve">. </w:t>
      </w:r>
    </w:p>
    <w:p w14:paraId="6878A0E6" w14:textId="343AACBB" w:rsidR="009E4340" w:rsidRPr="00FE7D50" w:rsidRDefault="009E4340" w:rsidP="00913D32">
      <w:pPr>
        <w:pStyle w:val="32"/>
      </w:pPr>
      <w:r w:rsidRPr="00FE7D50">
        <w:t>Исполнитель провел поверочный расчет фактических показателей надежности и качества оказываемых услуг за 201</w:t>
      </w:r>
      <w:r w:rsidR="001515A6" w:rsidRPr="00FE7D50">
        <w:t>5 и 2016</w:t>
      </w:r>
      <w:r w:rsidRPr="00FE7D50">
        <w:t xml:space="preserve"> год</w:t>
      </w:r>
      <w:r w:rsidR="001515A6" w:rsidRPr="00FE7D50">
        <w:t>ы</w:t>
      </w:r>
      <w:r w:rsidRPr="00FE7D50">
        <w:t xml:space="preserve"> с использованием данных, представленных </w:t>
      </w:r>
      <w:r w:rsidR="00EE0BCE" w:rsidRPr="00FE7D50">
        <w:t>АО «Тываэнерго»</w:t>
      </w:r>
      <w:r w:rsidRPr="00FE7D50">
        <w:t>.</w:t>
      </w:r>
    </w:p>
    <w:p w14:paraId="42549886" w14:textId="325E1EC4" w:rsidR="00E67335" w:rsidRPr="00FE7D50" w:rsidRDefault="00EE0BCE" w:rsidP="00913D32">
      <w:pPr>
        <w:pStyle w:val="32"/>
      </w:pPr>
      <w:r w:rsidRPr="00FE7D50">
        <w:t>АО «Тываэнерго»</w:t>
      </w:r>
      <w:r w:rsidR="00E67335" w:rsidRPr="00FE7D50">
        <w:t xml:space="preserve"> в адрес Службы по тарифам Республики Тыва были представлены документы.</w:t>
      </w:r>
    </w:p>
    <w:p w14:paraId="426C3308" w14:textId="24FE3C2A" w:rsidR="00E67335" w:rsidRPr="00FE7D50" w:rsidRDefault="00E67335" w:rsidP="002053F5">
      <w:pPr>
        <w:pStyle w:val="5"/>
      </w:pPr>
      <w:r w:rsidRPr="00FE7D50">
        <w:lastRenderedPageBreak/>
        <w:t xml:space="preserve">Данные об экономических и технических характеристиках и (или) условиях деятельности </w:t>
      </w:r>
      <w:r w:rsidR="00EE0BCE" w:rsidRPr="00FE7D50">
        <w:t>АО «Тываэнерго»</w:t>
      </w:r>
      <w:r w:rsidRPr="00FE7D50">
        <w:t xml:space="preserve"> за 2017 год;</w:t>
      </w:r>
    </w:p>
    <w:p w14:paraId="4BEE9864" w14:textId="739CC2E6" w:rsidR="00E67335" w:rsidRPr="00FE7D50" w:rsidRDefault="00E67335" w:rsidP="002053F5">
      <w:pPr>
        <w:pStyle w:val="5"/>
      </w:pPr>
      <w:r w:rsidRPr="00FE7D50">
        <w:t>Расчет значения индикатора информативности за 201</w:t>
      </w:r>
      <w:r w:rsidR="00D35B99" w:rsidRPr="00FE7D50">
        <w:t>5</w:t>
      </w:r>
      <w:r w:rsidRPr="00FE7D50">
        <w:t xml:space="preserve"> год;</w:t>
      </w:r>
    </w:p>
    <w:p w14:paraId="5FEDDDE6" w14:textId="76605FCE" w:rsidR="00F044CD" w:rsidRPr="00FE7D50" w:rsidRDefault="00F044CD" w:rsidP="002053F5">
      <w:pPr>
        <w:pStyle w:val="5"/>
      </w:pPr>
      <w:r w:rsidRPr="00FE7D50">
        <w:t>Расчет значения индикатора информативности за 2016 год;</w:t>
      </w:r>
    </w:p>
    <w:p w14:paraId="1B59100B" w14:textId="3E2D3886" w:rsidR="00E67335" w:rsidRPr="00FE7D50" w:rsidRDefault="00E67335" w:rsidP="002053F5">
      <w:pPr>
        <w:pStyle w:val="5"/>
      </w:pPr>
      <w:r w:rsidRPr="00FE7D50">
        <w:t>Расчет значения индикатора исполнительности за 20</w:t>
      </w:r>
      <w:r w:rsidR="00D35B99" w:rsidRPr="00FE7D50">
        <w:t>15</w:t>
      </w:r>
      <w:r w:rsidRPr="00FE7D50">
        <w:t xml:space="preserve"> год;</w:t>
      </w:r>
    </w:p>
    <w:p w14:paraId="67DE30F0" w14:textId="172157D8" w:rsidR="00F044CD" w:rsidRPr="00FE7D50" w:rsidRDefault="00F044CD" w:rsidP="002053F5">
      <w:pPr>
        <w:pStyle w:val="5"/>
      </w:pPr>
      <w:r w:rsidRPr="00FE7D50">
        <w:t>Расчет значения индикатора исполнительности за 2016 год;</w:t>
      </w:r>
    </w:p>
    <w:p w14:paraId="42C9360F" w14:textId="7F932C99" w:rsidR="00E67335" w:rsidRPr="00FE7D50" w:rsidRDefault="00E67335" w:rsidP="002053F5">
      <w:pPr>
        <w:pStyle w:val="5"/>
      </w:pPr>
      <w:r w:rsidRPr="00FE7D50">
        <w:t>Расчет значения индикатора результативности обратной связи за 201</w:t>
      </w:r>
      <w:r w:rsidR="00D35B99" w:rsidRPr="00FE7D50">
        <w:t>5</w:t>
      </w:r>
      <w:r w:rsidRPr="00FE7D50">
        <w:t xml:space="preserve"> год;</w:t>
      </w:r>
    </w:p>
    <w:p w14:paraId="4C22DE65" w14:textId="58FBE4AD" w:rsidR="00F044CD" w:rsidRPr="00FE7D50" w:rsidRDefault="00F044CD" w:rsidP="002053F5">
      <w:pPr>
        <w:pStyle w:val="5"/>
      </w:pPr>
      <w:r w:rsidRPr="00FE7D50">
        <w:t>Расчет значения индикатора результативности обратной связи за 2016 год;</w:t>
      </w:r>
    </w:p>
    <w:p w14:paraId="3C2BC2E7" w14:textId="14DF0A77" w:rsidR="00E67335" w:rsidRPr="00FE7D50" w:rsidRDefault="00E67335" w:rsidP="002053F5">
      <w:pPr>
        <w:pStyle w:val="5"/>
      </w:pPr>
      <w:r w:rsidRPr="00FE7D50">
        <w:t>Показатели уровня надежности и уровня качества оказываемых услуг сетевой организации (для долгосрочных периодов регулирования, начавшихся до 2014 года) за 201</w:t>
      </w:r>
      <w:r w:rsidR="00F044CD" w:rsidRPr="00FE7D50">
        <w:t>5</w:t>
      </w:r>
      <w:r w:rsidRPr="00FE7D50">
        <w:t xml:space="preserve"> год;</w:t>
      </w:r>
    </w:p>
    <w:p w14:paraId="4BA13FB0" w14:textId="1F397CD4" w:rsidR="00F044CD" w:rsidRPr="00FE7D50" w:rsidRDefault="00F044CD" w:rsidP="002053F5">
      <w:pPr>
        <w:pStyle w:val="5"/>
      </w:pPr>
      <w:r w:rsidRPr="00FE7D50">
        <w:t>Показатели уровня надежности и уровня качества оказываемых услуг сетевой организации (для долгосрочных периодов регулирования, начавшихся до 2014 года) за 2016 год;</w:t>
      </w:r>
    </w:p>
    <w:p w14:paraId="75E0EF82" w14:textId="6F76BD23" w:rsidR="00E67335" w:rsidRPr="00FE7D50" w:rsidRDefault="00E67335" w:rsidP="002053F5">
      <w:pPr>
        <w:pStyle w:val="5"/>
      </w:pPr>
      <w:r w:rsidRPr="00FE7D50">
        <w:t>Расчет обобщенного показателя уровня надежности и качества оказываемых услуг (для долгосрочных периодов регулирования, начавшихся до 2014 года) за 20</w:t>
      </w:r>
      <w:r w:rsidR="00F044CD" w:rsidRPr="00FE7D50">
        <w:t>15</w:t>
      </w:r>
      <w:r w:rsidRPr="00FE7D50">
        <w:t xml:space="preserve"> год;</w:t>
      </w:r>
    </w:p>
    <w:p w14:paraId="3942ED76" w14:textId="77F8D944" w:rsidR="00F044CD" w:rsidRPr="00FE7D50" w:rsidRDefault="00F044CD" w:rsidP="002053F5">
      <w:pPr>
        <w:pStyle w:val="5"/>
      </w:pPr>
      <w:r w:rsidRPr="00FE7D50">
        <w:t>Расчет обобщенного показателя уровня надежности и качества оказываемых услуг (для долгосрочных периодов регулирования, начавшихся до 2014 года) за 2016 год;</w:t>
      </w:r>
    </w:p>
    <w:p w14:paraId="51513507" w14:textId="49554A4C" w:rsidR="00E67335" w:rsidRPr="00FE7D50" w:rsidRDefault="00E67335" w:rsidP="002053F5">
      <w:pPr>
        <w:pStyle w:val="5"/>
      </w:pPr>
      <w:r w:rsidRPr="00FE7D50">
        <w:t xml:space="preserve">Журнал учёта данных первичной информации по всем прекращениям передачи электрической энергии, произошедших на объектах </w:t>
      </w:r>
      <w:r w:rsidR="00EE0BCE" w:rsidRPr="00FE7D50">
        <w:t>АО «Тываэнерго»</w:t>
      </w:r>
      <w:r w:rsidRPr="00FE7D50">
        <w:t xml:space="preserve"> за 201</w:t>
      </w:r>
      <w:r w:rsidR="00F044CD" w:rsidRPr="00FE7D50">
        <w:t>5</w:t>
      </w:r>
      <w:r w:rsidRPr="00FE7D50">
        <w:t xml:space="preserve"> год;</w:t>
      </w:r>
    </w:p>
    <w:p w14:paraId="2347DCF6" w14:textId="4FEC156B" w:rsidR="00F044CD" w:rsidRPr="00FE7D50" w:rsidRDefault="00F044CD" w:rsidP="002053F5">
      <w:pPr>
        <w:pStyle w:val="5"/>
      </w:pPr>
      <w:r w:rsidRPr="00FE7D50">
        <w:t xml:space="preserve">Журнал учёта данных первичной информации по всем прекращениям передачи электрической энергии, произошедших на объектах </w:t>
      </w:r>
      <w:r w:rsidR="00EE0BCE" w:rsidRPr="00FE7D50">
        <w:t>АО «Тываэнерго»</w:t>
      </w:r>
      <w:r w:rsidRPr="00FE7D50">
        <w:t xml:space="preserve"> за 2016 год;</w:t>
      </w:r>
    </w:p>
    <w:p w14:paraId="336C2F7A" w14:textId="0C956BF8" w:rsidR="00E67335" w:rsidRPr="00FE7D50" w:rsidRDefault="00E67335" w:rsidP="002053F5">
      <w:pPr>
        <w:pStyle w:val="5"/>
      </w:pPr>
      <w:r w:rsidRPr="00FE7D50">
        <w:t>Журнал учета текущей информации о прекращении передачи электрической энергии для потребителей услуг за 201</w:t>
      </w:r>
      <w:r w:rsidR="00D35B99" w:rsidRPr="00FE7D50">
        <w:t>5</w:t>
      </w:r>
      <w:r w:rsidRPr="00FE7D50">
        <w:t xml:space="preserve"> год;</w:t>
      </w:r>
    </w:p>
    <w:p w14:paraId="53176F53" w14:textId="75DEFA80" w:rsidR="00F044CD" w:rsidRPr="00FE7D50" w:rsidRDefault="00F044CD" w:rsidP="002053F5">
      <w:pPr>
        <w:pStyle w:val="5"/>
      </w:pPr>
      <w:r w:rsidRPr="00FE7D50">
        <w:lastRenderedPageBreak/>
        <w:t>Журнал учета текущей информации о прекращении передачи электрической энергии для потребителей услуг за 2016 год;</w:t>
      </w:r>
    </w:p>
    <w:p w14:paraId="5B5BCA0E" w14:textId="77777777" w:rsidR="00F044CD" w:rsidRPr="00FE7D50" w:rsidRDefault="00F044CD" w:rsidP="002053F5">
      <w:pPr>
        <w:pStyle w:val="5"/>
      </w:pPr>
    </w:p>
    <w:p w14:paraId="1DC89B4D" w14:textId="75276EC0" w:rsidR="00431CDA" w:rsidRPr="00FE7D50" w:rsidRDefault="00A8599E" w:rsidP="002053F5">
      <w:pPr>
        <w:pStyle w:val="5"/>
      </w:pPr>
      <w:r w:rsidRPr="00FE7D50">
        <w:t>Расчет показателя средней продолжительности прекращений передачи электрической энергии за 20</w:t>
      </w:r>
      <w:r w:rsidR="00D35B99" w:rsidRPr="00FE7D50">
        <w:t>15</w:t>
      </w:r>
      <w:r w:rsidRPr="00FE7D50">
        <w:t xml:space="preserve"> год</w:t>
      </w:r>
      <w:r w:rsidR="008A6B2F" w:rsidRPr="00FE7D50">
        <w:t>.</w:t>
      </w:r>
    </w:p>
    <w:p w14:paraId="04D0C34D" w14:textId="15FF44E0" w:rsidR="00F044CD" w:rsidRPr="00FE7D50" w:rsidRDefault="00F044CD" w:rsidP="002053F5">
      <w:pPr>
        <w:pStyle w:val="5"/>
      </w:pPr>
      <w:r w:rsidRPr="00FE7D50">
        <w:t>Расчет показателя средней продолжительности прекращений передачи электрической энергии за 2016 год.</w:t>
      </w:r>
    </w:p>
    <w:p w14:paraId="45BD77B0" w14:textId="78262B39" w:rsidR="00F044CD" w:rsidRPr="00FE7D50" w:rsidRDefault="00F044CD" w:rsidP="002053F5">
      <w:pPr>
        <w:pStyle w:val="5"/>
      </w:pPr>
      <w:r w:rsidRPr="00FE7D50">
        <w:t>Расчет индикативного показателя уровня надежности оказываемых услуг организацией по управлению единой национальной (общероссийской) электрической сетью на основе объема недоотпущенной электроэнергии вследствие полного (частичного) ограничения электроснабжения потребителей О</w:t>
      </w:r>
      <w:r w:rsidR="00EE0BCE" w:rsidRPr="00FE7D50">
        <w:t>АО «Тываэнерго»</w:t>
      </w:r>
      <w:r w:rsidRPr="00FE7D50">
        <w:t xml:space="preserve"> за 01.01.2015-31.12.2015.</w:t>
      </w:r>
    </w:p>
    <w:p w14:paraId="43C68B71" w14:textId="3A0825EB" w:rsidR="00955627" w:rsidRPr="00FE7D50" w:rsidRDefault="00955627" w:rsidP="002053F5">
      <w:pPr>
        <w:pStyle w:val="5"/>
      </w:pPr>
      <w:r w:rsidRPr="00FE7D50">
        <w:t>Расчет индикативного показателя уровня надежности оказываемых услуг организацией по управлению единой национальной (общероссийской) электрической сетью на основе объема недоотпущенной электроэнергии вследствие полного (частичного) ограничения электроснабжения потребителей О</w:t>
      </w:r>
      <w:r w:rsidR="00EE0BCE" w:rsidRPr="00FE7D50">
        <w:t>АО «Тываэнерго»</w:t>
      </w:r>
      <w:r w:rsidRPr="00FE7D50">
        <w:t xml:space="preserve"> за 01.01.2016-31.12.2016.</w:t>
      </w:r>
    </w:p>
    <w:p w14:paraId="1385552A" w14:textId="02564922" w:rsidR="00F044CD" w:rsidRPr="00FE7D50" w:rsidRDefault="00F044CD" w:rsidP="002053F5">
      <w:pPr>
        <w:pStyle w:val="5"/>
      </w:pPr>
      <w:r w:rsidRPr="00FE7D50">
        <w:t>Расчет индикативного показателя уровня надежности оказываемых услуг территориальной сетевой организацией на основе средней продолжительности нарушения электроснабжения потребителей и средней частоты прерывания электроснабжения потребителей ДЗО ОАО «МРСК Сибири» - «Тываэнерго»</w:t>
      </w:r>
      <w:r w:rsidR="00955627" w:rsidRPr="00FE7D50">
        <w:t xml:space="preserve"> за 2015 год</w:t>
      </w:r>
      <w:r w:rsidRPr="00FE7D50">
        <w:t>.</w:t>
      </w:r>
    </w:p>
    <w:p w14:paraId="63334A49" w14:textId="35166A9E" w:rsidR="00955627" w:rsidRPr="00FE7D50" w:rsidRDefault="00955627" w:rsidP="002053F5">
      <w:pPr>
        <w:pStyle w:val="5"/>
      </w:pPr>
      <w:r w:rsidRPr="00FE7D50">
        <w:t>Расчет индикативного показателя уровня надежности оказываемых услуг территориальной сетевой организацией на основе средней продолжительности нарушения электроснабжения потребителей и средней частоты прерывания электроснабжения потребителей ДЗО ОАО «МРСК Сибири» - «Тываэнерго» за 2016 год.</w:t>
      </w:r>
    </w:p>
    <w:p w14:paraId="3DABCF98" w14:textId="77777777" w:rsidR="002053F5" w:rsidRDefault="002053F5" w:rsidP="00913D32">
      <w:pPr>
        <w:pStyle w:val="32"/>
        <w:rPr>
          <w:i/>
          <w:iCs/>
        </w:rPr>
      </w:pPr>
    </w:p>
    <w:p w14:paraId="60C996A4" w14:textId="468028D8" w:rsidR="009E4340" w:rsidRPr="00FE7D50" w:rsidRDefault="009E4340" w:rsidP="00913D32">
      <w:pPr>
        <w:pStyle w:val="32"/>
        <w:rPr>
          <w:i/>
          <w:iCs/>
        </w:rPr>
      </w:pPr>
      <w:r w:rsidRPr="00FE7D50">
        <w:rPr>
          <w:i/>
          <w:iCs/>
        </w:rPr>
        <w:t>Показатель надежности:</w:t>
      </w:r>
    </w:p>
    <w:p w14:paraId="77253140" w14:textId="74A7E64D" w:rsidR="00ED21AB" w:rsidRPr="00FE7D50" w:rsidRDefault="00ED21AB" w:rsidP="00913D32">
      <w:pPr>
        <w:pStyle w:val="32"/>
      </w:pPr>
      <w:r w:rsidRPr="00FE7D50">
        <w:lastRenderedPageBreak/>
        <w:t xml:space="preserve">В соответствии с п. 2.2.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Министерства энергетики Российской Федерации от 29.06.2010 </w:t>
      </w:r>
      <w:r w:rsidR="000038A8">
        <w:t>№ </w:t>
      </w:r>
      <w:r w:rsidRPr="00FE7D50">
        <w:t>296</w:t>
      </w:r>
      <w:r w:rsidR="00AC2F53" w:rsidRPr="00FE7D50">
        <w:t>,</w:t>
      </w:r>
      <w:r w:rsidRPr="00FE7D50">
        <w:t xml:space="preserve"> </w:t>
      </w:r>
      <w:r w:rsidR="00824A6D" w:rsidRPr="00FE7D50">
        <w:t xml:space="preserve">для </w:t>
      </w:r>
      <w:r w:rsidRPr="00FE7D50">
        <w:t>целей использования при государственном регулировании тарифов значение показателя уровня надежности оказываемых услуг определяется продолжительностью прекращений передачи электрической энергии (</w:t>
      </w:r>
      <w:r w:rsidR="00CC52E0" w:rsidRPr="00FE7D50">
        <w:t>П</w:t>
      </w:r>
      <w:r w:rsidR="00CC52E0" w:rsidRPr="00FE7D50">
        <w:rPr>
          <w:vertAlign w:val="subscript"/>
        </w:rPr>
        <w:t>п</w:t>
      </w:r>
      <w:r w:rsidRPr="00FE7D50">
        <w:t>).</w:t>
      </w:r>
    </w:p>
    <w:p w14:paraId="68DF5551" w14:textId="2A35FD32" w:rsidR="00ED21AB" w:rsidRPr="00FE7D50" w:rsidRDefault="00CC52E0" w:rsidP="00913D32">
      <w:pPr>
        <w:pStyle w:val="32"/>
      </w:pPr>
      <w:r w:rsidRPr="00FE7D50">
        <w:t>П</w:t>
      </w:r>
      <w:r w:rsidRPr="00FE7D50">
        <w:rPr>
          <w:vertAlign w:val="subscript"/>
        </w:rPr>
        <w:t>п</w:t>
      </w:r>
      <w:r w:rsidR="00ED21AB" w:rsidRPr="00FE7D50">
        <w:t>- показатель средней продолжительности прекращений передачи электрической энергии в каждом расчетном периоде регулирования в пределах долгосрочного периода регулирования определяется по формуле:</w:t>
      </w:r>
    </w:p>
    <w:p w14:paraId="4D6361E8" w14:textId="182D4842" w:rsidR="00ED21AB" w:rsidRPr="00FE7D50" w:rsidRDefault="00ED21AB" w:rsidP="00913D32">
      <w:pPr>
        <w:pStyle w:val="32"/>
      </w:pPr>
      <w:r w:rsidRPr="00FE7D50">
        <w:t> </w:t>
      </w:r>
      <w:r w:rsidR="00CC52E0" w:rsidRPr="00FE7D50">
        <w:t>П</w:t>
      </w:r>
      <w:r w:rsidR="00CC52E0" w:rsidRPr="00FE7D50">
        <w:rPr>
          <w:vertAlign w:val="subscript"/>
        </w:rPr>
        <w:t>п</w:t>
      </w:r>
      <w:r w:rsidR="00CC52E0" w:rsidRPr="00FE7D50">
        <w:t xml:space="preserve"> = Т</w:t>
      </w:r>
      <w:r w:rsidR="00CC52E0" w:rsidRPr="00FE7D50">
        <w:rPr>
          <w:vertAlign w:val="subscript"/>
        </w:rPr>
        <w:t>пр</w:t>
      </w:r>
      <w:r w:rsidR="00CC52E0" w:rsidRPr="00FE7D50">
        <w:t xml:space="preserve"> / </w:t>
      </w:r>
      <w:r w:rsidR="00CC52E0" w:rsidRPr="00FE7D50">
        <w:rPr>
          <w:lang w:val="en-US"/>
        </w:rPr>
        <w:t>N</w:t>
      </w:r>
      <w:r w:rsidR="00CC52E0" w:rsidRPr="00FE7D50">
        <w:rPr>
          <w:vertAlign w:val="subscript"/>
        </w:rPr>
        <w:t>тп</w:t>
      </w:r>
      <w:r w:rsidR="00CC52E0" w:rsidRPr="00FE7D50">
        <w:t>,</w:t>
      </w:r>
      <w:r w:rsidRPr="00FE7D50">
        <w:t xml:space="preserve"> </w:t>
      </w:r>
    </w:p>
    <w:p w14:paraId="11025D12" w14:textId="21D8DAD9" w:rsidR="00ED21AB" w:rsidRPr="00FE7D50" w:rsidRDefault="00ED21AB" w:rsidP="00913D32">
      <w:pPr>
        <w:pStyle w:val="32"/>
      </w:pPr>
      <w:r w:rsidRPr="00FE7D50">
        <w:t xml:space="preserve"> где: </w:t>
      </w:r>
      <w:r w:rsidR="00CC52E0" w:rsidRPr="00FE7D50">
        <w:t>Т</w:t>
      </w:r>
      <w:r w:rsidR="00CC52E0" w:rsidRPr="00FE7D50">
        <w:rPr>
          <w:vertAlign w:val="subscript"/>
        </w:rPr>
        <w:t>пр</w:t>
      </w:r>
      <w:r w:rsidRPr="00FE7D50">
        <w:t xml:space="preserve"> - фактическая суммарная продолжительность всех прекращений передачи электрической энергии в отношении потребителей услуг за расчетный период регулирования, часы;</w:t>
      </w:r>
    </w:p>
    <w:p w14:paraId="22B930D1" w14:textId="1C39D27D" w:rsidR="00ED21AB" w:rsidRPr="00FE7D50" w:rsidRDefault="00CC52E0" w:rsidP="00913D32">
      <w:pPr>
        <w:pStyle w:val="32"/>
      </w:pPr>
      <w:r w:rsidRPr="00FE7D50">
        <w:rPr>
          <w:lang w:val="en-US"/>
        </w:rPr>
        <w:t>N</w:t>
      </w:r>
      <w:r w:rsidRPr="00FE7D50">
        <w:rPr>
          <w:vertAlign w:val="subscript"/>
        </w:rPr>
        <w:t>тп</w:t>
      </w:r>
      <w:r w:rsidR="00ED21AB" w:rsidRPr="00FE7D50">
        <w:t>- максимальное за расчетный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шт.</w:t>
      </w:r>
    </w:p>
    <w:tbl>
      <w:tblPr>
        <w:tblW w:w="5000" w:type="pct"/>
        <w:tblLook w:val="04A0" w:firstRow="1" w:lastRow="0" w:firstColumn="1" w:lastColumn="0" w:noHBand="0" w:noVBand="1"/>
      </w:tblPr>
      <w:tblGrid>
        <w:gridCol w:w="308"/>
        <w:gridCol w:w="2047"/>
        <w:gridCol w:w="2003"/>
        <w:gridCol w:w="1605"/>
        <w:gridCol w:w="2003"/>
        <w:gridCol w:w="1605"/>
      </w:tblGrid>
      <w:tr w:rsidR="00913D32" w:rsidRPr="00FE7D50" w14:paraId="28D7EDEF" w14:textId="77777777" w:rsidTr="00913D32">
        <w:trPr>
          <w:trHeight w:val="300"/>
          <w:tblHeader/>
        </w:trPr>
        <w:tc>
          <w:tcPr>
            <w:tcW w:w="2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39EEC5" w14:textId="77777777" w:rsidR="00355329" w:rsidRPr="00FE7D50" w:rsidRDefault="00355329" w:rsidP="00913D32">
            <w:pPr>
              <w:spacing w:after="0" w:line="240"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w:t>
            </w:r>
          </w:p>
        </w:tc>
        <w:tc>
          <w:tcPr>
            <w:tcW w:w="12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89C06E" w14:textId="77777777" w:rsidR="00355329" w:rsidRPr="00FE7D50" w:rsidRDefault="00355329" w:rsidP="00355329">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 xml:space="preserve">Обосновывающие данные для расчета </w:t>
            </w:r>
          </w:p>
        </w:tc>
        <w:tc>
          <w:tcPr>
            <w:tcW w:w="177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7A7ECA9" w14:textId="77777777" w:rsidR="00355329" w:rsidRPr="00FE7D50" w:rsidRDefault="00355329" w:rsidP="00355329">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2015 год</w:t>
            </w:r>
          </w:p>
        </w:tc>
        <w:tc>
          <w:tcPr>
            <w:tcW w:w="17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02F1226" w14:textId="77777777" w:rsidR="00355329" w:rsidRPr="00FE7D50" w:rsidRDefault="00355329" w:rsidP="00355329">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2016 год</w:t>
            </w:r>
          </w:p>
        </w:tc>
      </w:tr>
      <w:tr w:rsidR="00913D32" w:rsidRPr="00FE7D50" w14:paraId="2DF0D141" w14:textId="77777777" w:rsidTr="00913D32">
        <w:trPr>
          <w:trHeight w:val="2520"/>
          <w:tblHeader/>
        </w:trPr>
        <w:tc>
          <w:tcPr>
            <w:tcW w:w="2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CFB127" w14:textId="77777777" w:rsidR="00355329" w:rsidRPr="00FE7D50" w:rsidRDefault="00355329" w:rsidP="00913D32">
            <w:pPr>
              <w:spacing w:after="0" w:line="240" w:lineRule="auto"/>
              <w:ind w:left="-57" w:right="-57"/>
              <w:rPr>
                <w:rFonts w:ascii="Myriad Pro" w:eastAsia="Times New Roman" w:hAnsi="Myriad Pro" w:cs="Times New Roman"/>
                <w:color w:val="FFFFFF" w:themeColor="background1"/>
                <w:sz w:val="20"/>
                <w:szCs w:val="20"/>
                <w:lang w:eastAsia="ru-RU"/>
              </w:rPr>
            </w:pPr>
          </w:p>
        </w:tc>
        <w:tc>
          <w:tcPr>
            <w:tcW w:w="12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CC30C3" w14:textId="77777777" w:rsidR="00355329" w:rsidRPr="00FE7D50" w:rsidRDefault="00355329" w:rsidP="00355329">
            <w:pPr>
              <w:spacing w:after="0" w:line="240" w:lineRule="auto"/>
              <w:rPr>
                <w:rFonts w:ascii="Myriad Pro" w:eastAsia="Times New Roman" w:hAnsi="Myriad Pro" w:cs="Times New Roman"/>
                <w:color w:val="FFFFFF" w:themeColor="background1"/>
                <w:sz w:val="20"/>
                <w:szCs w:val="20"/>
                <w:lang w:eastAsia="ru-RU"/>
              </w:rPr>
            </w:pPr>
          </w:p>
        </w:tc>
        <w:tc>
          <w:tcPr>
            <w:tcW w:w="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776B9A" w14:textId="77777777" w:rsidR="00355329" w:rsidRPr="00FE7D50" w:rsidRDefault="00355329" w:rsidP="00355329">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Продолжительность прекращения, час.</w:t>
            </w:r>
          </w:p>
        </w:tc>
        <w:tc>
          <w:tcPr>
            <w:tcW w:w="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7C6B7" w14:textId="77777777" w:rsidR="00355329" w:rsidRPr="00FE7D50" w:rsidRDefault="00355329" w:rsidP="00355329">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Количество точек присоединения потребителей услуг к электрической сети электросетевой организации, шт.</w:t>
            </w:r>
          </w:p>
        </w:tc>
        <w:tc>
          <w:tcPr>
            <w:tcW w:w="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3F42AA" w14:textId="77777777" w:rsidR="00355329" w:rsidRPr="00FE7D50" w:rsidRDefault="00355329" w:rsidP="00355329">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Продолжительность прекращения, час.</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ED76BC" w14:textId="77777777" w:rsidR="00355329" w:rsidRPr="00FE7D50" w:rsidRDefault="00355329" w:rsidP="00355329">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Количество точек присоединения потребителей услуг к электрической сети электросетевой организации, шт.</w:t>
            </w:r>
          </w:p>
        </w:tc>
      </w:tr>
      <w:tr w:rsidR="00913D32" w:rsidRPr="00FE7D50" w14:paraId="3E2B78BB" w14:textId="77777777" w:rsidTr="00913D32">
        <w:trPr>
          <w:trHeight w:val="315"/>
          <w:tblHeader/>
        </w:trPr>
        <w:tc>
          <w:tcPr>
            <w:tcW w:w="2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9884FB" w14:textId="77777777" w:rsidR="00355329" w:rsidRPr="00FE7D50" w:rsidRDefault="00355329" w:rsidP="00913D32">
            <w:pPr>
              <w:spacing w:after="0" w:line="240" w:lineRule="auto"/>
              <w:ind w:left="-57" w:right="-57"/>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1</w:t>
            </w:r>
          </w:p>
        </w:tc>
        <w:tc>
          <w:tcPr>
            <w:tcW w:w="12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3246E9" w14:textId="77777777" w:rsidR="00355329" w:rsidRPr="00FE7D50" w:rsidRDefault="00355329" w:rsidP="00355329">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2</w:t>
            </w:r>
          </w:p>
        </w:tc>
        <w:tc>
          <w:tcPr>
            <w:tcW w:w="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D7152F" w14:textId="77777777" w:rsidR="00355329" w:rsidRPr="00FE7D50" w:rsidRDefault="00355329" w:rsidP="00355329">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3</w:t>
            </w:r>
          </w:p>
        </w:tc>
        <w:tc>
          <w:tcPr>
            <w:tcW w:w="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54A348" w14:textId="77777777" w:rsidR="00355329" w:rsidRPr="00FE7D50" w:rsidRDefault="00355329" w:rsidP="00355329">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4</w:t>
            </w:r>
          </w:p>
        </w:tc>
        <w:tc>
          <w:tcPr>
            <w:tcW w:w="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0900FB" w14:textId="77777777" w:rsidR="00355329" w:rsidRPr="00FE7D50" w:rsidRDefault="00355329" w:rsidP="00355329">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5</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7798BE" w14:textId="77777777" w:rsidR="00355329" w:rsidRPr="00FE7D50" w:rsidRDefault="00355329" w:rsidP="00355329">
            <w:pPr>
              <w:spacing w:after="0" w:line="240" w:lineRule="auto"/>
              <w:jc w:val="center"/>
              <w:rPr>
                <w:rFonts w:ascii="Myriad Pro" w:eastAsia="Times New Roman" w:hAnsi="Myriad Pro" w:cs="Times New Roman"/>
                <w:color w:val="FFFFFF" w:themeColor="background1"/>
                <w:sz w:val="20"/>
                <w:szCs w:val="20"/>
                <w:lang w:eastAsia="ru-RU"/>
              </w:rPr>
            </w:pPr>
            <w:r w:rsidRPr="00FE7D50">
              <w:rPr>
                <w:rFonts w:ascii="Myriad Pro" w:eastAsia="Times New Roman" w:hAnsi="Myriad Pro" w:cs="Times New Roman"/>
                <w:color w:val="FFFFFF" w:themeColor="background1"/>
                <w:sz w:val="20"/>
                <w:szCs w:val="20"/>
                <w:lang w:eastAsia="ru-RU"/>
              </w:rPr>
              <w:t>6</w:t>
            </w:r>
          </w:p>
        </w:tc>
      </w:tr>
      <w:tr w:rsidR="007D7302" w:rsidRPr="00FE7D50" w14:paraId="48A3EDA0" w14:textId="77777777" w:rsidTr="00913D32">
        <w:trPr>
          <w:trHeight w:val="630"/>
        </w:trPr>
        <w:tc>
          <w:tcPr>
            <w:tcW w:w="25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4C37141" w14:textId="77777777" w:rsidR="00355329" w:rsidRPr="00FE7D50" w:rsidRDefault="00355329" w:rsidP="00913D32">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123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8DCA3DA" w14:textId="77777777" w:rsidR="00355329" w:rsidRPr="00FE7D50" w:rsidRDefault="00355329" w:rsidP="00355329">
            <w:pPr>
              <w:spacing w:after="0" w:line="240" w:lineRule="auto"/>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Акты расследования ТН, оперативные журналы</w:t>
            </w:r>
          </w:p>
        </w:tc>
        <w:tc>
          <w:tcPr>
            <w:tcW w:w="9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386C8D9"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147,47</w:t>
            </w:r>
          </w:p>
        </w:tc>
        <w:tc>
          <w:tcPr>
            <w:tcW w:w="8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4D400FA"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79 857</w:t>
            </w:r>
          </w:p>
        </w:tc>
        <w:tc>
          <w:tcPr>
            <w:tcW w:w="9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4364FFB"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185,83</w:t>
            </w:r>
          </w:p>
        </w:tc>
        <w:tc>
          <w:tcPr>
            <w:tcW w:w="7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2A7563B"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80 877</w:t>
            </w:r>
          </w:p>
        </w:tc>
      </w:tr>
      <w:tr w:rsidR="007D7302" w:rsidRPr="00FE7D50" w14:paraId="4BE08BD7" w14:textId="77777777" w:rsidTr="00913D32">
        <w:trPr>
          <w:trHeight w:val="630"/>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53DFE4F2" w14:textId="77777777" w:rsidR="00355329" w:rsidRPr="00FE7D50" w:rsidRDefault="00355329" w:rsidP="00913D32">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1230" w:type="pct"/>
            <w:tcBorders>
              <w:top w:val="nil"/>
              <w:left w:val="nil"/>
              <w:bottom w:val="single" w:sz="4" w:space="0" w:color="auto"/>
              <w:right w:val="single" w:sz="4" w:space="0" w:color="auto"/>
            </w:tcBorders>
            <w:shd w:val="clear" w:color="auto" w:fill="auto"/>
            <w:vAlign w:val="center"/>
            <w:hideMark/>
          </w:tcPr>
          <w:p w14:paraId="4F5EFF3D" w14:textId="77777777" w:rsidR="00355329" w:rsidRPr="00FE7D50" w:rsidRDefault="00355329" w:rsidP="00355329">
            <w:pPr>
              <w:spacing w:after="0" w:line="240" w:lineRule="auto"/>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Акты расследования ТН, оперативные журналы</w:t>
            </w:r>
          </w:p>
        </w:tc>
        <w:tc>
          <w:tcPr>
            <w:tcW w:w="971" w:type="pct"/>
            <w:tcBorders>
              <w:top w:val="nil"/>
              <w:left w:val="nil"/>
              <w:bottom w:val="single" w:sz="4" w:space="0" w:color="auto"/>
              <w:right w:val="single" w:sz="4" w:space="0" w:color="auto"/>
            </w:tcBorders>
            <w:shd w:val="clear" w:color="auto" w:fill="auto"/>
            <w:vAlign w:val="center"/>
            <w:hideMark/>
          </w:tcPr>
          <w:p w14:paraId="0A72B383"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247,65</w:t>
            </w:r>
          </w:p>
        </w:tc>
        <w:tc>
          <w:tcPr>
            <w:tcW w:w="809" w:type="pct"/>
            <w:tcBorders>
              <w:top w:val="nil"/>
              <w:left w:val="nil"/>
              <w:bottom w:val="single" w:sz="4" w:space="0" w:color="auto"/>
              <w:right w:val="single" w:sz="4" w:space="0" w:color="auto"/>
            </w:tcBorders>
            <w:shd w:val="clear" w:color="auto" w:fill="auto"/>
            <w:vAlign w:val="center"/>
            <w:hideMark/>
          </w:tcPr>
          <w:p w14:paraId="6D5D4EBA"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79 896</w:t>
            </w:r>
          </w:p>
        </w:tc>
        <w:tc>
          <w:tcPr>
            <w:tcW w:w="971" w:type="pct"/>
            <w:tcBorders>
              <w:top w:val="nil"/>
              <w:left w:val="nil"/>
              <w:bottom w:val="single" w:sz="4" w:space="0" w:color="auto"/>
              <w:right w:val="single" w:sz="4" w:space="0" w:color="auto"/>
            </w:tcBorders>
            <w:shd w:val="clear" w:color="auto" w:fill="auto"/>
            <w:vAlign w:val="center"/>
            <w:hideMark/>
          </w:tcPr>
          <w:p w14:paraId="2FA220DE"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146,28</w:t>
            </w:r>
          </w:p>
        </w:tc>
        <w:tc>
          <w:tcPr>
            <w:tcW w:w="763" w:type="pct"/>
            <w:tcBorders>
              <w:top w:val="nil"/>
              <w:left w:val="nil"/>
              <w:bottom w:val="single" w:sz="4" w:space="0" w:color="auto"/>
              <w:right w:val="single" w:sz="4" w:space="0" w:color="auto"/>
            </w:tcBorders>
            <w:shd w:val="clear" w:color="auto" w:fill="auto"/>
            <w:vAlign w:val="center"/>
            <w:hideMark/>
          </w:tcPr>
          <w:p w14:paraId="79D3C2AE"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80 991</w:t>
            </w:r>
          </w:p>
        </w:tc>
      </w:tr>
      <w:tr w:rsidR="007D7302" w:rsidRPr="00FE7D50" w14:paraId="551BF4F5" w14:textId="77777777" w:rsidTr="00913D32">
        <w:trPr>
          <w:trHeight w:val="630"/>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0061900D" w14:textId="77777777" w:rsidR="00355329" w:rsidRPr="00FE7D50" w:rsidRDefault="00355329" w:rsidP="00913D32">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w:t>
            </w:r>
          </w:p>
        </w:tc>
        <w:tc>
          <w:tcPr>
            <w:tcW w:w="1230" w:type="pct"/>
            <w:tcBorders>
              <w:top w:val="nil"/>
              <w:left w:val="nil"/>
              <w:bottom w:val="single" w:sz="4" w:space="0" w:color="auto"/>
              <w:right w:val="single" w:sz="4" w:space="0" w:color="auto"/>
            </w:tcBorders>
            <w:shd w:val="clear" w:color="auto" w:fill="auto"/>
            <w:vAlign w:val="center"/>
            <w:hideMark/>
          </w:tcPr>
          <w:p w14:paraId="39DFE723" w14:textId="77777777" w:rsidR="00355329" w:rsidRPr="00FE7D50" w:rsidRDefault="00355329" w:rsidP="00355329">
            <w:pPr>
              <w:spacing w:after="0" w:line="240" w:lineRule="auto"/>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Акты расследования ТН, оперативные журналы</w:t>
            </w:r>
          </w:p>
        </w:tc>
        <w:tc>
          <w:tcPr>
            <w:tcW w:w="971" w:type="pct"/>
            <w:tcBorders>
              <w:top w:val="nil"/>
              <w:left w:val="nil"/>
              <w:bottom w:val="single" w:sz="4" w:space="0" w:color="auto"/>
              <w:right w:val="single" w:sz="4" w:space="0" w:color="auto"/>
            </w:tcBorders>
            <w:shd w:val="clear" w:color="auto" w:fill="auto"/>
            <w:vAlign w:val="center"/>
            <w:hideMark/>
          </w:tcPr>
          <w:p w14:paraId="5DB30E32"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194,05</w:t>
            </w:r>
          </w:p>
        </w:tc>
        <w:tc>
          <w:tcPr>
            <w:tcW w:w="809" w:type="pct"/>
            <w:tcBorders>
              <w:top w:val="nil"/>
              <w:left w:val="nil"/>
              <w:bottom w:val="single" w:sz="4" w:space="0" w:color="auto"/>
              <w:right w:val="single" w:sz="4" w:space="0" w:color="auto"/>
            </w:tcBorders>
            <w:shd w:val="clear" w:color="auto" w:fill="auto"/>
            <w:vAlign w:val="center"/>
            <w:hideMark/>
          </w:tcPr>
          <w:p w14:paraId="39346C48"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79 991</w:t>
            </w:r>
          </w:p>
        </w:tc>
        <w:tc>
          <w:tcPr>
            <w:tcW w:w="971" w:type="pct"/>
            <w:tcBorders>
              <w:top w:val="nil"/>
              <w:left w:val="nil"/>
              <w:bottom w:val="single" w:sz="4" w:space="0" w:color="auto"/>
              <w:right w:val="single" w:sz="4" w:space="0" w:color="auto"/>
            </w:tcBorders>
            <w:shd w:val="clear" w:color="auto" w:fill="auto"/>
            <w:vAlign w:val="center"/>
            <w:hideMark/>
          </w:tcPr>
          <w:p w14:paraId="2B2AD103"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163,12</w:t>
            </w:r>
          </w:p>
        </w:tc>
        <w:tc>
          <w:tcPr>
            <w:tcW w:w="763" w:type="pct"/>
            <w:tcBorders>
              <w:top w:val="nil"/>
              <w:left w:val="nil"/>
              <w:bottom w:val="single" w:sz="4" w:space="0" w:color="auto"/>
              <w:right w:val="single" w:sz="4" w:space="0" w:color="auto"/>
            </w:tcBorders>
            <w:shd w:val="clear" w:color="auto" w:fill="auto"/>
            <w:vAlign w:val="center"/>
            <w:hideMark/>
          </w:tcPr>
          <w:p w14:paraId="24A1252D"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81 058</w:t>
            </w:r>
          </w:p>
        </w:tc>
      </w:tr>
      <w:tr w:rsidR="007D7302" w:rsidRPr="00FE7D50" w14:paraId="198A5D1C" w14:textId="77777777" w:rsidTr="00913D32">
        <w:trPr>
          <w:trHeight w:val="630"/>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2C912B07" w14:textId="77777777" w:rsidR="00355329" w:rsidRPr="00FE7D50" w:rsidRDefault="00355329" w:rsidP="00913D32">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1230" w:type="pct"/>
            <w:tcBorders>
              <w:top w:val="nil"/>
              <w:left w:val="nil"/>
              <w:bottom w:val="single" w:sz="4" w:space="0" w:color="auto"/>
              <w:right w:val="single" w:sz="4" w:space="0" w:color="auto"/>
            </w:tcBorders>
            <w:shd w:val="clear" w:color="auto" w:fill="auto"/>
            <w:vAlign w:val="center"/>
            <w:hideMark/>
          </w:tcPr>
          <w:p w14:paraId="582C8515" w14:textId="77777777" w:rsidR="00355329" w:rsidRPr="00FE7D50" w:rsidRDefault="00355329" w:rsidP="00355329">
            <w:pPr>
              <w:spacing w:after="0" w:line="240" w:lineRule="auto"/>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Акты расследования ТН, оперативные журналы</w:t>
            </w:r>
          </w:p>
        </w:tc>
        <w:tc>
          <w:tcPr>
            <w:tcW w:w="971" w:type="pct"/>
            <w:tcBorders>
              <w:top w:val="nil"/>
              <w:left w:val="nil"/>
              <w:bottom w:val="single" w:sz="4" w:space="0" w:color="auto"/>
              <w:right w:val="single" w:sz="4" w:space="0" w:color="auto"/>
            </w:tcBorders>
            <w:shd w:val="clear" w:color="auto" w:fill="auto"/>
            <w:vAlign w:val="center"/>
            <w:hideMark/>
          </w:tcPr>
          <w:p w14:paraId="3EFA52CB"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327,15</w:t>
            </w:r>
          </w:p>
        </w:tc>
        <w:tc>
          <w:tcPr>
            <w:tcW w:w="809" w:type="pct"/>
            <w:tcBorders>
              <w:top w:val="nil"/>
              <w:left w:val="nil"/>
              <w:bottom w:val="single" w:sz="4" w:space="0" w:color="auto"/>
              <w:right w:val="single" w:sz="4" w:space="0" w:color="auto"/>
            </w:tcBorders>
            <w:shd w:val="clear" w:color="auto" w:fill="auto"/>
            <w:vAlign w:val="center"/>
            <w:hideMark/>
          </w:tcPr>
          <w:p w14:paraId="2446F942"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80 428</w:t>
            </w:r>
          </w:p>
        </w:tc>
        <w:tc>
          <w:tcPr>
            <w:tcW w:w="971" w:type="pct"/>
            <w:tcBorders>
              <w:top w:val="nil"/>
              <w:left w:val="nil"/>
              <w:bottom w:val="single" w:sz="4" w:space="0" w:color="auto"/>
              <w:right w:val="single" w:sz="4" w:space="0" w:color="auto"/>
            </w:tcBorders>
            <w:shd w:val="clear" w:color="auto" w:fill="auto"/>
            <w:vAlign w:val="center"/>
            <w:hideMark/>
          </w:tcPr>
          <w:p w14:paraId="51D525B4"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252,10</w:t>
            </w:r>
          </w:p>
        </w:tc>
        <w:tc>
          <w:tcPr>
            <w:tcW w:w="763" w:type="pct"/>
            <w:tcBorders>
              <w:top w:val="nil"/>
              <w:left w:val="nil"/>
              <w:bottom w:val="single" w:sz="4" w:space="0" w:color="auto"/>
              <w:right w:val="single" w:sz="4" w:space="0" w:color="auto"/>
            </w:tcBorders>
            <w:shd w:val="clear" w:color="auto" w:fill="auto"/>
            <w:vAlign w:val="center"/>
            <w:hideMark/>
          </w:tcPr>
          <w:p w14:paraId="7914443A"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81 142</w:t>
            </w:r>
          </w:p>
        </w:tc>
      </w:tr>
      <w:tr w:rsidR="007D7302" w:rsidRPr="00FE7D50" w14:paraId="0E49A494" w14:textId="77777777" w:rsidTr="00913D32">
        <w:trPr>
          <w:trHeight w:val="630"/>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6C22AE58" w14:textId="77777777" w:rsidR="00355329" w:rsidRPr="00FE7D50" w:rsidRDefault="00355329" w:rsidP="00913D32">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5</w:t>
            </w:r>
          </w:p>
        </w:tc>
        <w:tc>
          <w:tcPr>
            <w:tcW w:w="1230" w:type="pct"/>
            <w:tcBorders>
              <w:top w:val="nil"/>
              <w:left w:val="nil"/>
              <w:bottom w:val="single" w:sz="4" w:space="0" w:color="auto"/>
              <w:right w:val="single" w:sz="4" w:space="0" w:color="auto"/>
            </w:tcBorders>
            <w:shd w:val="clear" w:color="auto" w:fill="auto"/>
            <w:vAlign w:val="center"/>
            <w:hideMark/>
          </w:tcPr>
          <w:p w14:paraId="0987687F" w14:textId="77777777" w:rsidR="00355329" w:rsidRPr="00FE7D50" w:rsidRDefault="00355329" w:rsidP="00355329">
            <w:pPr>
              <w:spacing w:after="0" w:line="240" w:lineRule="auto"/>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Акты расследования ТН, оперативные журналы</w:t>
            </w:r>
          </w:p>
        </w:tc>
        <w:tc>
          <w:tcPr>
            <w:tcW w:w="971" w:type="pct"/>
            <w:tcBorders>
              <w:top w:val="nil"/>
              <w:left w:val="nil"/>
              <w:bottom w:val="single" w:sz="4" w:space="0" w:color="auto"/>
              <w:right w:val="single" w:sz="4" w:space="0" w:color="auto"/>
            </w:tcBorders>
            <w:shd w:val="clear" w:color="auto" w:fill="auto"/>
            <w:vAlign w:val="center"/>
            <w:hideMark/>
          </w:tcPr>
          <w:p w14:paraId="2AC093CC"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405,33</w:t>
            </w:r>
          </w:p>
        </w:tc>
        <w:tc>
          <w:tcPr>
            <w:tcW w:w="809" w:type="pct"/>
            <w:tcBorders>
              <w:top w:val="nil"/>
              <w:left w:val="nil"/>
              <w:bottom w:val="single" w:sz="4" w:space="0" w:color="auto"/>
              <w:right w:val="single" w:sz="4" w:space="0" w:color="auto"/>
            </w:tcBorders>
            <w:shd w:val="clear" w:color="auto" w:fill="auto"/>
            <w:vAlign w:val="center"/>
            <w:hideMark/>
          </w:tcPr>
          <w:p w14:paraId="38F2D3C6"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80 526</w:t>
            </w:r>
          </w:p>
        </w:tc>
        <w:tc>
          <w:tcPr>
            <w:tcW w:w="971" w:type="pct"/>
            <w:tcBorders>
              <w:top w:val="nil"/>
              <w:left w:val="nil"/>
              <w:bottom w:val="single" w:sz="4" w:space="0" w:color="auto"/>
              <w:right w:val="single" w:sz="4" w:space="0" w:color="auto"/>
            </w:tcBorders>
            <w:shd w:val="clear" w:color="auto" w:fill="auto"/>
            <w:vAlign w:val="center"/>
            <w:hideMark/>
          </w:tcPr>
          <w:p w14:paraId="56B32487"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225,48</w:t>
            </w:r>
          </w:p>
        </w:tc>
        <w:tc>
          <w:tcPr>
            <w:tcW w:w="763" w:type="pct"/>
            <w:tcBorders>
              <w:top w:val="nil"/>
              <w:left w:val="nil"/>
              <w:bottom w:val="single" w:sz="4" w:space="0" w:color="auto"/>
              <w:right w:val="single" w:sz="4" w:space="0" w:color="auto"/>
            </w:tcBorders>
            <w:shd w:val="clear" w:color="auto" w:fill="auto"/>
            <w:vAlign w:val="center"/>
            <w:hideMark/>
          </w:tcPr>
          <w:p w14:paraId="318D2177"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81 281</w:t>
            </w:r>
          </w:p>
        </w:tc>
      </w:tr>
      <w:tr w:rsidR="007D7302" w:rsidRPr="00FE7D50" w14:paraId="5AF54CA5" w14:textId="77777777" w:rsidTr="00913D32">
        <w:trPr>
          <w:trHeight w:val="630"/>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3A3B8D25" w14:textId="77777777" w:rsidR="00355329" w:rsidRPr="00FE7D50" w:rsidRDefault="00355329" w:rsidP="00913D32">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w:t>
            </w:r>
          </w:p>
        </w:tc>
        <w:tc>
          <w:tcPr>
            <w:tcW w:w="1230" w:type="pct"/>
            <w:tcBorders>
              <w:top w:val="nil"/>
              <w:left w:val="nil"/>
              <w:bottom w:val="single" w:sz="4" w:space="0" w:color="auto"/>
              <w:right w:val="single" w:sz="4" w:space="0" w:color="auto"/>
            </w:tcBorders>
            <w:shd w:val="clear" w:color="auto" w:fill="auto"/>
            <w:vAlign w:val="center"/>
            <w:hideMark/>
          </w:tcPr>
          <w:p w14:paraId="19A293F1" w14:textId="77777777" w:rsidR="00355329" w:rsidRPr="00FE7D50" w:rsidRDefault="00355329" w:rsidP="00355329">
            <w:pPr>
              <w:spacing w:after="0" w:line="240" w:lineRule="auto"/>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Акты расследования ТН, оперативные журналы</w:t>
            </w:r>
          </w:p>
        </w:tc>
        <w:tc>
          <w:tcPr>
            <w:tcW w:w="971" w:type="pct"/>
            <w:tcBorders>
              <w:top w:val="nil"/>
              <w:left w:val="nil"/>
              <w:bottom w:val="single" w:sz="4" w:space="0" w:color="auto"/>
              <w:right w:val="single" w:sz="4" w:space="0" w:color="auto"/>
            </w:tcBorders>
            <w:shd w:val="clear" w:color="auto" w:fill="auto"/>
            <w:vAlign w:val="center"/>
            <w:hideMark/>
          </w:tcPr>
          <w:p w14:paraId="0D1253AE"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154,55</w:t>
            </w:r>
          </w:p>
        </w:tc>
        <w:tc>
          <w:tcPr>
            <w:tcW w:w="809" w:type="pct"/>
            <w:tcBorders>
              <w:top w:val="nil"/>
              <w:left w:val="nil"/>
              <w:bottom w:val="single" w:sz="4" w:space="0" w:color="auto"/>
              <w:right w:val="single" w:sz="4" w:space="0" w:color="auto"/>
            </w:tcBorders>
            <w:shd w:val="clear" w:color="auto" w:fill="auto"/>
            <w:vAlign w:val="center"/>
            <w:hideMark/>
          </w:tcPr>
          <w:p w14:paraId="1320E67F"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80 628</w:t>
            </w:r>
          </w:p>
        </w:tc>
        <w:tc>
          <w:tcPr>
            <w:tcW w:w="971" w:type="pct"/>
            <w:tcBorders>
              <w:top w:val="nil"/>
              <w:left w:val="nil"/>
              <w:bottom w:val="single" w:sz="4" w:space="0" w:color="auto"/>
              <w:right w:val="single" w:sz="4" w:space="0" w:color="auto"/>
            </w:tcBorders>
            <w:shd w:val="clear" w:color="auto" w:fill="auto"/>
            <w:vAlign w:val="center"/>
            <w:hideMark/>
          </w:tcPr>
          <w:p w14:paraId="70375706"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71,27</w:t>
            </w:r>
          </w:p>
        </w:tc>
        <w:tc>
          <w:tcPr>
            <w:tcW w:w="763" w:type="pct"/>
            <w:tcBorders>
              <w:top w:val="nil"/>
              <w:left w:val="nil"/>
              <w:bottom w:val="single" w:sz="4" w:space="0" w:color="auto"/>
              <w:right w:val="single" w:sz="4" w:space="0" w:color="auto"/>
            </w:tcBorders>
            <w:shd w:val="clear" w:color="auto" w:fill="auto"/>
            <w:vAlign w:val="center"/>
            <w:hideMark/>
          </w:tcPr>
          <w:p w14:paraId="16126690"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81 343</w:t>
            </w:r>
          </w:p>
        </w:tc>
      </w:tr>
      <w:tr w:rsidR="007D7302" w:rsidRPr="00FE7D50" w14:paraId="7F11245B" w14:textId="77777777" w:rsidTr="00913D32">
        <w:trPr>
          <w:trHeight w:val="630"/>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0F8A47D6" w14:textId="77777777" w:rsidR="00355329" w:rsidRPr="00FE7D50" w:rsidRDefault="00355329" w:rsidP="00913D32">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w:t>
            </w:r>
          </w:p>
        </w:tc>
        <w:tc>
          <w:tcPr>
            <w:tcW w:w="1230" w:type="pct"/>
            <w:tcBorders>
              <w:top w:val="nil"/>
              <w:left w:val="nil"/>
              <w:bottom w:val="single" w:sz="4" w:space="0" w:color="auto"/>
              <w:right w:val="single" w:sz="4" w:space="0" w:color="auto"/>
            </w:tcBorders>
            <w:shd w:val="clear" w:color="auto" w:fill="auto"/>
            <w:vAlign w:val="center"/>
            <w:hideMark/>
          </w:tcPr>
          <w:p w14:paraId="46F293D0" w14:textId="77777777" w:rsidR="00355329" w:rsidRPr="00FE7D50" w:rsidRDefault="00355329" w:rsidP="00355329">
            <w:pPr>
              <w:spacing w:after="0" w:line="240" w:lineRule="auto"/>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Акты расследования ТН, оперативные журналы</w:t>
            </w:r>
          </w:p>
        </w:tc>
        <w:tc>
          <w:tcPr>
            <w:tcW w:w="971" w:type="pct"/>
            <w:tcBorders>
              <w:top w:val="nil"/>
              <w:left w:val="nil"/>
              <w:bottom w:val="single" w:sz="4" w:space="0" w:color="auto"/>
              <w:right w:val="single" w:sz="4" w:space="0" w:color="auto"/>
            </w:tcBorders>
            <w:shd w:val="clear" w:color="auto" w:fill="auto"/>
            <w:vAlign w:val="center"/>
            <w:hideMark/>
          </w:tcPr>
          <w:p w14:paraId="631D7FCE"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268,01</w:t>
            </w:r>
          </w:p>
        </w:tc>
        <w:tc>
          <w:tcPr>
            <w:tcW w:w="809" w:type="pct"/>
            <w:tcBorders>
              <w:top w:val="nil"/>
              <w:left w:val="nil"/>
              <w:bottom w:val="single" w:sz="4" w:space="0" w:color="auto"/>
              <w:right w:val="single" w:sz="4" w:space="0" w:color="auto"/>
            </w:tcBorders>
            <w:shd w:val="clear" w:color="auto" w:fill="auto"/>
            <w:vAlign w:val="center"/>
            <w:hideMark/>
          </w:tcPr>
          <w:p w14:paraId="7DBCFB97"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80 656</w:t>
            </w:r>
          </w:p>
        </w:tc>
        <w:tc>
          <w:tcPr>
            <w:tcW w:w="971" w:type="pct"/>
            <w:tcBorders>
              <w:top w:val="nil"/>
              <w:left w:val="nil"/>
              <w:bottom w:val="single" w:sz="4" w:space="0" w:color="auto"/>
              <w:right w:val="single" w:sz="4" w:space="0" w:color="auto"/>
            </w:tcBorders>
            <w:shd w:val="clear" w:color="auto" w:fill="auto"/>
            <w:vAlign w:val="center"/>
            <w:hideMark/>
          </w:tcPr>
          <w:p w14:paraId="560CD66D"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259,33</w:t>
            </w:r>
          </w:p>
        </w:tc>
        <w:tc>
          <w:tcPr>
            <w:tcW w:w="763" w:type="pct"/>
            <w:tcBorders>
              <w:top w:val="nil"/>
              <w:left w:val="nil"/>
              <w:bottom w:val="single" w:sz="4" w:space="0" w:color="auto"/>
              <w:right w:val="single" w:sz="4" w:space="0" w:color="auto"/>
            </w:tcBorders>
            <w:shd w:val="clear" w:color="auto" w:fill="auto"/>
            <w:vAlign w:val="center"/>
            <w:hideMark/>
          </w:tcPr>
          <w:p w14:paraId="458AF621"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81 439</w:t>
            </w:r>
          </w:p>
        </w:tc>
      </w:tr>
      <w:tr w:rsidR="007D7302" w:rsidRPr="00FE7D50" w14:paraId="512EFB51" w14:textId="77777777" w:rsidTr="00913D32">
        <w:trPr>
          <w:trHeight w:val="630"/>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4FACA521" w14:textId="77777777" w:rsidR="00355329" w:rsidRPr="00FE7D50" w:rsidRDefault="00355329" w:rsidP="00913D32">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w:t>
            </w:r>
          </w:p>
        </w:tc>
        <w:tc>
          <w:tcPr>
            <w:tcW w:w="1230" w:type="pct"/>
            <w:tcBorders>
              <w:top w:val="nil"/>
              <w:left w:val="nil"/>
              <w:bottom w:val="single" w:sz="4" w:space="0" w:color="auto"/>
              <w:right w:val="single" w:sz="4" w:space="0" w:color="auto"/>
            </w:tcBorders>
            <w:shd w:val="clear" w:color="auto" w:fill="auto"/>
            <w:vAlign w:val="center"/>
            <w:hideMark/>
          </w:tcPr>
          <w:p w14:paraId="2D47B663" w14:textId="77777777" w:rsidR="00355329" w:rsidRPr="00FE7D50" w:rsidRDefault="00355329" w:rsidP="00355329">
            <w:pPr>
              <w:spacing w:after="0" w:line="240" w:lineRule="auto"/>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Акты расследования ТН, оперативные журналы</w:t>
            </w:r>
          </w:p>
        </w:tc>
        <w:tc>
          <w:tcPr>
            <w:tcW w:w="971" w:type="pct"/>
            <w:tcBorders>
              <w:top w:val="nil"/>
              <w:left w:val="nil"/>
              <w:bottom w:val="single" w:sz="4" w:space="0" w:color="auto"/>
              <w:right w:val="single" w:sz="4" w:space="0" w:color="auto"/>
            </w:tcBorders>
            <w:shd w:val="clear" w:color="auto" w:fill="auto"/>
            <w:vAlign w:val="center"/>
            <w:hideMark/>
          </w:tcPr>
          <w:p w14:paraId="332CADD0"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362,01</w:t>
            </w:r>
          </w:p>
        </w:tc>
        <w:tc>
          <w:tcPr>
            <w:tcW w:w="809" w:type="pct"/>
            <w:tcBorders>
              <w:top w:val="nil"/>
              <w:left w:val="nil"/>
              <w:bottom w:val="single" w:sz="4" w:space="0" w:color="auto"/>
              <w:right w:val="single" w:sz="4" w:space="0" w:color="auto"/>
            </w:tcBorders>
            <w:shd w:val="clear" w:color="auto" w:fill="auto"/>
            <w:vAlign w:val="center"/>
            <w:hideMark/>
          </w:tcPr>
          <w:p w14:paraId="5414C0BB"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80 696</w:t>
            </w:r>
          </w:p>
        </w:tc>
        <w:tc>
          <w:tcPr>
            <w:tcW w:w="971" w:type="pct"/>
            <w:tcBorders>
              <w:top w:val="nil"/>
              <w:left w:val="nil"/>
              <w:bottom w:val="single" w:sz="4" w:space="0" w:color="auto"/>
              <w:right w:val="single" w:sz="4" w:space="0" w:color="auto"/>
            </w:tcBorders>
            <w:shd w:val="clear" w:color="auto" w:fill="auto"/>
            <w:vAlign w:val="center"/>
            <w:hideMark/>
          </w:tcPr>
          <w:p w14:paraId="3B329A4E"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180,10</w:t>
            </w:r>
          </w:p>
        </w:tc>
        <w:tc>
          <w:tcPr>
            <w:tcW w:w="763" w:type="pct"/>
            <w:tcBorders>
              <w:top w:val="nil"/>
              <w:left w:val="nil"/>
              <w:bottom w:val="single" w:sz="4" w:space="0" w:color="auto"/>
              <w:right w:val="single" w:sz="4" w:space="0" w:color="auto"/>
            </w:tcBorders>
            <w:shd w:val="clear" w:color="auto" w:fill="auto"/>
            <w:vAlign w:val="center"/>
            <w:hideMark/>
          </w:tcPr>
          <w:p w14:paraId="1F566A0B"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81 408</w:t>
            </w:r>
          </w:p>
        </w:tc>
      </w:tr>
      <w:tr w:rsidR="007D7302" w:rsidRPr="00FE7D50" w14:paraId="330899A7" w14:textId="77777777" w:rsidTr="00913D32">
        <w:trPr>
          <w:trHeight w:val="630"/>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126C2BAB" w14:textId="77777777" w:rsidR="00355329" w:rsidRPr="00FE7D50" w:rsidRDefault="00355329" w:rsidP="00913D32">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w:t>
            </w:r>
          </w:p>
        </w:tc>
        <w:tc>
          <w:tcPr>
            <w:tcW w:w="1230" w:type="pct"/>
            <w:tcBorders>
              <w:top w:val="nil"/>
              <w:left w:val="nil"/>
              <w:bottom w:val="single" w:sz="4" w:space="0" w:color="auto"/>
              <w:right w:val="single" w:sz="4" w:space="0" w:color="auto"/>
            </w:tcBorders>
            <w:shd w:val="clear" w:color="auto" w:fill="auto"/>
            <w:vAlign w:val="center"/>
            <w:hideMark/>
          </w:tcPr>
          <w:p w14:paraId="5AD3FF69" w14:textId="77777777" w:rsidR="00355329" w:rsidRPr="00FE7D50" w:rsidRDefault="00355329" w:rsidP="00355329">
            <w:pPr>
              <w:spacing w:after="0" w:line="240" w:lineRule="auto"/>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Акты расследования ТН, оперативные журналы</w:t>
            </w:r>
          </w:p>
        </w:tc>
        <w:tc>
          <w:tcPr>
            <w:tcW w:w="971" w:type="pct"/>
            <w:tcBorders>
              <w:top w:val="nil"/>
              <w:left w:val="nil"/>
              <w:bottom w:val="single" w:sz="4" w:space="0" w:color="auto"/>
              <w:right w:val="single" w:sz="4" w:space="0" w:color="auto"/>
            </w:tcBorders>
            <w:shd w:val="clear" w:color="auto" w:fill="auto"/>
            <w:vAlign w:val="center"/>
            <w:hideMark/>
          </w:tcPr>
          <w:p w14:paraId="11FA3324"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280,83</w:t>
            </w:r>
          </w:p>
        </w:tc>
        <w:tc>
          <w:tcPr>
            <w:tcW w:w="809" w:type="pct"/>
            <w:tcBorders>
              <w:top w:val="nil"/>
              <w:left w:val="nil"/>
              <w:bottom w:val="single" w:sz="4" w:space="0" w:color="auto"/>
              <w:right w:val="single" w:sz="4" w:space="0" w:color="auto"/>
            </w:tcBorders>
            <w:shd w:val="clear" w:color="auto" w:fill="auto"/>
            <w:vAlign w:val="center"/>
            <w:hideMark/>
          </w:tcPr>
          <w:p w14:paraId="4688B74E"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80 810</w:t>
            </w:r>
          </w:p>
        </w:tc>
        <w:tc>
          <w:tcPr>
            <w:tcW w:w="971" w:type="pct"/>
            <w:tcBorders>
              <w:top w:val="nil"/>
              <w:left w:val="nil"/>
              <w:bottom w:val="single" w:sz="4" w:space="0" w:color="auto"/>
              <w:right w:val="single" w:sz="4" w:space="0" w:color="auto"/>
            </w:tcBorders>
            <w:shd w:val="clear" w:color="auto" w:fill="auto"/>
            <w:vAlign w:val="center"/>
            <w:hideMark/>
          </w:tcPr>
          <w:p w14:paraId="05ED1344"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114,05</w:t>
            </w:r>
          </w:p>
        </w:tc>
        <w:tc>
          <w:tcPr>
            <w:tcW w:w="763" w:type="pct"/>
            <w:tcBorders>
              <w:top w:val="nil"/>
              <w:left w:val="nil"/>
              <w:bottom w:val="single" w:sz="4" w:space="0" w:color="auto"/>
              <w:right w:val="single" w:sz="4" w:space="0" w:color="auto"/>
            </w:tcBorders>
            <w:shd w:val="clear" w:color="auto" w:fill="auto"/>
            <w:vAlign w:val="center"/>
            <w:hideMark/>
          </w:tcPr>
          <w:p w14:paraId="7308C8B4"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81 406</w:t>
            </w:r>
          </w:p>
        </w:tc>
      </w:tr>
      <w:tr w:rsidR="007D7302" w:rsidRPr="00FE7D50" w14:paraId="1AA7511D" w14:textId="77777777" w:rsidTr="00913D32">
        <w:trPr>
          <w:trHeight w:val="630"/>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6BFB63AC" w14:textId="77777777" w:rsidR="00355329" w:rsidRPr="00FE7D50" w:rsidRDefault="00355329" w:rsidP="00913D32">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w:t>
            </w:r>
          </w:p>
        </w:tc>
        <w:tc>
          <w:tcPr>
            <w:tcW w:w="1230" w:type="pct"/>
            <w:tcBorders>
              <w:top w:val="nil"/>
              <w:left w:val="nil"/>
              <w:bottom w:val="single" w:sz="4" w:space="0" w:color="auto"/>
              <w:right w:val="single" w:sz="4" w:space="0" w:color="auto"/>
            </w:tcBorders>
            <w:shd w:val="clear" w:color="auto" w:fill="auto"/>
            <w:vAlign w:val="center"/>
            <w:hideMark/>
          </w:tcPr>
          <w:p w14:paraId="262BACAE" w14:textId="77777777" w:rsidR="00355329" w:rsidRPr="00FE7D50" w:rsidRDefault="00355329" w:rsidP="00355329">
            <w:pPr>
              <w:spacing w:after="0" w:line="240" w:lineRule="auto"/>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Акты расследования ТН, оперативные журналы</w:t>
            </w:r>
          </w:p>
        </w:tc>
        <w:tc>
          <w:tcPr>
            <w:tcW w:w="971" w:type="pct"/>
            <w:tcBorders>
              <w:top w:val="nil"/>
              <w:left w:val="nil"/>
              <w:bottom w:val="single" w:sz="4" w:space="0" w:color="auto"/>
              <w:right w:val="single" w:sz="4" w:space="0" w:color="auto"/>
            </w:tcBorders>
            <w:shd w:val="clear" w:color="auto" w:fill="auto"/>
            <w:vAlign w:val="center"/>
            <w:hideMark/>
          </w:tcPr>
          <w:p w14:paraId="748C57F7"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397,77</w:t>
            </w:r>
          </w:p>
        </w:tc>
        <w:tc>
          <w:tcPr>
            <w:tcW w:w="809" w:type="pct"/>
            <w:tcBorders>
              <w:top w:val="nil"/>
              <w:left w:val="nil"/>
              <w:bottom w:val="single" w:sz="4" w:space="0" w:color="auto"/>
              <w:right w:val="single" w:sz="4" w:space="0" w:color="auto"/>
            </w:tcBorders>
            <w:shd w:val="clear" w:color="auto" w:fill="auto"/>
            <w:vAlign w:val="center"/>
            <w:hideMark/>
          </w:tcPr>
          <w:p w14:paraId="471786E1"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80 692</w:t>
            </w:r>
          </w:p>
        </w:tc>
        <w:tc>
          <w:tcPr>
            <w:tcW w:w="971" w:type="pct"/>
            <w:tcBorders>
              <w:top w:val="nil"/>
              <w:left w:val="nil"/>
              <w:bottom w:val="single" w:sz="4" w:space="0" w:color="auto"/>
              <w:right w:val="single" w:sz="4" w:space="0" w:color="auto"/>
            </w:tcBorders>
            <w:shd w:val="clear" w:color="auto" w:fill="auto"/>
            <w:vAlign w:val="center"/>
            <w:hideMark/>
          </w:tcPr>
          <w:p w14:paraId="6C9E5228"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159,02</w:t>
            </w:r>
          </w:p>
        </w:tc>
        <w:tc>
          <w:tcPr>
            <w:tcW w:w="763" w:type="pct"/>
            <w:tcBorders>
              <w:top w:val="nil"/>
              <w:left w:val="nil"/>
              <w:bottom w:val="single" w:sz="4" w:space="0" w:color="auto"/>
              <w:right w:val="single" w:sz="4" w:space="0" w:color="auto"/>
            </w:tcBorders>
            <w:shd w:val="clear" w:color="auto" w:fill="auto"/>
            <w:vAlign w:val="center"/>
            <w:hideMark/>
          </w:tcPr>
          <w:p w14:paraId="10C2C25E"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81 266</w:t>
            </w:r>
          </w:p>
        </w:tc>
      </w:tr>
      <w:tr w:rsidR="007D7302" w:rsidRPr="00FE7D50" w14:paraId="5E8CAFB0" w14:textId="77777777" w:rsidTr="00913D32">
        <w:trPr>
          <w:trHeight w:val="630"/>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1FDF8B85" w14:textId="77777777" w:rsidR="00355329" w:rsidRPr="00FE7D50" w:rsidRDefault="00355329" w:rsidP="00913D32">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w:t>
            </w:r>
          </w:p>
        </w:tc>
        <w:tc>
          <w:tcPr>
            <w:tcW w:w="1230" w:type="pct"/>
            <w:tcBorders>
              <w:top w:val="nil"/>
              <w:left w:val="nil"/>
              <w:bottom w:val="single" w:sz="4" w:space="0" w:color="auto"/>
              <w:right w:val="single" w:sz="4" w:space="0" w:color="auto"/>
            </w:tcBorders>
            <w:shd w:val="clear" w:color="auto" w:fill="auto"/>
            <w:vAlign w:val="center"/>
            <w:hideMark/>
          </w:tcPr>
          <w:p w14:paraId="5DF839D1" w14:textId="77777777" w:rsidR="00355329" w:rsidRPr="00FE7D50" w:rsidRDefault="00355329" w:rsidP="00355329">
            <w:pPr>
              <w:spacing w:after="0" w:line="240" w:lineRule="auto"/>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Акты расследования ТН, оперативные журналы</w:t>
            </w:r>
          </w:p>
        </w:tc>
        <w:tc>
          <w:tcPr>
            <w:tcW w:w="971" w:type="pct"/>
            <w:tcBorders>
              <w:top w:val="nil"/>
              <w:left w:val="nil"/>
              <w:bottom w:val="single" w:sz="4" w:space="0" w:color="auto"/>
              <w:right w:val="single" w:sz="4" w:space="0" w:color="auto"/>
            </w:tcBorders>
            <w:shd w:val="clear" w:color="auto" w:fill="auto"/>
            <w:vAlign w:val="center"/>
            <w:hideMark/>
          </w:tcPr>
          <w:p w14:paraId="16CEF23A"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172,38</w:t>
            </w:r>
          </w:p>
        </w:tc>
        <w:tc>
          <w:tcPr>
            <w:tcW w:w="809" w:type="pct"/>
            <w:tcBorders>
              <w:top w:val="nil"/>
              <w:left w:val="nil"/>
              <w:bottom w:val="single" w:sz="4" w:space="0" w:color="auto"/>
              <w:right w:val="single" w:sz="4" w:space="0" w:color="auto"/>
            </w:tcBorders>
            <w:shd w:val="clear" w:color="auto" w:fill="auto"/>
            <w:vAlign w:val="center"/>
            <w:hideMark/>
          </w:tcPr>
          <w:p w14:paraId="1C2F52BF"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80 767</w:t>
            </w:r>
          </w:p>
        </w:tc>
        <w:tc>
          <w:tcPr>
            <w:tcW w:w="971" w:type="pct"/>
            <w:tcBorders>
              <w:top w:val="nil"/>
              <w:left w:val="nil"/>
              <w:bottom w:val="single" w:sz="4" w:space="0" w:color="auto"/>
              <w:right w:val="single" w:sz="4" w:space="0" w:color="auto"/>
            </w:tcBorders>
            <w:shd w:val="clear" w:color="auto" w:fill="auto"/>
            <w:vAlign w:val="center"/>
            <w:hideMark/>
          </w:tcPr>
          <w:p w14:paraId="5E861B4A"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203,47</w:t>
            </w:r>
          </w:p>
        </w:tc>
        <w:tc>
          <w:tcPr>
            <w:tcW w:w="763" w:type="pct"/>
            <w:tcBorders>
              <w:top w:val="nil"/>
              <w:left w:val="nil"/>
              <w:bottom w:val="single" w:sz="4" w:space="0" w:color="auto"/>
              <w:right w:val="single" w:sz="4" w:space="0" w:color="auto"/>
            </w:tcBorders>
            <w:shd w:val="clear" w:color="auto" w:fill="auto"/>
            <w:vAlign w:val="center"/>
            <w:hideMark/>
          </w:tcPr>
          <w:p w14:paraId="59D1BEAC"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81 405</w:t>
            </w:r>
          </w:p>
        </w:tc>
      </w:tr>
      <w:tr w:rsidR="007D7302" w:rsidRPr="00FE7D50" w14:paraId="21412ECF" w14:textId="77777777" w:rsidTr="00913D32">
        <w:trPr>
          <w:trHeight w:val="630"/>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563CDFA8" w14:textId="77777777" w:rsidR="00355329" w:rsidRPr="00FE7D50" w:rsidRDefault="00355329" w:rsidP="00913D32">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w:t>
            </w:r>
          </w:p>
        </w:tc>
        <w:tc>
          <w:tcPr>
            <w:tcW w:w="1230" w:type="pct"/>
            <w:tcBorders>
              <w:top w:val="nil"/>
              <w:left w:val="nil"/>
              <w:bottom w:val="single" w:sz="4" w:space="0" w:color="auto"/>
              <w:right w:val="single" w:sz="4" w:space="0" w:color="auto"/>
            </w:tcBorders>
            <w:shd w:val="clear" w:color="auto" w:fill="auto"/>
            <w:vAlign w:val="center"/>
            <w:hideMark/>
          </w:tcPr>
          <w:p w14:paraId="785D1F5F" w14:textId="77777777" w:rsidR="00355329" w:rsidRPr="00FE7D50" w:rsidRDefault="00355329" w:rsidP="00355329">
            <w:pPr>
              <w:spacing w:after="0" w:line="240" w:lineRule="auto"/>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Акты расследования ТН, оперативные журналы</w:t>
            </w:r>
          </w:p>
        </w:tc>
        <w:tc>
          <w:tcPr>
            <w:tcW w:w="971" w:type="pct"/>
            <w:tcBorders>
              <w:top w:val="nil"/>
              <w:left w:val="nil"/>
              <w:bottom w:val="single" w:sz="4" w:space="0" w:color="auto"/>
              <w:right w:val="single" w:sz="4" w:space="0" w:color="auto"/>
            </w:tcBorders>
            <w:shd w:val="clear" w:color="auto" w:fill="auto"/>
            <w:vAlign w:val="center"/>
            <w:hideMark/>
          </w:tcPr>
          <w:p w14:paraId="27897C92"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202,10</w:t>
            </w:r>
          </w:p>
        </w:tc>
        <w:tc>
          <w:tcPr>
            <w:tcW w:w="809" w:type="pct"/>
            <w:tcBorders>
              <w:top w:val="nil"/>
              <w:left w:val="nil"/>
              <w:bottom w:val="single" w:sz="4" w:space="0" w:color="auto"/>
              <w:right w:val="single" w:sz="4" w:space="0" w:color="auto"/>
            </w:tcBorders>
            <w:shd w:val="clear" w:color="auto" w:fill="auto"/>
            <w:vAlign w:val="center"/>
            <w:hideMark/>
          </w:tcPr>
          <w:p w14:paraId="607CA6A8"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80 785</w:t>
            </w:r>
          </w:p>
        </w:tc>
        <w:tc>
          <w:tcPr>
            <w:tcW w:w="971" w:type="pct"/>
            <w:tcBorders>
              <w:top w:val="nil"/>
              <w:left w:val="nil"/>
              <w:bottom w:val="single" w:sz="4" w:space="0" w:color="auto"/>
              <w:right w:val="single" w:sz="4" w:space="0" w:color="auto"/>
            </w:tcBorders>
            <w:shd w:val="clear" w:color="auto" w:fill="auto"/>
            <w:vAlign w:val="center"/>
            <w:hideMark/>
          </w:tcPr>
          <w:p w14:paraId="29126F06"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138,03</w:t>
            </w:r>
          </w:p>
        </w:tc>
        <w:tc>
          <w:tcPr>
            <w:tcW w:w="763" w:type="pct"/>
            <w:tcBorders>
              <w:top w:val="nil"/>
              <w:left w:val="nil"/>
              <w:bottom w:val="single" w:sz="4" w:space="0" w:color="auto"/>
              <w:right w:val="single" w:sz="4" w:space="0" w:color="auto"/>
            </w:tcBorders>
            <w:shd w:val="clear" w:color="auto" w:fill="auto"/>
            <w:vAlign w:val="center"/>
            <w:hideMark/>
          </w:tcPr>
          <w:p w14:paraId="4339F38D"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81 472</w:t>
            </w:r>
          </w:p>
        </w:tc>
      </w:tr>
      <w:tr w:rsidR="007D7302" w:rsidRPr="00FE7D50" w14:paraId="74F0EF7A" w14:textId="77777777" w:rsidTr="00913D32">
        <w:trPr>
          <w:trHeight w:val="315"/>
        </w:trPr>
        <w:tc>
          <w:tcPr>
            <w:tcW w:w="254" w:type="pct"/>
            <w:tcBorders>
              <w:top w:val="nil"/>
              <w:left w:val="single" w:sz="4" w:space="0" w:color="auto"/>
              <w:bottom w:val="single" w:sz="4" w:space="0" w:color="auto"/>
              <w:right w:val="single" w:sz="4" w:space="0" w:color="auto"/>
            </w:tcBorders>
            <w:shd w:val="clear" w:color="auto" w:fill="auto"/>
            <w:vAlign w:val="center"/>
            <w:hideMark/>
          </w:tcPr>
          <w:p w14:paraId="5CAD72B8" w14:textId="77777777" w:rsidR="00355329" w:rsidRPr="00FE7D50" w:rsidRDefault="00355329" w:rsidP="00913D32">
            <w:pPr>
              <w:spacing w:after="0" w:line="240" w:lineRule="auto"/>
              <w:ind w:left="-57" w:right="-57"/>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230" w:type="pct"/>
            <w:tcBorders>
              <w:top w:val="nil"/>
              <w:left w:val="nil"/>
              <w:bottom w:val="single" w:sz="4" w:space="0" w:color="auto"/>
              <w:right w:val="single" w:sz="4" w:space="0" w:color="auto"/>
            </w:tcBorders>
            <w:shd w:val="clear" w:color="auto" w:fill="auto"/>
            <w:vAlign w:val="center"/>
            <w:hideMark/>
          </w:tcPr>
          <w:p w14:paraId="0516ED8A" w14:textId="77777777" w:rsidR="00355329" w:rsidRPr="00FE7D50" w:rsidRDefault="00355329" w:rsidP="00355329">
            <w:pPr>
              <w:spacing w:after="0" w:line="240" w:lineRule="auto"/>
              <w:jc w:val="both"/>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Итого</w:t>
            </w:r>
          </w:p>
        </w:tc>
        <w:tc>
          <w:tcPr>
            <w:tcW w:w="971" w:type="pct"/>
            <w:tcBorders>
              <w:top w:val="nil"/>
              <w:left w:val="nil"/>
              <w:bottom w:val="single" w:sz="4" w:space="0" w:color="auto"/>
              <w:right w:val="single" w:sz="4" w:space="0" w:color="auto"/>
            </w:tcBorders>
            <w:shd w:val="clear" w:color="auto" w:fill="auto"/>
            <w:vAlign w:val="center"/>
            <w:hideMark/>
          </w:tcPr>
          <w:p w14:paraId="5BA381CD"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3 159,30</w:t>
            </w:r>
          </w:p>
        </w:tc>
        <w:tc>
          <w:tcPr>
            <w:tcW w:w="809" w:type="pct"/>
            <w:tcBorders>
              <w:top w:val="nil"/>
              <w:left w:val="nil"/>
              <w:bottom w:val="single" w:sz="4" w:space="0" w:color="auto"/>
              <w:right w:val="single" w:sz="4" w:space="0" w:color="auto"/>
            </w:tcBorders>
            <w:shd w:val="clear" w:color="auto" w:fill="auto"/>
            <w:vAlign w:val="center"/>
            <w:hideMark/>
          </w:tcPr>
          <w:p w14:paraId="2AB777EE"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971" w:type="pct"/>
            <w:tcBorders>
              <w:top w:val="nil"/>
              <w:left w:val="nil"/>
              <w:bottom w:val="single" w:sz="4" w:space="0" w:color="auto"/>
              <w:right w:val="single" w:sz="4" w:space="0" w:color="auto"/>
            </w:tcBorders>
            <w:shd w:val="clear" w:color="auto" w:fill="auto"/>
            <w:vAlign w:val="center"/>
            <w:hideMark/>
          </w:tcPr>
          <w:p w14:paraId="5B80B2DC"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2 098,08</w:t>
            </w:r>
          </w:p>
        </w:tc>
        <w:tc>
          <w:tcPr>
            <w:tcW w:w="763" w:type="pct"/>
            <w:tcBorders>
              <w:top w:val="nil"/>
              <w:left w:val="nil"/>
              <w:bottom w:val="single" w:sz="4" w:space="0" w:color="auto"/>
              <w:right w:val="single" w:sz="4" w:space="0" w:color="auto"/>
            </w:tcBorders>
            <w:shd w:val="clear" w:color="auto" w:fill="auto"/>
            <w:vAlign w:val="center"/>
            <w:hideMark/>
          </w:tcPr>
          <w:p w14:paraId="735A941C" w14:textId="77777777" w:rsidR="00355329" w:rsidRPr="00FE7D50" w:rsidRDefault="00355329" w:rsidP="0035532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bl>
    <w:p w14:paraId="42A82B0C" w14:textId="54290B53" w:rsidR="003C49D1" w:rsidRPr="00FE7D50" w:rsidRDefault="008B6CDF" w:rsidP="00913D32">
      <w:pPr>
        <w:pStyle w:val="32"/>
      </w:pPr>
      <w:r w:rsidRPr="00FE7D50">
        <w:t>П</w:t>
      </w:r>
      <w:r w:rsidRPr="00FE7D50">
        <w:rPr>
          <w:vertAlign w:val="subscript"/>
        </w:rPr>
        <w:t>п</w:t>
      </w:r>
      <w:r w:rsidR="007D7302" w:rsidRPr="00FE7D50">
        <w:rPr>
          <w:vertAlign w:val="subscript"/>
        </w:rPr>
        <w:t>2015</w:t>
      </w:r>
      <w:r w:rsidRPr="00FE7D50">
        <w:t xml:space="preserve"> = </w:t>
      </w:r>
      <w:r w:rsidR="007D7302" w:rsidRPr="00FE7D50">
        <w:t>3 159,30</w:t>
      </w:r>
      <w:r w:rsidRPr="00FE7D50">
        <w:t xml:space="preserve"> / </w:t>
      </w:r>
      <w:r w:rsidR="007D7302" w:rsidRPr="00FE7D50">
        <w:t>80 810</w:t>
      </w:r>
      <w:r w:rsidRPr="00FE7D50">
        <w:t xml:space="preserve"> = 0,0</w:t>
      </w:r>
      <w:r w:rsidR="007D7302" w:rsidRPr="00FE7D50">
        <w:t>391</w:t>
      </w:r>
    </w:p>
    <w:p w14:paraId="108F7C72" w14:textId="666F55B3" w:rsidR="007D7302" w:rsidRPr="00FE7D50" w:rsidRDefault="007D7302" w:rsidP="00913D32">
      <w:pPr>
        <w:pStyle w:val="32"/>
      </w:pPr>
      <w:r w:rsidRPr="00FE7D50">
        <w:t>П</w:t>
      </w:r>
      <w:r w:rsidRPr="00FE7D50">
        <w:rPr>
          <w:vertAlign w:val="subscript"/>
        </w:rPr>
        <w:t>п2016</w:t>
      </w:r>
      <w:r w:rsidRPr="00FE7D50">
        <w:t xml:space="preserve"> = 2 098,08 / 81 472 = 0,0258</w:t>
      </w:r>
    </w:p>
    <w:p w14:paraId="0159BB88" w14:textId="4DB9C93E" w:rsidR="003C49D1" w:rsidRPr="00FE7D50" w:rsidRDefault="00824A6D" w:rsidP="00913D32">
      <w:pPr>
        <w:pStyle w:val="32"/>
        <w:rPr>
          <w:i/>
          <w:iCs/>
        </w:rPr>
      </w:pPr>
      <w:r w:rsidRPr="00FE7D50">
        <w:rPr>
          <w:i/>
          <w:iCs/>
        </w:rPr>
        <w:t>Показатель качества:</w:t>
      </w:r>
    </w:p>
    <w:p w14:paraId="26E96817" w14:textId="39FF376E" w:rsidR="00824A6D" w:rsidRPr="00FE7D50" w:rsidRDefault="00824A6D" w:rsidP="00913D32">
      <w:pPr>
        <w:pStyle w:val="32"/>
      </w:pPr>
      <w:r w:rsidRPr="00FE7D50">
        <w:t xml:space="preserve">В соответствии с п. 3.2.1.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Министерства энергетики Российской Федерации от 29.06.2010 </w:t>
      </w:r>
      <w:r w:rsidR="000038A8">
        <w:t>№ </w:t>
      </w:r>
      <w:r w:rsidRPr="00FE7D50">
        <w:t>296</w:t>
      </w:r>
      <w:r w:rsidR="00AC2F53" w:rsidRPr="00FE7D50">
        <w:t>,</w:t>
      </w:r>
      <w:r w:rsidRPr="00FE7D50">
        <w:rPr>
          <w:rFonts w:eastAsia="Times New Roman"/>
          <w:sz w:val="24"/>
          <w:szCs w:val="24"/>
          <w:lang w:eastAsia="ru-RU"/>
        </w:rPr>
        <w:t xml:space="preserve"> </w:t>
      </w:r>
      <w:r w:rsidR="003518BA" w:rsidRPr="00FE7D50">
        <w:t>з</w:t>
      </w:r>
      <w:r w:rsidRPr="00FE7D50">
        <w:t>начение показателя уровня качества обслуживания потребителей услуг (</w:t>
      </w:r>
      <w:r w:rsidR="003518BA" w:rsidRPr="00FE7D50">
        <w:t>П</w:t>
      </w:r>
      <w:r w:rsidR="003518BA" w:rsidRPr="00FE7D50">
        <w:rPr>
          <w:vertAlign w:val="subscript"/>
        </w:rPr>
        <w:t>тсо</w:t>
      </w:r>
      <w:r w:rsidRPr="00FE7D50">
        <w:t>) определяется в баллах по формуле:</w:t>
      </w:r>
    </w:p>
    <w:p w14:paraId="5260F330" w14:textId="3DBF911A" w:rsidR="00824A6D" w:rsidRPr="00FE7D50" w:rsidRDefault="00824A6D" w:rsidP="00913D32">
      <w:pPr>
        <w:pStyle w:val="32"/>
      </w:pPr>
      <w:r w:rsidRPr="00FE7D50">
        <w:t> </w:t>
      </w:r>
      <w:r w:rsidR="003518BA" w:rsidRPr="00FE7D50">
        <w:t>П</w:t>
      </w:r>
      <w:r w:rsidR="003518BA" w:rsidRPr="00FE7D50">
        <w:rPr>
          <w:vertAlign w:val="subscript"/>
        </w:rPr>
        <w:t>тсо</w:t>
      </w:r>
      <w:r w:rsidR="003518BA" w:rsidRPr="00FE7D50">
        <w:t xml:space="preserve"> = 0,1*И</w:t>
      </w:r>
      <w:r w:rsidR="003518BA" w:rsidRPr="00FE7D50">
        <w:rPr>
          <w:vertAlign w:val="subscript"/>
        </w:rPr>
        <w:t>н</w:t>
      </w:r>
      <w:r w:rsidR="003518BA" w:rsidRPr="00FE7D50">
        <w:t xml:space="preserve"> +0,7*И</w:t>
      </w:r>
      <w:r w:rsidR="003518BA" w:rsidRPr="00FE7D50">
        <w:rPr>
          <w:vertAlign w:val="subscript"/>
        </w:rPr>
        <w:t>с</w:t>
      </w:r>
      <w:r w:rsidR="003518BA" w:rsidRPr="00FE7D50">
        <w:t xml:space="preserve"> + 0,2*Р</w:t>
      </w:r>
      <w:r w:rsidR="003518BA" w:rsidRPr="00FE7D50">
        <w:rPr>
          <w:vertAlign w:val="subscript"/>
        </w:rPr>
        <w:t>с</w:t>
      </w:r>
      <w:r w:rsidR="003518BA" w:rsidRPr="00FE7D50">
        <w:t>,</w:t>
      </w:r>
    </w:p>
    <w:p w14:paraId="7C1F4196" w14:textId="23CA806B" w:rsidR="00824A6D" w:rsidRPr="00FE7D50" w:rsidRDefault="00824A6D" w:rsidP="00913D32">
      <w:pPr>
        <w:pStyle w:val="32"/>
      </w:pPr>
      <w:r w:rsidRPr="00FE7D50">
        <w:lastRenderedPageBreak/>
        <w:t xml:space="preserve"> где: </w:t>
      </w:r>
      <w:r w:rsidR="003518BA" w:rsidRPr="00FE7D50">
        <w:t>И</w:t>
      </w:r>
      <w:r w:rsidR="003518BA" w:rsidRPr="00FE7D50">
        <w:rPr>
          <w:vertAlign w:val="subscript"/>
        </w:rPr>
        <w:t>н</w:t>
      </w:r>
      <w:r w:rsidRPr="00FE7D50">
        <w:t xml:space="preserve">, </w:t>
      </w:r>
      <w:r w:rsidR="003518BA" w:rsidRPr="00FE7D50">
        <w:t>И</w:t>
      </w:r>
      <w:r w:rsidR="003518BA" w:rsidRPr="00FE7D50">
        <w:rPr>
          <w:vertAlign w:val="subscript"/>
        </w:rPr>
        <w:t>с</w:t>
      </w:r>
      <w:r w:rsidRPr="00FE7D50">
        <w:t xml:space="preserve"> и </w:t>
      </w:r>
      <w:r w:rsidR="003518BA" w:rsidRPr="00FE7D50">
        <w:t>Р</w:t>
      </w:r>
      <w:r w:rsidR="003518BA" w:rsidRPr="00FE7D50">
        <w:rPr>
          <w:vertAlign w:val="subscript"/>
        </w:rPr>
        <w:t>с</w:t>
      </w:r>
      <w:r w:rsidRPr="00FE7D50">
        <w:t xml:space="preserve"> - значения индикаторов качества обслуживания потребителей (соответственно - информативности, исполнительности, результативности обратной связи).</w:t>
      </w:r>
    </w:p>
    <w:p w14:paraId="03254DC8" w14:textId="52FB1700" w:rsidR="00A7671C" w:rsidRPr="00FE7D50" w:rsidRDefault="003518BA" w:rsidP="00913D32">
      <w:pPr>
        <w:pStyle w:val="32"/>
      </w:pPr>
      <w:r w:rsidRPr="00FE7D50">
        <w:t xml:space="preserve">Индикатор информативности </w:t>
      </w:r>
      <w:r w:rsidR="00A7671C" w:rsidRPr="00FE7D50">
        <w:t xml:space="preserve">за 2015 год </w:t>
      </w:r>
      <w:r w:rsidRPr="00FE7D50">
        <w:t>составляет 1,</w:t>
      </w:r>
      <w:r w:rsidR="00A7671C" w:rsidRPr="00FE7D50">
        <w:t>667, за 2016 год – 1,917.</w:t>
      </w:r>
    </w:p>
    <w:p w14:paraId="0F47DD22" w14:textId="77777777" w:rsidR="00913D32" w:rsidRPr="00FE7D50" w:rsidRDefault="00913D32" w:rsidP="00A7671C">
      <w:pPr>
        <w:pStyle w:val="a3"/>
        <w:spacing w:after="32" w:line="360" w:lineRule="auto"/>
        <w:ind w:left="0" w:firstLine="567"/>
        <w:jc w:val="both"/>
        <w:rPr>
          <w:rFonts w:ascii="Myriad Pro" w:hAnsi="Myriad Pro" w:cs="Times New Roman"/>
          <w:sz w:val="28"/>
          <w:szCs w:val="28"/>
        </w:rPr>
      </w:pPr>
    </w:p>
    <w:p w14:paraId="560111AB" w14:textId="77777777" w:rsidR="00A7671C" w:rsidRPr="00FE7D50" w:rsidRDefault="00A7671C" w:rsidP="00F950E8">
      <w:pPr>
        <w:pStyle w:val="a3"/>
        <w:spacing w:after="32" w:line="360" w:lineRule="auto"/>
        <w:ind w:left="0" w:firstLine="567"/>
        <w:jc w:val="both"/>
        <w:rPr>
          <w:rFonts w:ascii="Myriad Pro" w:hAnsi="Myriad Pro" w:cs="Times New Roman"/>
          <w:sz w:val="28"/>
          <w:szCs w:val="28"/>
        </w:rPr>
        <w:sectPr w:rsidR="00A7671C" w:rsidRPr="00FE7D50" w:rsidSect="00CF26D7">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3062"/>
        <w:gridCol w:w="1394"/>
        <w:gridCol w:w="1101"/>
        <w:gridCol w:w="677"/>
        <w:gridCol w:w="1396"/>
        <w:gridCol w:w="1295"/>
        <w:gridCol w:w="1393"/>
        <w:gridCol w:w="1100"/>
        <w:gridCol w:w="677"/>
        <w:gridCol w:w="1396"/>
        <w:gridCol w:w="1295"/>
      </w:tblGrid>
      <w:tr w:rsidR="00D059F7" w:rsidRPr="00FE7D50" w14:paraId="5D6B96A5" w14:textId="77777777" w:rsidTr="00D059F7">
        <w:trPr>
          <w:trHeight w:val="300"/>
          <w:tblHeader/>
        </w:trPr>
        <w:tc>
          <w:tcPr>
            <w:tcW w:w="10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4CBD2" w14:textId="162DC32B" w:rsidR="00A7671C" w:rsidRPr="00FE7D50" w:rsidRDefault="00A7671C" w:rsidP="00A7671C">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lastRenderedPageBreak/>
              <w:t>Наименование параметра (критерия), характеризующего индикатор</w:t>
            </w:r>
          </w:p>
        </w:tc>
        <w:tc>
          <w:tcPr>
            <w:tcW w:w="1982"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3C243C" w14:textId="77777777"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2015 год</w:t>
            </w:r>
          </w:p>
        </w:tc>
        <w:tc>
          <w:tcPr>
            <w:tcW w:w="1982"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46EFD6" w14:textId="77777777"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2016 год</w:t>
            </w:r>
          </w:p>
        </w:tc>
      </w:tr>
      <w:tr w:rsidR="00D059F7" w:rsidRPr="00FE7D50" w14:paraId="014B94AE" w14:textId="77777777" w:rsidTr="00D059F7">
        <w:trPr>
          <w:trHeight w:val="254"/>
          <w:tblHeader/>
        </w:trPr>
        <w:tc>
          <w:tcPr>
            <w:tcW w:w="10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7F10BC" w14:textId="77777777" w:rsidR="00A7671C" w:rsidRPr="00FE7D50" w:rsidRDefault="00A7671C" w:rsidP="00A7671C">
            <w:pPr>
              <w:spacing w:after="0" w:line="240" w:lineRule="auto"/>
              <w:jc w:val="center"/>
              <w:rPr>
                <w:rFonts w:ascii="Myriad Pro" w:eastAsia="Times New Roman" w:hAnsi="Myriad Pro" w:cs="Times New Roman"/>
                <w:b/>
                <w:bCs/>
                <w:color w:val="FFFFFF" w:themeColor="background1"/>
                <w:sz w:val="20"/>
                <w:szCs w:val="20"/>
                <w:lang w:eastAsia="ru-RU"/>
              </w:rPr>
            </w:pPr>
          </w:p>
        </w:tc>
        <w:tc>
          <w:tcPr>
            <w:tcW w:w="8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B1B924" w14:textId="74A5193E" w:rsidR="00A7671C" w:rsidRPr="00FE7D50" w:rsidRDefault="00A7671C" w:rsidP="00A7671C">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Значение</w:t>
            </w:r>
          </w:p>
        </w:tc>
        <w:tc>
          <w:tcPr>
            <w:tcW w:w="2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186071" w14:textId="7CC64A71" w:rsidR="00A7671C" w:rsidRPr="00FE7D50" w:rsidRDefault="00A7671C" w:rsidP="00A7671C">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 / П x 100, %</w:t>
            </w:r>
          </w:p>
        </w:tc>
        <w:tc>
          <w:tcPr>
            <w:tcW w:w="4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3871AC" w14:textId="5E22D90B" w:rsidR="00A7671C" w:rsidRPr="00FE7D50" w:rsidRDefault="00A7671C" w:rsidP="00A7671C">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Зависимость</w:t>
            </w:r>
          </w:p>
        </w:tc>
        <w:tc>
          <w:tcPr>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6D83D1" w14:textId="79ED6EE8" w:rsidR="00A7671C" w:rsidRPr="00FE7D50" w:rsidRDefault="00A7671C" w:rsidP="00A7671C">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Оценочный балл</w:t>
            </w:r>
          </w:p>
        </w:tc>
        <w:tc>
          <w:tcPr>
            <w:tcW w:w="8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66A278" w14:textId="24C4BA69" w:rsidR="00A7671C" w:rsidRPr="00FE7D50" w:rsidRDefault="00A7671C" w:rsidP="00A7671C">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Значение</w:t>
            </w:r>
          </w:p>
        </w:tc>
        <w:tc>
          <w:tcPr>
            <w:tcW w:w="2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73C29E" w14:textId="2A301900" w:rsidR="00A7671C" w:rsidRPr="00FE7D50" w:rsidRDefault="00A7671C" w:rsidP="00A7671C">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 / П x 100, %</w:t>
            </w:r>
          </w:p>
        </w:tc>
        <w:tc>
          <w:tcPr>
            <w:tcW w:w="4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FDE5E4" w14:textId="123BDA16" w:rsidR="00A7671C" w:rsidRPr="00FE7D50" w:rsidRDefault="00A7671C" w:rsidP="00A7671C">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Зависимость</w:t>
            </w:r>
          </w:p>
        </w:tc>
        <w:tc>
          <w:tcPr>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92209" w14:textId="1D2A439A" w:rsidR="00A7671C" w:rsidRPr="00FE7D50" w:rsidRDefault="00A7671C" w:rsidP="00A7671C">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Оценочный балл</w:t>
            </w:r>
          </w:p>
        </w:tc>
      </w:tr>
      <w:tr w:rsidR="00D059F7" w:rsidRPr="00FE7D50" w14:paraId="7EBF88B1" w14:textId="77777777" w:rsidTr="00D059F7">
        <w:trPr>
          <w:trHeight w:val="510"/>
          <w:tblHeader/>
        </w:trPr>
        <w:tc>
          <w:tcPr>
            <w:tcW w:w="10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938FC8" w14:textId="77777777" w:rsidR="00A7671C" w:rsidRPr="00FE7D50" w:rsidRDefault="00A7671C" w:rsidP="00A7671C">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FFCAD0" w14:textId="79703AF7" w:rsidR="00A7671C" w:rsidRPr="00FE7D50" w:rsidRDefault="00A7671C" w:rsidP="00A7671C">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фактическое (Ф)</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48D17" w14:textId="619315A2" w:rsidR="00A7671C" w:rsidRPr="00FE7D50" w:rsidRDefault="00A7671C" w:rsidP="00A7671C">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плановое (П)</w:t>
            </w:r>
          </w:p>
        </w:tc>
        <w:tc>
          <w:tcPr>
            <w:tcW w:w="2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758B31" w14:textId="62B1C416"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p>
        </w:tc>
        <w:tc>
          <w:tcPr>
            <w:tcW w:w="4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69967E" w14:textId="58BC70D5"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p>
        </w:tc>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F2263" w14:textId="50418A59"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96F5CC" w14:textId="7D65528B" w:rsidR="00A7671C" w:rsidRPr="00FE7D50" w:rsidRDefault="00A7671C" w:rsidP="00A7671C">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фактическое (Ф)</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607809" w14:textId="331C9303" w:rsidR="00A7671C" w:rsidRPr="00FE7D50" w:rsidRDefault="00A7671C" w:rsidP="00A7671C">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плановое (П)</w:t>
            </w:r>
          </w:p>
        </w:tc>
        <w:tc>
          <w:tcPr>
            <w:tcW w:w="2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E9E4D0" w14:textId="6A409EF2"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p>
        </w:tc>
        <w:tc>
          <w:tcPr>
            <w:tcW w:w="4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FBB67C" w14:textId="4C1EA758"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p>
        </w:tc>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94925C" w14:textId="4F06B75B"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p>
        </w:tc>
      </w:tr>
      <w:tr w:rsidR="00D059F7" w:rsidRPr="00FE7D50" w14:paraId="0864F3AD" w14:textId="77777777" w:rsidTr="00D059F7">
        <w:trPr>
          <w:trHeight w:val="300"/>
          <w:tblHeader/>
        </w:trPr>
        <w:tc>
          <w:tcPr>
            <w:tcW w:w="10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EBF420" w14:textId="77777777"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1</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0132FC" w14:textId="77777777"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2</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0DD2B3" w14:textId="77777777"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3</w:t>
            </w:r>
          </w:p>
        </w:tc>
        <w:tc>
          <w:tcPr>
            <w:tcW w:w="2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58FF1D" w14:textId="77777777"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4</w:t>
            </w:r>
          </w:p>
        </w:tc>
        <w:tc>
          <w:tcPr>
            <w:tcW w:w="4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3FA618" w14:textId="77777777"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5</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D3C727" w14:textId="77777777"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6</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8BF43E" w14:textId="77777777"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7</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25B688" w14:textId="77777777"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8</w:t>
            </w:r>
          </w:p>
        </w:tc>
        <w:tc>
          <w:tcPr>
            <w:tcW w:w="2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D8483C" w14:textId="77777777"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9</w:t>
            </w:r>
          </w:p>
        </w:tc>
        <w:tc>
          <w:tcPr>
            <w:tcW w:w="4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5814EB" w14:textId="77777777"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10</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273D3B" w14:textId="77777777" w:rsidR="00A7671C" w:rsidRPr="00FE7D50" w:rsidRDefault="00A7671C" w:rsidP="00A7671C">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11</w:t>
            </w:r>
          </w:p>
        </w:tc>
      </w:tr>
      <w:tr w:rsidR="00A7671C" w:rsidRPr="00FE7D50" w14:paraId="7E2531D1" w14:textId="77777777" w:rsidTr="00D059F7">
        <w:trPr>
          <w:trHeight w:val="360"/>
        </w:trPr>
        <w:tc>
          <w:tcPr>
            <w:tcW w:w="103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E4F569"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1. Возможность личного приема заявителей и потребителей услуг уполномоченными должностными лицами территориальной сетевой организации - всего </w:t>
            </w:r>
          </w:p>
        </w:tc>
        <w:tc>
          <w:tcPr>
            <w:tcW w:w="4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1A79483"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7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4F9377D"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2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7D27E57"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7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145B7D5"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AAA3342"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w:t>
            </w:r>
          </w:p>
        </w:tc>
        <w:tc>
          <w:tcPr>
            <w:tcW w:w="4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E7D2C63"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7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31CC1C3"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2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142099F"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7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D77B995"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5176908"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A7671C" w:rsidRPr="00FE7D50" w14:paraId="57B4306A" w14:textId="77777777" w:rsidTr="00D059F7">
        <w:trPr>
          <w:trHeight w:val="360"/>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73F51DED"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в том числе, по критериям: </w:t>
            </w:r>
          </w:p>
        </w:tc>
        <w:tc>
          <w:tcPr>
            <w:tcW w:w="471" w:type="pct"/>
            <w:tcBorders>
              <w:top w:val="nil"/>
              <w:left w:val="nil"/>
              <w:bottom w:val="single" w:sz="4" w:space="0" w:color="auto"/>
              <w:right w:val="single" w:sz="4" w:space="0" w:color="auto"/>
            </w:tcBorders>
            <w:shd w:val="clear" w:color="auto" w:fill="auto"/>
            <w:vAlign w:val="center"/>
            <w:hideMark/>
          </w:tcPr>
          <w:p w14:paraId="1D8A08CF"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53809C7A"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29" w:type="pct"/>
            <w:tcBorders>
              <w:top w:val="nil"/>
              <w:left w:val="nil"/>
              <w:bottom w:val="single" w:sz="4" w:space="0" w:color="auto"/>
              <w:right w:val="single" w:sz="4" w:space="0" w:color="auto"/>
            </w:tcBorders>
            <w:shd w:val="clear" w:color="auto" w:fill="auto"/>
            <w:vAlign w:val="center"/>
            <w:hideMark/>
          </w:tcPr>
          <w:p w14:paraId="07FFE5C4"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7F1E43D3"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471CFBA0"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3DEDFA46"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6DA71E67"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29" w:type="pct"/>
            <w:tcBorders>
              <w:top w:val="nil"/>
              <w:left w:val="nil"/>
              <w:bottom w:val="single" w:sz="4" w:space="0" w:color="auto"/>
              <w:right w:val="single" w:sz="4" w:space="0" w:color="auto"/>
            </w:tcBorders>
            <w:shd w:val="clear" w:color="auto" w:fill="auto"/>
            <w:vAlign w:val="center"/>
            <w:hideMark/>
          </w:tcPr>
          <w:p w14:paraId="3F46407E"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0524EAFB"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7457646A"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A7671C" w:rsidRPr="00FE7D50" w14:paraId="1AAB420D" w14:textId="77777777" w:rsidTr="00D059F7">
        <w:trPr>
          <w:trHeight w:val="360"/>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36B240BA"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1.1. Количество структурных подразделений по работе с заявителями и потребителями услуг в процентном отношении к общему количеству структурных подразделений </w:t>
            </w:r>
          </w:p>
        </w:tc>
        <w:tc>
          <w:tcPr>
            <w:tcW w:w="471" w:type="pct"/>
            <w:tcBorders>
              <w:top w:val="nil"/>
              <w:left w:val="nil"/>
              <w:bottom w:val="single" w:sz="4" w:space="0" w:color="auto"/>
              <w:right w:val="single" w:sz="4" w:space="0" w:color="auto"/>
            </w:tcBorders>
            <w:shd w:val="clear" w:color="auto" w:fill="auto"/>
            <w:vAlign w:val="center"/>
            <w:hideMark/>
          </w:tcPr>
          <w:p w14:paraId="6F6A00D3"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15,66</w:t>
            </w:r>
          </w:p>
        </w:tc>
        <w:tc>
          <w:tcPr>
            <w:tcW w:w="372" w:type="pct"/>
            <w:tcBorders>
              <w:top w:val="nil"/>
              <w:left w:val="nil"/>
              <w:bottom w:val="single" w:sz="4" w:space="0" w:color="auto"/>
              <w:right w:val="single" w:sz="4" w:space="0" w:color="auto"/>
            </w:tcBorders>
            <w:shd w:val="clear" w:color="auto" w:fill="auto"/>
            <w:vAlign w:val="center"/>
            <w:hideMark/>
          </w:tcPr>
          <w:p w14:paraId="50AE9603"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13,19</w:t>
            </w:r>
          </w:p>
        </w:tc>
        <w:tc>
          <w:tcPr>
            <w:tcW w:w="229" w:type="pct"/>
            <w:tcBorders>
              <w:top w:val="nil"/>
              <w:left w:val="nil"/>
              <w:bottom w:val="single" w:sz="4" w:space="0" w:color="auto"/>
              <w:right w:val="single" w:sz="4" w:space="0" w:color="auto"/>
            </w:tcBorders>
            <w:shd w:val="clear" w:color="auto" w:fill="auto"/>
            <w:vAlign w:val="center"/>
            <w:hideMark/>
          </w:tcPr>
          <w:p w14:paraId="54BDD891"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118,7</w:t>
            </w:r>
          </w:p>
        </w:tc>
        <w:tc>
          <w:tcPr>
            <w:tcW w:w="472" w:type="pct"/>
            <w:tcBorders>
              <w:top w:val="nil"/>
              <w:left w:val="nil"/>
              <w:bottom w:val="single" w:sz="4" w:space="0" w:color="auto"/>
              <w:right w:val="single" w:sz="4" w:space="0" w:color="auto"/>
            </w:tcBorders>
            <w:shd w:val="clear" w:color="auto" w:fill="auto"/>
            <w:vAlign w:val="center"/>
            <w:hideMark/>
          </w:tcPr>
          <w:p w14:paraId="122A0699"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прямая</w:t>
            </w:r>
          </w:p>
        </w:tc>
        <w:tc>
          <w:tcPr>
            <w:tcW w:w="438" w:type="pct"/>
            <w:tcBorders>
              <w:top w:val="nil"/>
              <w:left w:val="nil"/>
              <w:bottom w:val="single" w:sz="4" w:space="0" w:color="auto"/>
              <w:right w:val="single" w:sz="4" w:space="0" w:color="auto"/>
            </w:tcBorders>
            <w:shd w:val="clear" w:color="auto" w:fill="auto"/>
            <w:vAlign w:val="center"/>
            <w:hideMark/>
          </w:tcPr>
          <w:p w14:paraId="714BDFD7"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471" w:type="pct"/>
            <w:tcBorders>
              <w:top w:val="nil"/>
              <w:left w:val="nil"/>
              <w:bottom w:val="single" w:sz="4" w:space="0" w:color="auto"/>
              <w:right w:val="single" w:sz="4" w:space="0" w:color="auto"/>
            </w:tcBorders>
            <w:shd w:val="clear" w:color="auto" w:fill="auto"/>
            <w:vAlign w:val="center"/>
            <w:hideMark/>
          </w:tcPr>
          <w:p w14:paraId="06D72728"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4,44</w:t>
            </w:r>
          </w:p>
        </w:tc>
        <w:tc>
          <w:tcPr>
            <w:tcW w:w="372" w:type="pct"/>
            <w:tcBorders>
              <w:top w:val="nil"/>
              <w:left w:val="nil"/>
              <w:bottom w:val="single" w:sz="4" w:space="0" w:color="auto"/>
              <w:right w:val="single" w:sz="4" w:space="0" w:color="auto"/>
            </w:tcBorders>
            <w:shd w:val="clear" w:color="auto" w:fill="auto"/>
            <w:vAlign w:val="center"/>
            <w:hideMark/>
          </w:tcPr>
          <w:p w14:paraId="0705DA50"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13,19</w:t>
            </w:r>
          </w:p>
        </w:tc>
        <w:tc>
          <w:tcPr>
            <w:tcW w:w="229" w:type="pct"/>
            <w:tcBorders>
              <w:top w:val="nil"/>
              <w:left w:val="nil"/>
              <w:bottom w:val="single" w:sz="4" w:space="0" w:color="auto"/>
              <w:right w:val="single" w:sz="4" w:space="0" w:color="auto"/>
            </w:tcBorders>
            <w:shd w:val="clear" w:color="auto" w:fill="auto"/>
            <w:vAlign w:val="center"/>
            <w:hideMark/>
          </w:tcPr>
          <w:p w14:paraId="0694EC0F"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33,7</w:t>
            </w:r>
          </w:p>
        </w:tc>
        <w:tc>
          <w:tcPr>
            <w:tcW w:w="472" w:type="pct"/>
            <w:tcBorders>
              <w:top w:val="nil"/>
              <w:left w:val="nil"/>
              <w:bottom w:val="single" w:sz="4" w:space="0" w:color="auto"/>
              <w:right w:val="single" w:sz="4" w:space="0" w:color="auto"/>
            </w:tcBorders>
            <w:shd w:val="clear" w:color="auto" w:fill="auto"/>
            <w:vAlign w:val="center"/>
            <w:hideMark/>
          </w:tcPr>
          <w:p w14:paraId="1A30A962"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прямая</w:t>
            </w:r>
          </w:p>
        </w:tc>
        <w:tc>
          <w:tcPr>
            <w:tcW w:w="438" w:type="pct"/>
            <w:tcBorders>
              <w:top w:val="nil"/>
              <w:left w:val="nil"/>
              <w:bottom w:val="single" w:sz="4" w:space="0" w:color="auto"/>
              <w:right w:val="single" w:sz="4" w:space="0" w:color="auto"/>
            </w:tcBorders>
            <w:shd w:val="clear" w:color="auto" w:fill="auto"/>
            <w:vAlign w:val="center"/>
            <w:hideMark/>
          </w:tcPr>
          <w:p w14:paraId="57DED557"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w:t>
            </w:r>
          </w:p>
        </w:tc>
      </w:tr>
      <w:tr w:rsidR="00A7671C" w:rsidRPr="00FE7D50" w14:paraId="4326C966" w14:textId="77777777" w:rsidTr="00D059F7">
        <w:trPr>
          <w:trHeight w:val="360"/>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37119F3A"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1.2. Количество утвержденных территориальной сетевой организацией в установленном порядке организационно-распорядительных документов по вопросам работы с заявителями и потребителями услуг - всего, шт. </w:t>
            </w:r>
          </w:p>
        </w:tc>
        <w:tc>
          <w:tcPr>
            <w:tcW w:w="471" w:type="pct"/>
            <w:tcBorders>
              <w:top w:val="nil"/>
              <w:left w:val="nil"/>
              <w:bottom w:val="single" w:sz="4" w:space="0" w:color="auto"/>
              <w:right w:val="single" w:sz="4" w:space="0" w:color="auto"/>
            </w:tcBorders>
            <w:shd w:val="clear" w:color="auto" w:fill="auto"/>
            <w:vAlign w:val="center"/>
            <w:hideMark/>
          </w:tcPr>
          <w:p w14:paraId="3A1637E2"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33</w:t>
            </w:r>
          </w:p>
        </w:tc>
        <w:tc>
          <w:tcPr>
            <w:tcW w:w="372" w:type="pct"/>
            <w:tcBorders>
              <w:top w:val="nil"/>
              <w:left w:val="nil"/>
              <w:bottom w:val="single" w:sz="4" w:space="0" w:color="auto"/>
              <w:right w:val="single" w:sz="4" w:space="0" w:color="auto"/>
            </w:tcBorders>
            <w:shd w:val="clear" w:color="auto" w:fill="auto"/>
            <w:vAlign w:val="center"/>
            <w:hideMark/>
          </w:tcPr>
          <w:p w14:paraId="016A9B58"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27</w:t>
            </w:r>
          </w:p>
        </w:tc>
        <w:tc>
          <w:tcPr>
            <w:tcW w:w="229" w:type="pct"/>
            <w:tcBorders>
              <w:top w:val="nil"/>
              <w:left w:val="nil"/>
              <w:bottom w:val="single" w:sz="4" w:space="0" w:color="auto"/>
              <w:right w:val="single" w:sz="4" w:space="0" w:color="auto"/>
            </w:tcBorders>
            <w:shd w:val="clear" w:color="auto" w:fill="auto"/>
            <w:vAlign w:val="center"/>
            <w:hideMark/>
          </w:tcPr>
          <w:p w14:paraId="71D621F5"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122,2</w:t>
            </w:r>
          </w:p>
        </w:tc>
        <w:tc>
          <w:tcPr>
            <w:tcW w:w="472" w:type="pct"/>
            <w:tcBorders>
              <w:top w:val="nil"/>
              <w:left w:val="nil"/>
              <w:bottom w:val="single" w:sz="4" w:space="0" w:color="auto"/>
              <w:right w:val="single" w:sz="4" w:space="0" w:color="auto"/>
            </w:tcBorders>
            <w:shd w:val="clear" w:color="auto" w:fill="auto"/>
            <w:vAlign w:val="center"/>
            <w:hideMark/>
          </w:tcPr>
          <w:p w14:paraId="3EE1AD8A"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прямая</w:t>
            </w:r>
          </w:p>
        </w:tc>
        <w:tc>
          <w:tcPr>
            <w:tcW w:w="438" w:type="pct"/>
            <w:tcBorders>
              <w:top w:val="nil"/>
              <w:left w:val="nil"/>
              <w:bottom w:val="single" w:sz="4" w:space="0" w:color="auto"/>
              <w:right w:val="single" w:sz="4" w:space="0" w:color="auto"/>
            </w:tcBorders>
            <w:shd w:val="clear" w:color="auto" w:fill="auto"/>
            <w:vAlign w:val="center"/>
            <w:hideMark/>
          </w:tcPr>
          <w:p w14:paraId="72CB5DF9"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71" w:type="pct"/>
            <w:tcBorders>
              <w:top w:val="nil"/>
              <w:left w:val="nil"/>
              <w:bottom w:val="single" w:sz="4" w:space="0" w:color="auto"/>
              <w:right w:val="single" w:sz="4" w:space="0" w:color="auto"/>
            </w:tcBorders>
            <w:shd w:val="clear" w:color="auto" w:fill="auto"/>
            <w:vAlign w:val="center"/>
            <w:hideMark/>
          </w:tcPr>
          <w:p w14:paraId="7EE1074C"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33</w:t>
            </w:r>
          </w:p>
        </w:tc>
        <w:tc>
          <w:tcPr>
            <w:tcW w:w="372" w:type="pct"/>
            <w:tcBorders>
              <w:top w:val="nil"/>
              <w:left w:val="nil"/>
              <w:bottom w:val="single" w:sz="4" w:space="0" w:color="auto"/>
              <w:right w:val="single" w:sz="4" w:space="0" w:color="auto"/>
            </w:tcBorders>
            <w:shd w:val="clear" w:color="auto" w:fill="auto"/>
            <w:vAlign w:val="center"/>
            <w:hideMark/>
          </w:tcPr>
          <w:p w14:paraId="19E1F9E7"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27</w:t>
            </w:r>
          </w:p>
        </w:tc>
        <w:tc>
          <w:tcPr>
            <w:tcW w:w="229" w:type="pct"/>
            <w:tcBorders>
              <w:top w:val="nil"/>
              <w:left w:val="nil"/>
              <w:bottom w:val="single" w:sz="4" w:space="0" w:color="auto"/>
              <w:right w:val="single" w:sz="4" w:space="0" w:color="auto"/>
            </w:tcBorders>
            <w:shd w:val="clear" w:color="auto" w:fill="auto"/>
            <w:vAlign w:val="center"/>
            <w:hideMark/>
          </w:tcPr>
          <w:p w14:paraId="0D3CE02C"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122,2</w:t>
            </w:r>
          </w:p>
        </w:tc>
        <w:tc>
          <w:tcPr>
            <w:tcW w:w="472" w:type="pct"/>
            <w:tcBorders>
              <w:top w:val="nil"/>
              <w:left w:val="nil"/>
              <w:bottom w:val="single" w:sz="4" w:space="0" w:color="auto"/>
              <w:right w:val="single" w:sz="4" w:space="0" w:color="auto"/>
            </w:tcBorders>
            <w:shd w:val="clear" w:color="auto" w:fill="auto"/>
            <w:vAlign w:val="center"/>
            <w:hideMark/>
          </w:tcPr>
          <w:p w14:paraId="7370B5DF"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прямая</w:t>
            </w:r>
          </w:p>
        </w:tc>
        <w:tc>
          <w:tcPr>
            <w:tcW w:w="438" w:type="pct"/>
            <w:tcBorders>
              <w:top w:val="nil"/>
              <w:left w:val="nil"/>
              <w:bottom w:val="single" w:sz="4" w:space="0" w:color="auto"/>
              <w:right w:val="single" w:sz="4" w:space="0" w:color="auto"/>
            </w:tcBorders>
            <w:shd w:val="clear" w:color="auto" w:fill="auto"/>
            <w:vAlign w:val="center"/>
            <w:hideMark/>
          </w:tcPr>
          <w:p w14:paraId="45FE2D90"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r>
      <w:tr w:rsidR="00A7671C" w:rsidRPr="00FE7D50" w14:paraId="30689205" w14:textId="77777777" w:rsidTr="00D059F7">
        <w:trPr>
          <w:trHeight w:val="360"/>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420930F6"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в том числе: </w:t>
            </w:r>
          </w:p>
        </w:tc>
        <w:tc>
          <w:tcPr>
            <w:tcW w:w="471" w:type="pct"/>
            <w:tcBorders>
              <w:top w:val="nil"/>
              <w:left w:val="nil"/>
              <w:bottom w:val="single" w:sz="4" w:space="0" w:color="auto"/>
              <w:right w:val="single" w:sz="4" w:space="0" w:color="auto"/>
            </w:tcBorders>
            <w:shd w:val="clear" w:color="auto" w:fill="auto"/>
            <w:vAlign w:val="center"/>
            <w:hideMark/>
          </w:tcPr>
          <w:p w14:paraId="75A81E36"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4D9BFD72"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29" w:type="pct"/>
            <w:tcBorders>
              <w:top w:val="nil"/>
              <w:left w:val="nil"/>
              <w:bottom w:val="single" w:sz="4" w:space="0" w:color="auto"/>
              <w:right w:val="single" w:sz="4" w:space="0" w:color="auto"/>
            </w:tcBorders>
            <w:shd w:val="clear" w:color="auto" w:fill="auto"/>
            <w:vAlign w:val="center"/>
            <w:hideMark/>
          </w:tcPr>
          <w:p w14:paraId="7456D3C1"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42068F0B"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10AA839F"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78883071"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1BB75C69"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29" w:type="pct"/>
            <w:tcBorders>
              <w:top w:val="nil"/>
              <w:left w:val="nil"/>
              <w:bottom w:val="single" w:sz="4" w:space="0" w:color="auto"/>
              <w:right w:val="single" w:sz="4" w:space="0" w:color="auto"/>
            </w:tcBorders>
            <w:shd w:val="clear" w:color="auto" w:fill="auto"/>
            <w:vAlign w:val="center"/>
            <w:hideMark/>
          </w:tcPr>
          <w:p w14:paraId="6460D746"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722F7BEF"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22B2620F"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A7671C" w:rsidRPr="00FE7D50" w14:paraId="0B60D02E" w14:textId="77777777" w:rsidTr="00D059F7">
        <w:trPr>
          <w:trHeight w:val="540"/>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36B6A8FA"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а) регламенты оказания услуг и рассмотрения обращений заявителей и потребителей услуг, шт. </w:t>
            </w:r>
          </w:p>
        </w:tc>
        <w:tc>
          <w:tcPr>
            <w:tcW w:w="471" w:type="pct"/>
            <w:tcBorders>
              <w:top w:val="nil"/>
              <w:left w:val="nil"/>
              <w:bottom w:val="single" w:sz="4" w:space="0" w:color="auto"/>
              <w:right w:val="single" w:sz="4" w:space="0" w:color="auto"/>
            </w:tcBorders>
            <w:shd w:val="clear" w:color="auto" w:fill="auto"/>
            <w:vAlign w:val="center"/>
            <w:hideMark/>
          </w:tcPr>
          <w:p w14:paraId="187D4C86"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w:t>
            </w:r>
          </w:p>
        </w:tc>
        <w:tc>
          <w:tcPr>
            <w:tcW w:w="372" w:type="pct"/>
            <w:tcBorders>
              <w:top w:val="nil"/>
              <w:left w:val="nil"/>
              <w:bottom w:val="single" w:sz="4" w:space="0" w:color="auto"/>
              <w:right w:val="single" w:sz="4" w:space="0" w:color="auto"/>
            </w:tcBorders>
            <w:shd w:val="clear" w:color="auto" w:fill="auto"/>
            <w:vAlign w:val="center"/>
            <w:hideMark/>
          </w:tcPr>
          <w:p w14:paraId="19ED7205"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w:t>
            </w:r>
          </w:p>
        </w:tc>
        <w:tc>
          <w:tcPr>
            <w:tcW w:w="229" w:type="pct"/>
            <w:tcBorders>
              <w:top w:val="nil"/>
              <w:left w:val="nil"/>
              <w:bottom w:val="single" w:sz="4" w:space="0" w:color="auto"/>
              <w:right w:val="single" w:sz="4" w:space="0" w:color="auto"/>
            </w:tcBorders>
            <w:shd w:val="clear" w:color="auto" w:fill="auto"/>
            <w:vAlign w:val="center"/>
            <w:hideMark/>
          </w:tcPr>
          <w:p w14:paraId="453BEC47"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26E43E0E"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1D2D65E5"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71" w:type="pct"/>
            <w:tcBorders>
              <w:top w:val="nil"/>
              <w:left w:val="nil"/>
              <w:bottom w:val="single" w:sz="4" w:space="0" w:color="auto"/>
              <w:right w:val="single" w:sz="4" w:space="0" w:color="auto"/>
            </w:tcBorders>
            <w:shd w:val="clear" w:color="auto" w:fill="auto"/>
            <w:vAlign w:val="center"/>
            <w:hideMark/>
          </w:tcPr>
          <w:p w14:paraId="71AACE9E"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w:t>
            </w:r>
          </w:p>
        </w:tc>
        <w:tc>
          <w:tcPr>
            <w:tcW w:w="372" w:type="pct"/>
            <w:tcBorders>
              <w:top w:val="nil"/>
              <w:left w:val="nil"/>
              <w:bottom w:val="single" w:sz="4" w:space="0" w:color="auto"/>
              <w:right w:val="single" w:sz="4" w:space="0" w:color="auto"/>
            </w:tcBorders>
            <w:shd w:val="clear" w:color="auto" w:fill="auto"/>
            <w:vAlign w:val="center"/>
            <w:hideMark/>
          </w:tcPr>
          <w:p w14:paraId="40C567BA"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w:t>
            </w:r>
          </w:p>
        </w:tc>
        <w:tc>
          <w:tcPr>
            <w:tcW w:w="229" w:type="pct"/>
            <w:tcBorders>
              <w:top w:val="nil"/>
              <w:left w:val="nil"/>
              <w:bottom w:val="single" w:sz="4" w:space="0" w:color="auto"/>
              <w:right w:val="single" w:sz="4" w:space="0" w:color="auto"/>
            </w:tcBorders>
            <w:shd w:val="clear" w:color="auto" w:fill="auto"/>
            <w:vAlign w:val="center"/>
            <w:hideMark/>
          </w:tcPr>
          <w:p w14:paraId="70292CCC"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76A89354"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3C28FC38"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A7671C" w:rsidRPr="00FE7D50" w14:paraId="684DFBE8" w14:textId="77777777" w:rsidTr="00D059F7">
        <w:trPr>
          <w:trHeight w:val="540"/>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1C1F3467"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б) наличие положения о деятельности структурного подразделения по работе с заявителями и потребителями </w:t>
            </w:r>
            <w:r w:rsidRPr="00FE7D50">
              <w:rPr>
                <w:rFonts w:ascii="Myriad Pro" w:eastAsia="Times New Roman" w:hAnsi="Myriad Pro" w:cs="Times New Roman"/>
                <w:sz w:val="20"/>
                <w:szCs w:val="20"/>
                <w:lang w:eastAsia="ru-RU"/>
              </w:rPr>
              <w:lastRenderedPageBreak/>
              <w:t xml:space="preserve">услуг (наличие - 1, отсутствие - 0), шт. </w:t>
            </w:r>
          </w:p>
        </w:tc>
        <w:tc>
          <w:tcPr>
            <w:tcW w:w="471" w:type="pct"/>
            <w:tcBorders>
              <w:top w:val="nil"/>
              <w:left w:val="nil"/>
              <w:bottom w:val="single" w:sz="4" w:space="0" w:color="auto"/>
              <w:right w:val="single" w:sz="4" w:space="0" w:color="auto"/>
            </w:tcBorders>
            <w:shd w:val="clear" w:color="auto" w:fill="auto"/>
            <w:vAlign w:val="center"/>
            <w:hideMark/>
          </w:tcPr>
          <w:p w14:paraId="742A1607"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1</w:t>
            </w:r>
          </w:p>
        </w:tc>
        <w:tc>
          <w:tcPr>
            <w:tcW w:w="372" w:type="pct"/>
            <w:tcBorders>
              <w:top w:val="nil"/>
              <w:left w:val="nil"/>
              <w:bottom w:val="single" w:sz="4" w:space="0" w:color="auto"/>
              <w:right w:val="single" w:sz="4" w:space="0" w:color="auto"/>
            </w:tcBorders>
            <w:shd w:val="clear" w:color="auto" w:fill="auto"/>
            <w:vAlign w:val="center"/>
            <w:hideMark/>
          </w:tcPr>
          <w:p w14:paraId="0D9BF6BE"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229" w:type="pct"/>
            <w:tcBorders>
              <w:top w:val="nil"/>
              <w:left w:val="nil"/>
              <w:bottom w:val="single" w:sz="4" w:space="0" w:color="auto"/>
              <w:right w:val="single" w:sz="4" w:space="0" w:color="auto"/>
            </w:tcBorders>
            <w:shd w:val="clear" w:color="auto" w:fill="auto"/>
            <w:vAlign w:val="center"/>
            <w:hideMark/>
          </w:tcPr>
          <w:p w14:paraId="33559597"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75588F07"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61740331"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71" w:type="pct"/>
            <w:tcBorders>
              <w:top w:val="nil"/>
              <w:left w:val="nil"/>
              <w:bottom w:val="single" w:sz="4" w:space="0" w:color="auto"/>
              <w:right w:val="single" w:sz="4" w:space="0" w:color="auto"/>
            </w:tcBorders>
            <w:shd w:val="clear" w:color="auto" w:fill="auto"/>
            <w:vAlign w:val="center"/>
            <w:hideMark/>
          </w:tcPr>
          <w:p w14:paraId="3AAB4E2F"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372" w:type="pct"/>
            <w:tcBorders>
              <w:top w:val="nil"/>
              <w:left w:val="nil"/>
              <w:bottom w:val="single" w:sz="4" w:space="0" w:color="auto"/>
              <w:right w:val="single" w:sz="4" w:space="0" w:color="auto"/>
            </w:tcBorders>
            <w:shd w:val="clear" w:color="auto" w:fill="auto"/>
            <w:vAlign w:val="center"/>
            <w:hideMark/>
          </w:tcPr>
          <w:p w14:paraId="58E343AE"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229" w:type="pct"/>
            <w:tcBorders>
              <w:top w:val="nil"/>
              <w:left w:val="nil"/>
              <w:bottom w:val="single" w:sz="4" w:space="0" w:color="auto"/>
              <w:right w:val="single" w:sz="4" w:space="0" w:color="auto"/>
            </w:tcBorders>
            <w:shd w:val="clear" w:color="auto" w:fill="auto"/>
            <w:vAlign w:val="center"/>
            <w:hideMark/>
          </w:tcPr>
          <w:p w14:paraId="21A8458D"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4F80F5CF"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2162D9E5"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A7671C" w:rsidRPr="00FE7D50" w14:paraId="7C7581B3" w14:textId="77777777" w:rsidTr="00D059F7">
        <w:trPr>
          <w:trHeight w:val="540"/>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12C5EBB2"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в) должностные инструкции сотрудников, обслуживающих заявителей и потребителей услуг, шт. </w:t>
            </w:r>
          </w:p>
        </w:tc>
        <w:tc>
          <w:tcPr>
            <w:tcW w:w="471" w:type="pct"/>
            <w:tcBorders>
              <w:top w:val="nil"/>
              <w:left w:val="nil"/>
              <w:bottom w:val="single" w:sz="4" w:space="0" w:color="auto"/>
              <w:right w:val="single" w:sz="4" w:space="0" w:color="auto"/>
            </w:tcBorders>
            <w:shd w:val="clear" w:color="auto" w:fill="auto"/>
            <w:vAlign w:val="center"/>
            <w:hideMark/>
          </w:tcPr>
          <w:p w14:paraId="4DEFBB2B"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w:t>
            </w:r>
          </w:p>
        </w:tc>
        <w:tc>
          <w:tcPr>
            <w:tcW w:w="372" w:type="pct"/>
            <w:tcBorders>
              <w:top w:val="nil"/>
              <w:left w:val="nil"/>
              <w:bottom w:val="single" w:sz="4" w:space="0" w:color="auto"/>
              <w:right w:val="single" w:sz="4" w:space="0" w:color="auto"/>
            </w:tcBorders>
            <w:shd w:val="clear" w:color="auto" w:fill="auto"/>
            <w:vAlign w:val="center"/>
            <w:hideMark/>
          </w:tcPr>
          <w:p w14:paraId="00EC409C"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w:t>
            </w:r>
          </w:p>
        </w:tc>
        <w:tc>
          <w:tcPr>
            <w:tcW w:w="229" w:type="pct"/>
            <w:tcBorders>
              <w:top w:val="nil"/>
              <w:left w:val="nil"/>
              <w:bottom w:val="single" w:sz="4" w:space="0" w:color="auto"/>
              <w:right w:val="single" w:sz="4" w:space="0" w:color="auto"/>
            </w:tcBorders>
            <w:shd w:val="clear" w:color="auto" w:fill="auto"/>
            <w:vAlign w:val="center"/>
            <w:hideMark/>
          </w:tcPr>
          <w:p w14:paraId="027747F0"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350F7C8F"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2E2A4C08"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71" w:type="pct"/>
            <w:tcBorders>
              <w:top w:val="nil"/>
              <w:left w:val="nil"/>
              <w:bottom w:val="single" w:sz="4" w:space="0" w:color="auto"/>
              <w:right w:val="single" w:sz="4" w:space="0" w:color="auto"/>
            </w:tcBorders>
            <w:shd w:val="clear" w:color="auto" w:fill="auto"/>
            <w:vAlign w:val="center"/>
            <w:hideMark/>
          </w:tcPr>
          <w:p w14:paraId="27B3A470"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w:t>
            </w:r>
          </w:p>
        </w:tc>
        <w:tc>
          <w:tcPr>
            <w:tcW w:w="372" w:type="pct"/>
            <w:tcBorders>
              <w:top w:val="nil"/>
              <w:left w:val="nil"/>
              <w:bottom w:val="single" w:sz="4" w:space="0" w:color="auto"/>
              <w:right w:val="single" w:sz="4" w:space="0" w:color="auto"/>
            </w:tcBorders>
            <w:shd w:val="clear" w:color="auto" w:fill="auto"/>
            <w:vAlign w:val="center"/>
            <w:hideMark/>
          </w:tcPr>
          <w:p w14:paraId="31B8307F"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w:t>
            </w:r>
          </w:p>
        </w:tc>
        <w:tc>
          <w:tcPr>
            <w:tcW w:w="229" w:type="pct"/>
            <w:tcBorders>
              <w:top w:val="nil"/>
              <w:left w:val="nil"/>
              <w:bottom w:val="single" w:sz="4" w:space="0" w:color="auto"/>
              <w:right w:val="single" w:sz="4" w:space="0" w:color="auto"/>
            </w:tcBorders>
            <w:shd w:val="clear" w:color="auto" w:fill="auto"/>
            <w:vAlign w:val="center"/>
            <w:hideMark/>
          </w:tcPr>
          <w:p w14:paraId="02294521"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044DBBAD"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35258BEB"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A7671C" w:rsidRPr="00FE7D50" w14:paraId="05CAA7C4" w14:textId="77777777" w:rsidTr="00D059F7">
        <w:trPr>
          <w:trHeight w:val="540"/>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42FDA657"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г) утвержденные территориальной сетевой организацией в установленном порядке формы отчетности о работе с заявителями и потребителями услуг, шт. </w:t>
            </w:r>
          </w:p>
        </w:tc>
        <w:tc>
          <w:tcPr>
            <w:tcW w:w="471" w:type="pct"/>
            <w:tcBorders>
              <w:top w:val="nil"/>
              <w:left w:val="nil"/>
              <w:bottom w:val="single" w:sz="4" w:space="0" w:color="auto"/>
              <w:right w:val="single" w:sz="4" w:space="0" w:color="auto"/>
            </w:tcBorders>
            <w:shd w:val="clear" w:color="auto" w:fill="auto"/>
            <w:vAlign w:val="center"/>
            <w:hideMark/>
          </w:tcPr>
          <w:p w14:paraId="17E32A41"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w:t>
            </w:r>
          </w:p>
        </w:tc>
        <w:tc>
          <w:tcPr>
            <w:tcW w:w="372" w:type="pct"/>
            <w:tcBorders>
              <w:top w:val="nil"/>
              <w:left w:val="nil"/>
              <w:bottom w:val="single" w:sz="4" w:space="0" w:color="auto"/>
              <w:right w:val="single" w:sz="4" w:space="0" w:color="auto"/>
            </w:tcBorders>
            <w:shd w:val="clear" w:color="auto" w:fill="auto"/>
            <w:vAlign w:val="center"/>
            <w:hideMark/>
          </w:tcPr>
          <w:p w14:paraId="00D8C081"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w:t>
            </w:r>
          </w:p>
        </w:tc>
        <w:tc>
          <w:tcPr>
            <w:tcW w:w="229" w:type="pct"/>
            <w:tcBorders>
              <w:top w:val="nil"/>
              <w:left w:val="nil"/>
              <w:bottom w:val="single" w:sz="4" w:space="0" w:color="auto"/>
              <w:right w:val="single" w:sz="4" w:space="0" w:color="auto"/>
            </w:tcBorders>
            <w:shd w:val="clear" w:color="auto" w:fill="auto"/>
            <w:vAlign w:val="center"/>
            <w:hideMark/>
          </w:tcPr>
          <w:p w14:paraId="165DD3E1"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28962F5D"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24A3D2D9"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71" w:type="pct"/>
            <w:tcBorders>
              <w:top w:val="nil"/>
              <w:left w:val="nil"/>
              <w:bottom w:val="single" w:sz="4" w:space="0" w:color="auto"/>
              <w:right w:val="single" w:sz="4" w:space="0" w:color="auto"/>
            </w:tcBorders>
            <w:shd w:val="clear" w:color="auto" w:fill="auto"/>
            <w:vAlign w:val="center"/>
            <w:hideMark/>
          </w:tcPr>
          <w:p w14:paraId="3BDC98AD"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w:t>
            </w:r>
          </w:p>
        </w:tc>
        <w:tc>
          <w:tcPr>
            <w:tcW w:w="372" w:type="pct"/>
            <w:tcBorders>
              <w:top w:val="nil"/>
              <w:left w:val="nil"/>
              <w:bottom w:val="single" w:sz="4" w:space="0" w:color="auto"/>
              <w:right w:val="single" w:sz="4" w:space="0" w:color="auto"/>
            </w:tcBorders>
            <w:shd w:val="clear" w:color="auto" w:fill="auto"/>
            <w:vAlign w:val="center"/>
            <w:hideMark/>
          </w:tcPr>
          <w:p w14:paraId="18D9EBC5"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w:t>
            </w:r>
          </w:p>
        </w:tc>
        <w:tc>
          <w:tcPr>
            <w:tcW w:w="229" w:type="pct"/>
            <w:tcBorders>
              <w:top w:val="nil"/>
              <w:left w:val="nil"/>
              <w:bottom w:val="single" w:sz="4" w:space="0" w:color="auto"/>
              <w:right w:val="single" w:sz="4" w:space="0" w:color="auto"/>
            </w:tcBorders>
            <w:shd w:val="clear" w:color="auto" w:fill="auto"/>
            <w:vAlign w:val="center"/>
            <w:hideMark/>
          </w:tcPr>
          <w:p w14:paraId="7B36A84C"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7AE3739A"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02D6CEDD"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A7671C" w:rsidRPr="00FE7D50" w14:paraId="3502D904" w14:textId="77777777" w:rsidTr="00D059F7">
        <w:trPr>
          <w:trHeight w:val="540"/>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4A92B584"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2. Наличие телефонной связи для обращений потребителей услуг к уполномоченным должностным лицам территориальной сетевой организации </w:t>
            </w:r>
          </w:p>
        </w:tc>
        <w:tc>
          <w:tcPr>
            <w:tcW w:w="471" w:type="pct"/>
            <w:tcBorders>
              <w:top w:val="nil"/>
              <w:left w:val="nil"/>
              <w:bottom w:val="single" w:sz="4" w:space="0" w:color="auto"/>
              <w:right w:val="single" w:sz="4" w:space="0" w:color="auto"/>
            </w:tcBorders>
            <w:shd w:val="clear" w:color="auto" w:fill="auto"/>
            <w:vAlign w:val="center"/>
            <w:hideMark/>
          </w:tcPr>
          <w:p w14:paraId="794A52F8"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372" w:type="pct"/>
            <w:tcBorders>
              <w:top w:val="nil"/>
              <w:left w:val="nil"/>
              <w:bottom w:val="single" w:sz="4" w:space="0" w:color="auto"/>
              <w:right w:val="single" w:sz="4" w:space="0" w:color="auto"/>
            </w:tcBorders>
            <w:shd w:val="clear" w:color="auto" w:fill="auto"/>
            <w:vAlign w:val="center"/>
            <w:hideMark/>
          </w:tcPr>
          <w:p w14:paraId="335DF6B2"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229" w:type="pct"/>
            <w:tcBorders>
              <w:top w:val="nil"/>
              <w:left w:val="nil"/>
              <w:bottom w:val="single" w:sz="4" w:space="0" w:color="auto"/>
              <w:right w:val="single" w:sz="4" w:space="0" w:color="auto"/>
            </w:tcBorders>
            <w:shd w:val="clear" w:color="auto" w:fill="auto"/>
            <w:vAlign w:val="center"/>
            <w:hideMark/>
          </w:tcPr>
          <w:p w14:paraId="36CDD538"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72" w:type="pct"/>
            <w:tcBorders>
              <w:top w:val="nil"/>
              <w:left w:val="nil"/>
              <w:bottom w:val="single" w:sz="4" w:space="0" w:color="auto"/>
              <w:right w:val="single" w:sz="4" w:space="0" w:color="auto"/>
            </w:tcBorders>
            <w:shd w:val="clear" w:color="auto" w:fill="auto"/>
            <w:vAlign w:val="center"/>
            <w:hideMark/>
          </w:tcPr>
          <w:p w14:paraId="117994EC"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0052D178"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471" w:type="pct"/>
            <w:tcBorders>
              <w:top w:val="nil"/>
              <w:left w:val="nil"/>
              <w:bottom w:val="single" w:sz="4" w:space="0" w:color="auto"/>
              <w:right w:val="single" w:sz="4" w:space="0" w:color="auto"/>
            </w:tcBorders>
            <w:shd w:val="clear" w:color="auto" w:fill="auto"/>
            <w:vAlign w:val="center"/>
            <w:hideMark/>
          </w:tcPr>
          <w:p w14:paraId="043A90C2"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372" w:type="pct"/>
            <w:tcBorders>
              <w:top w:val="nil"/>
              <w:left w:val="nil"/>
              <w:bottom w:val="single" w:sz="4" w:space="0" w:color="auto"/>
              <w:right w:val="single" w:sz="4" w:space="0" w:color="auto"/>
            </w:tcBorders>
            <w:shd w:val="clear" w:color="auto" w:fill="auto"/>
            <w:vAlign w:val="center"/>
            <w:hideMark/>
          </w:tcPr>
          <w:p w14:paraId="55D023BD"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229" w:type="pct"/>
            <w:tcBorders>
              <w:top w:val="nil"/>
              <w:left w:val="nil"/>
              <w:bottom w:val="single" w:sz="4" w:space="0" w:color="auto"/>
              <w:right w:val="single" w:sz="4" w:space="0" w:color="auto"/>
            </w:tcBorders>
            <w:shd w:val="clear" w:color="auto" w:fill="auto"/>
            <w:vAlign w:val="center"/>
            <w:hideMark/>
          </w:tcPr>
          <w:p w14:paraId="2CF7F9E4"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72" w:type="pct"/>
            <w:tcBorders>
              <w:top w:val="nil"/>
              <w:left w:val="nil"/>
              <w:bottom w:val="single" w:sz="4" w:space="0" w:color="auto"/>
              <w:right w:val="single" w:sz="4" w:space="0" w:color="auto"/>
            </w:tcBorders>
            <w:shd w:val="clear" w:color="auto" w:fill="auto"/>
            <w:vAlign w:val="center"/>
            <w:hideMark/>
          </w:tcPr>
          <w:p w14:paraId="403A6690"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1B7D67C6"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A7671C" w:rsidRPr="00FE7D50" w14:paraId="163E52D3" w14:textId="77777777" w:rsidTr="00D059F7">
        <w:trPr>
          <w:trHeight w:val="540"/>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494C503C"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в том числе по критериям: </w:t>
            </w:r>
          </w:p>
        </w:tc>
        <w:tc>
          <w:tcPr>
            <w:tcW w:w="471" w:type="pct"/>
            <w:tcBorders>
              <w:top w:val="nil"/>
              <w:left w:val="nil"/>
              <w:bottom w:val="single" w:sz="4" w:space="0" w:color="auto"/>
              <w:right w:val="single" w:sz="4" w:space="0" w:color="auto"/>
            </w:tcBorders>
            <w:shd w:val="clear" w:color="auto" w:fill="auto"/>
            <w:vAlign w:val="center"/>
            <w:hideMark/>
          </w:tcPr>
          <w:p w14:paraId="0FAEE936"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4435872C"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29" w:type="pct"/>
            <w:tcBorders>
              <w:top w:val="nil"/>
              <w:left w:val="nil"/>
              <w:bottom w:val="single" w:sz="4" w:space="0" w:color="auto"/>
              <w:right w:val="single" w:sz="4" w:space="0" w:color="auto"/>
            </w:tcBorders>
            <w:shd w:val="clear" w:color="auto" w:fill="auto"/>
            <w:vAlign w:val="center"/>
            <w:hideMark/>
          </w:tcPr>
          <w:p w14:paraId="548F728F"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1E2AAE0B"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6663AA85"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189197F2"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247EDA69"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29" w:type="pct"/>
            <w:tcBorders>
              <w:top w:val="nil"/>
              <w:left w:val="nil"/>
              <w:bottom w:val="single" w:sz="4" w:space="0" w:color="auto"/>
              <w:right w:val="single" w:sz="4" w:space="0" w:color="auto"/>
            </w:tcBorders>
            <w:shd w:val="clear" w:color="auto" w:fill="auto"/>
            <w:vAlign w:val="center"/>
            <w:hideMark/>
          </w:tcPr>
          <w:p w14:paraId="318DAA2A"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22C5D3B1"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1A56FD40"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A7671C" w:rsidRPr="00FE7D50" w14:paraId="03DC3F57" w14:textId="77777777" w:rsidTr="00D059F7">
        <w:trPr>
          <w:trHeight w:val="540"/>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6FFC2292"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2.1. Наличие единого телефонного номера для приема обращений потребителей услуг (наличие - 1, отсутствие - 0) </w:t>
            </w:r>
          </w:p>
        </w:tc>
        <w:tc>
          <w:tcPr>
            <w:tcW w:w="471" w:type="pct"/>
            <w:tcBorders>
              <w:top w:val="nil"/>
              <w:left w:val="nil"/>
              <w:bottom w:val="single" w:sz="4" w:space="0" w:color="auto"/>
              <w:right w:val="single" w:sz="4" w:space="0" w:color="auto"/>
            </w:tcBorders>
            <w:shd w:val="clear" w:color="auto" w:fill="auto"/>
            <w:vAlign w:val="center"/>
            <w:hideMark/>
          </w:tcPr>
          <w:p w14:paraId="36C7248A"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372" w:type="pct"/>
            <w:tcBorders>
              <w:top w:val="nil"/>
              <w:left w:val="nil"/>
              <w:bottom w:val="single" w:sz="4" w:space="0" w:color="auto"/>
              <w:right w:val="single" w:sz="4" w:space="0" w:color="auto"/>
            </w:tcBorders>
            <w:shd w:val="clear" w:color="auto" w:fill="auto"/>
            <w:vAlign w:val="center"/>
            <w:hideMark/>
          </w:tcPr>
          <w:p w14:paraId="10D19262"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229" w:type="pct"/>
            <w:tcBorders>
              <w:top w:val="nil"/>
              <w:left w:val="nil"/>
              <w:bottom w:val="single" w:sz="4" w:space="0" w:color="auto"/>
              <w:right w:val="single" w:sz="4" w:space="0" w:color="auto"/>
            </w:tcBorders>
            <w:shd w:val="clear" w:color="auto" w:fill="auto"/>
            <w:vAlign w:val="center"/>
            <w:hideMark/>
          </w:tcPr>
          <w:p w14:paraId="52E981AF"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6320E65F"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прямая</w:t>
            </w:r>
          </w:p>
        </w:tc>
        <w:tc>
          <w:tcPr>
            <w:tcW w:w="438" w:type="pct"/>
            <w:tcBorders>
              <w:top w:val="nil"/>
              <w:left w:val="nil"/>
              <w:bottom w:val="single" w:sz="4" w:space="0" w:color="auto"/>
              <w:right w:val="single" w:sz="4" w:space="0" w:color="auto"/>
            </w:tcBorders>
            <w:shd w:val="clear" w:color="auto" w:fill="auto"/>
            <w:vAlign w:val="center"/>
            <w:hideMark/>
          </w:tcPr>
          <w:p w14:paraId="0032B583"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471" w:type="pct"/>
            <w:tcBorders>
              <w:top w:val="nil"/>
              <w:left w:val="nil"/>
              <w:bottom w:val="single" w:sz="4" w:space="0" w:color="auto"/>
              <w:right w:val="single" w:sz="4" w:space="0" w:color="auto"/>
            </w:tcBorders>
            <w:shd w:val="clear" w:color="auto" w:fill="auto"/>
            <w:vAlign w:val="center"/>
            <w:hideMark/>
          </w:tcPr>
          <w:p w14:paraId="346A24C1"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372" w:type="pct"/>
            <w:tcBorders>
              <w:top w:val="nil"/>
              <w:left w:val="nil"/>
              <w:bottom w:val="single" w:sz="4" w:space="0" w:color="auto"/>
              <w:right w:val="single" w:sz="4" w:space="0" w:color="auto"/>
            </w:tcBorders>
            <w:shd w:val="clear" w:color="auto" w:fill="auto"/>
            <w:vAlign w:val="center"/>
            <w:hideMark/>
          </w:tcPr>
          <w:p w14:paraId="6710C280"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229" w:type="pct"/>
            <w:tcBorders>
              <w:top w:val="nil"/>
              <w:left w:val="nil"/>
              <w:bottom w:val="single" w:sz="4" w:space="0" w:color="auto"/>
              <w:right w:val="single" w:sz="4" w:space="0" w:color="auto"/>
            </w:tcBorders>
            <w:shd w:val="clear" w:color="auto" w:fill="auto"/>
            <w:vAlign w:val="center"/>
            <w:hideMark/>
          </w:tcPr>
          <w:p w14:paraId="09028E2E"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421540D8"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прямая</w:t>
            </w:r>
          </w:p>
        </w:tc>
        <w:tc>
          <w:tcPr>
            <w:tcW w:w="438" w:type="pct"/>
            <w:tcBorders>
              <w:top w:val="nil"/>
              <w:left w:val="nil"/>
              <w:bottom w:val="single" w:sz="4" w:space="0" w:color="auto"/>
              <w:right w:val="single" w:sz="4" w:space="0" w:color="auto"/>
            </w:tcBorders>
            <w:shd w:val="clear" w:color="auto" w:fill="auto"/>
            <w:vAlign w:val="center"/>
            <w:hideMark/>
          </w:tcPr>
          <w:p w14:paraId="446578E8"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A7671C" w:rsidRPr="00FE7D50" w14:paraId="5467577A" w14:textId="77777777" w:rsidTr="00D059F7">
        <w:trPr>
          <w:trHeight w:val="495"/>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3376A507"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2.2. Наличие информационно-справочной системы для автоматизации обработки обращений потребителей услуг, поступивших по телефону (наличие - 1, отсутствие - 0) </w:t>
            </w:r>
          </w:p>
        </w:tc>
        <w:tc>
          <w:tcPr>
            <w:tcW w:w="471" w:type="pct"/>
            <w:tcBorders>
              <w:top w:val="nil"/>
              <w:left w:val="nil"/>
              <w:bottom w:val="single" w:sz="4" w:space="0" w:color="auto"/>
              <w:right w:val="single" w:sz="4" w:space="0" w:color="auto"/>
            </w:tcBorders>
            <w:shd w:val="clear" w:color="auto" w:fill="auto"/>
            <w:vAlign w:val="center"/>
            <w:hideMark/>
          </w:tcPr>
          <w:p w14:paraId="69A5CEC3"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372" w:type="pct"/>
            <w:tcBorders>
              <w:top w:val="nil"/>
              <w:left w:val="nil"/>
              <w:bottom w:val="single" w:sz="4" w:space="0" w:color="auto"/>
              <w:right w:val="single" w:sz="4" w:space="0" w:color="auto"/>
            </w:tcBorders>
            <w:shd w:val="clear" w:color="auto" w:fill="auto"/>
            <w:vAlign w:val="center"/>
            <w:hideMark/>
          </w:tcPr>
          <w:p w14:paraId="18FA0B26"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229" w:type="pct"/>
            <w:tcBorders>
              <w:top w:val="nil"/>
              <w:left w:val="nil"/>
              <w:bottom w:val="single" w:sz="4" w:space="0" w:color="auto"/>
              <w:right w:val="single" w:sz="4" w:space="0" w:color="auto"/>
            </w:tcBorders>
            <w:shd w:val="clear" w:color="auto" w:fill="auto"/>
            <w:vAlign w:val="center"/>
            <w:hideMark/>
          </w:tcPr>
          <w:p w14:paraId="4B8A7164"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192CF933"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прямая</w:t>
            </w:r>
          </w:p>
        </w:tc>
        <w:tc>
          <w:tcPr>
            <w:tcW w:w="438" w:type="pct"/>
            <w:tcBorders>
              <w:top w:val="nil"/>
              <w:left w:val="nil"/>
              <w:bottom w:val="single" w:sz="4" w:space="0" w:color="auto"/>
              <w:right w:val="single" w:sz="4" w:space="0" w:color="auto"/>
            </w:tcBorders>
            <w:shd w:val="clear" w:color="auto" w:fill="auto"/>
            <w:vAlign w:val="center"/>
            <w:hideMark/>
          </w:tcPr>
          <w:p w14:paraId="6D60D445"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471" w:type="pct"/>
            <w:tcBorders>
              <w:top w:val="nil"/>
              <w:left w:val="nil"/>
              <w:bottom w:val="single" w:sz="4" w:space="0" w:color="auto"/>
              <w:right w:val="single" w:sz="4" w:space="0" w:color="auto"/>
            </w:tcBorders>
            <w:shd w:val="clear" w:color="auto" w:fill="auto"/>
            <w:vAlign w:val="center"/>
            <w:hideMark/>
          </w:tcPr>
          <w:p w14:paraId="36BC447E"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372" w:type="pct"/>
            <w:tcBorders>
              <w:top w:val="nil"/>
              <w:left w:val="nil"/>
              <w:bottom w:val="single" w:sz="4" w:space="0" w:color="auto"/>
              <w:right w:val="single" w:sz="4" w:space="0" w:color="auto"/>
            </w:tcBorders>
            <w:shd w:val="clear" w:color="auto" w:fill="auto"/>
            <w:vAlign w:val="center"/>
            <w:hideMark/>
          </w:tcPr>
          <w:p w14:paraId="6F9C5F20"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229" w:type="pct"/>
            <w:tcBorders>
              <w:top w:val="nil"/>
              <w:left w:val="nil"/>
              <w:bottom w:val="single" w:sz="4" w:space="0" w:color="auto"/>
              <w:right w:val="single" w:sz="4" w:space="0" w:color="auto"/>
            </w:tcBorders>
            <w:shd w:val="clear" w:color="auto" w:fill="auto"/>
            <w:vAlign w:val="center"/>
            <w:hideMark/>
          </w:tcPr>
          <w:p w14:paraId="5CFA4828"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08AF185A"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прямая</w:t>
            </w:r>
          </w:p>
        </w:tc>
        <w:tc>
          <w:tcPr>
            <w:tcW w:w="438" w:type="pct"/>
            <w:tcBorders>
              <w:top w:val="nil"/>
              <w:left w:val="nil"/>
              <w:bottom w:val="single" w:sz="4" w:space="0" w:color="auto"/>
              <w:right w:val="single" w:sz="4" w:space="0" w:color="auto"/>
            </w:tcBorders>
            <w:shd w:val="clear" w:color="auto" w:fill="auto"/>
            <w:vAlign w:val="center"/>
            <w:hideMark/>
          </w:tcPr>
          <w:p w14:paraId="4045E4CD"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A7671C" w:rsidRPr="00FE7D50" w14:paraId="10CEDD47" w14:textId="77777777" w:rsidTr="00D059F7">
        <w:trPr>
          <w:trHeight w:val="495"/>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1B93B658"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 xml:space="preserve">2.3. Наличие системы автоинформирования потребителей услуг по телефону, предназначенной для доведения до них типовой информации (наличие - 1, отсутствие - 0) </w:t>
            </w:r>
          </w:p>
        </w:tc>
        <w:tc>
          <w:tcPr>
            <w:tcW w:w="471" w:type="pct"/>
            <w:tcBorders>
              <w:top w:val="nil"/>
              <w:left w:val="nil"/>
              <w:bottom w:val="single" w:sz="4" w:space="0" w:color="auto"/>
              <w:right w:val="single" w:sz="4" w:space="0" w:color="auto"/>
            </w:tcBorders>
            <w:shd w:val="clear" w:color="auto" w:fill="auto"/>
            <w:vAlign w:val="center"/>
            <w:hideMark/>
          </w:tcPr>
          <w:p w14:paraId="0CC70B57"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372" w:type="pct"/>
            <w:tcBorders>
              <w:top w:val="nil"/>
              <w:left w:val="nil"/>
              <w:bottom w:val="single" w:sz="4" w:space="0" w:color="auto"/>
              <w:right w:val="single" w:sz="4" w:space="0" w:color="auto"/>
            </w:tcBorders>
            <w:shd w:val="clear" w:color="auto" w:fill="auto"/>
            <w:vAlign w:val="center"/>
            <w:hideMark/>
          </w:tcPr>
          <w:p w14:paraId="4B0AB304"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229" w:type="pct"/>
            <w:tcBorders>
              <w:top w:val="nil"/>
              <w:left w:val="nil"/>
              <w:bottom w:val="single" w:sz="4" w:space="0" w:color="auto"/>
              <w:right w:val="single" w:sz="4" w:space="0" w:color="auto"/>
            </w:tcBorders>
            <w:shd w:val="clear" w:color="auto" w:fill="auto"/>
            <w:vAlign w:val="center"/>
            <w:hideMark/>
          </w:tcPr>
          <w:p w14:paraId="748272F2"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4B80AD97"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прямая</w:t>
            </w:r>
          </w:p>
        </w:tc>
        <w:tc>
          <w:tcPr>
            <w:tcW w:w="438" w:type="pct"/>
            <w:tcBorders>
              <w:top w:val="nil"/>
              <w:left w:val="nil"/>
              <w:bottom w:val="single" w:sz="4" w:space="0" w:color="auto"/>
              <w:right w:val="single" w:sz="4" w:space="0" w:color="auto"/>
            </w:tcBorders>
            <w:shd w:val="clear" w:color="auto" w:fill="auto"/>
            <w:vAlign w:val="center"/>
            <w:hideMark/>
          </w:tcPr>
          <w:p w14:paraId="2290677A"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471" w:type="pct"/>
            <w:tcBorders>
              <w:top w:val="nil"/>
              <w:left w:val="nil"/>
              <w:bottom w:val="single" w:sz="4" w:space="0" w:color="auto"/>
              <w:right w:val="single" w:sz="4" w:space="0" w:color="auto"/>
            </w:tcBorders>
            <w:shd w:val="clear" w:color="auto" w:fill="auto"/>
            <w:vAlign w:val="center"/>
            <w:hideMark/>
          </w:tcPr>
          <w:p w14:paraId="18DE8332"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372" w:type="pct"/>
            <w:tcBorders>
              <w:top w:val="nil"/>
              <w:left w:val="nil"/>
              <w:bottom w:val="single" w:sz="4" w:space="0" w:color="auto"/>
              <w:right w:val="single" w:sz="4" w:space="0" w:color="auto"/>
            </w:tcBorders>
            <w:shd w:val="clear" w:color="auto" w:fill="auto"/>
            <w:vAlign w:val="center"/>
            <w:hideMark/>
          </w:tcPr>
          <w:p w14:paraId="2B5BE0C5"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229" w:type="pct"/>
            <w:tcBorders>
              <w:top w:val="nil"/>
              <w:left w:val="nil"/>
              <w:bottom w:val="single" w:sz="4" w:space="0" w:color="auto"/>
              <w:right w:val="single" w:sz="4" w:space="0" w:color="auto"/>
            </w:tcBorders>
            <w:shd w:val="clear" w:color="auto" w:fill="auto"/>
            <w:vAlign w:val="center"/>
            <w:hideMark/>
          </w:tcPr>
          <w:p w14:paraId="7ECAA39B"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3EF35A6F"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прямая</w:t>
            </w:r>
          </w:p>
        </w:tc>
        <w:tc>
          <w:tcPr>
            <w:tcW w:w="438" w:type="pct"/>
            <w:tcBorders>
              <w:top w:val="nil"/>
              <w:left w:val="nil"/>
              <w:bottom w:val="single" w:sz="4" w:space="0" w:color="auto"/>
              <w:right w:val="single" w:sz="4" w:space="0" w:color="auto"/>
            </w:tcBorders>
            <w:shd w:val="clear" w:color="auto" w:fill="auto"/>
            <w:vAlign w:val="center"/>
            <w:hideMark/>
          </w:tcPr>
          <w:p w14:paraId="18E1282C"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A7671C" w:rsidRPr="00FE7D50" w14:paraId="22EEF4DF" w14:textId="77777777" w:rsidTr="00D059F7">
        <w:trPr>
          <w:trHeight w:val="495"/>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6B0BB698"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3. Наличие в сети Интернет сайта территориальной сетевой организации с возможностью обмена информацией с потребителями услуг посредством электронной почты (наличие - 1, отсутствие - 0) </w:t>
            </w:r>
          </w:p>
        </w:tc>
        <w:tc>
          <w:tcPr>
            <w:tcW w:w="471" w:type="pct"/>
            <w:tcBorders>
              <w:top w:val="nil"/>
              <w:left w:val="nil"/>
              <w:bottom w:val="single" w:sz="4" w:space="0" w:color="auto"/>
              <w:right w:val="single" w:sz="4" w:space="0" w:color="auto"/>
            </w:tcBorders>
            <w:shd w:val="clear" w:color="auto" w:fill="auto"/>
            <w:vAlign w:val="center"/>
            <w:hideMark/>
          </w:tcPr>
          <w:p w14:paraId="3B68E233"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372" w:type="pct"/>
            <w:tcBorders>
              <w:top w:val="nil"/>
              <w:left w:val="nil"/>
              <w:bottom w:val="single" w:sz="4" w:space="0" w:color="auto"/>
              <w:right w:val="single" w:sz="4" w:space="0" w:color="auto"/>
            </w:tcBorders>
            <w:shd w:val="clear" w:color="auto" w:fill="auto"/>
            <w:vAlign w:val="center"/>
            <w:hideMark/>
          </w:tcPr>
          <w:p w14:paraId="41BA9778"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229" w:type="pct"/>
            <w:tcBorders>
              <w:top w:val="nil"/>
              <w:left w:val="nil"/>
              <w:bottom w:val="single" w:sz="4" w:space="0" w:color="auto"/>
              <w:right w:val="single" w:sz="4" w:space="0" w:color="auto"/>
            </w:tcBorders>
            <w:shd w:val="clear" w:color="auto" w:fill="auto"/>
            <w:vAlign w:val="center"/>
            <w:hideMark/>
          </w:tcPr>
          <w:p w14:paraId="2E51A160"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0CA89DFE"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прямая</w:t>
            </w:r>
          </w:p>
        </w:tc>
        <w:tc>
          <w:tcPr>
            <w:tcW w:w="438" w:type="pct"/>
            <w:tcBorders>
              <w:top w:val="nil"/>
              <w:left w:val="nil"/>
              <w:bottom w:val="single" w:sz="4" w:space="0" w:color="auto"/>
              <w:right w:val="single" w:sz="4" w:space="0" w:color="auto"/>
            </w:tcBorders>
            <w:shd w:val="clear" w:color="auto" w:fill="auto"/>
            <w:vAlign w:val="center"/>
            <w:hideMark/>
          </w:tcPr>
          <w:p w14:paraId="3BC1E301"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471" w:type="pct"/>
            <w:tcBorders>
              <w:top w:val="nil"/>
              <w:left w:val="nil"/>
              <w:bottom w:val="single" w:sz="4" w:space="0" w:color="auto"/>
              <w:right w:val="single" w:sz="4" w:space="0" w:color="auto"/>
            </w:tcBorders>
            <w:shd w:val="clear" w:color="auto" w:fill="auto"/>
            <w:vAlign w:val="center"/>
            <w:hideMark/>
          </w:tcPr>
          <w:p w14:paraId="182E6D04"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372" w:type="pct"/>
            <w:tcBorders>
              <w:top w:val="nil"/>
              <w:left w:val="nil"/>
              <w:bottom w:val="single" w:sz="4" w:space="0" w:color="auto"/>
              <w:right w:val="single" w:sz="4" w:space="0" w:color="auto"/>
            </w:tcBorders>
            <w:shd w:val="clear" w:color="auto" w:fill="auto"/>
            <w:vAlign w:val="center"/>
            <w:hideMark/>
          </w:tcPr>
          <w:p w14:paraId="4818E927"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229" w:type="pct"/>
            <w:tcBorders>
              <w:top w:val="nil"/>
              <w:left w:val="nil"/>
              <w:bottom w:val="single" w:sz="4" w:space="0" w:color="auto"/>
              <w:right w:val="single" w:sz="4" w:space="0" w:color="auto"/>
            </w:tcBorders>
            <w:shd w:val="clear" w:color="auto" w:fill="auto"/>
            <w:vAlign w:val="center"/>
            <w:hideMark/>
          </w:tcPr>
          <w:p w14:paraId="7EB54791"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0B87940B"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прямая</w:t>
            </w:r>
          </w:p>
        </w:tc>
        <w:tc>
          <w:tcPr>
            <w:tcW w:w="438" w:type="pct"/>
            <w:tcBorders>
              <w:top w:val="nil"/>
              <w:left w:val="nil"/>
              <w:bottom w:val="single" w:sz="4" w:space="0" w:color="auto"/>
              <w:right w:val="single" w:sz="4" w:space="0" w:color="auto"/>
            </w:tcBorders>
            <w:shd w:val="clear" w:color="auto" w:fill="auto"/>
            <w:vAlign w:val="center"/>
            <w:hideMark/>
          </w:tcPr>
          <w:p w14:paraId="6B4721F7"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A7671C" w:rsidRPr="00FE7D50" w14:paraId="643374E8" w14:textId="77777777" w:rsidTr="00D059F7">
        <w:trPr>
          <w:trHeight w:val="495"/>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4434D778"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4. Проведение мероприятий по доведению до сведения потребителей услуг необходимой информации, в том числе путем ее размещения в сети Интернет, на бумажных носителях или иными доступными способами (проведение - 1, отсутствие - 0) </w:t>
            </w:r>
          </w:p>
        </w:tc>
        <w:tc>
          <w:tcPr>
            <w:tcW w:w="471" w:type="pct"/>
            <w:tcBorders>
              <w:top w:val="nil"/>
              <w:left w:val="nil"/>
              <w:bottom w:val="single" w:sz="4" w:space="0" w:color="auto"/>
              <w:right w:val="single" w:sz="4" w:space="0" w:color="auto"/>
            </w:tcBorders>
            <w:shd w:val="clear" w:color="auto" w:fill="auto"/>
            <w:vAlign w:val="center"/>
            <w:hideMark/>
          </w:tcPr>
          <w:p w14:paraId="3A3AE2DF"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372" w:type="pct"/>
            <w:tcBorders>
              <w:top w:val="nil"/>
              <w:left w:val="nil"/>
              <w:bottom w:val="single" w:sz="4" w:space="0" w:color="auto"/>
              <w:right w:val="single" w:sz="4" w:space="0" w:color="auto"/>
            </w:tcBorders>
            <w:shd w:val="clear" w:color="auto" w:fill="auto"/>
            <w:vAlign w:val="center"/>
            <w:hideMark/>
          </w:tcPr>
          <w:p w14:paraId="001E5B69"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229" w:type="pct"/>
            <w:tcBorders>
              <w:top w:val="nil"/>
              <w:left w:val="nil"/>
              <w:bottom w:val="single" w:sz="4" w:space="0" w:color="auto"/>
              <w:right w:val="single" w:sz="4" w:space="0" w:color="auto"/>
            </w:tcBorders>
            <w:shd w:val="clear" w:color="auto" w:fill="auto"/>
            <w:vAlign w:val="center"/>
            <w:hideMark/>
          </w:tcPr>
          <w:p w14:paraId="27A568D1"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0FB2F112"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прямая</w:t>
            </w:r>
          </w:p>
        </w:tc>
        <w:tc>
          <w:tcPr>
            <w:tcW w:w="438" w:type="pct"/>
            <w:tcBorders>
              <w:top w:val="nil"/>
              <w:left w:val="nil"/>
              <w:bottom w:val="single" w:sz="4" w:space="0" w:color="auto"/>
              <w:right w:val="single" w:sz="4" w:space="0" w:color="auto"/>
            </w:tcBorders>
            <w:shd w:val="clear" w:color="auto" w:fill="auto"/>
            <w:vAlign w:val="center"/>
            <w:hideMark/>
          </w:tcPr>
          <w:p w14:paraId="5ED70AEA"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471" w:type="pct"/>
            <w:tcBorders>
              <w:top w:val="nil"/>
              <w:left w:val="nil"/>
              <w:bottom w:val="single" w:sz="4" w:space="0" w:color="auto"/>
              <w:right w:val="single" w:sz="4" w:space="0" w:color="auto"/>
            </w:tcBorders>
            <w:shd w:val="clear" w:color="auto" w:fill="auto"/>
            <w:vAlign w:val="center"/>
            <w:hideMark/>
          </w:tcPr>
          <w:p w14:paraId="7ACAA8DE"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372" w:type="pct"/>
            <w:tcBorders>
              <w:top w:val="nil"/>
              <w:left w:val="nil"/>
              <w:bottom w:val="single" w:sz="4" w:space="0" w:color="auto"/>
              <w:right w:val="single" w:sz="4" w:space="0" w:color="auto"/>
            </w:tcBorders>
            <w:shd w:val="clear" w:color="auto" w:fill="auto"/>
            <w:vAlign w:val="center"/>
            <w:hideMark/>
          </w:tcPr>
          <w:p w14:paraId="4BBD4223"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229" w:type="pct"/>
            <w:tcBorders>
              <w:top w:val="nil"/>
              <w:left w:val="nil"/>
              <w:bottom w:val="single" w:sz="4" w:space="0" w:color="auto"/>
              <w:right w:val="single" w:sz="4" w:space="0" w:color="auto"/>
            </w:tcBorders>
            <w:shd w:val="clear" w:color="auto" w:fill="auto"/>
            <w:vAlign w:val="center"/>
            <w:hideMark/>
          </w:tcPr>
          <w:p w14:paraId="369F0B5D"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0E83AFAD"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прямая</w:t>
            </w:r>
          </w:p>
        </w:tc>
        <w:tc>
          <w:tcPr>
            <w:tcW w:w="438" w:type="pct"/>
            <w:tcBorders>
              <w:top w:val="nil"/>
              <w:left w:val="nil"/>
              <w:bottom w:val="single" w:sz="4" w:space="0" w:color="auto"/>
              <w:right w:val="single" w:sz="4" w:space="0" w:color="auto"/>
            </w:tcBorders>
            <w:shd w:val="clear" w:color="auto" w:fill="auto"/>
            <w:vAlign w:val="center"/>
            <w:hideMark/>
          </w:tcPr>
          <w:p w14:paraId="6CF73EDC"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A7671C" w:rsidRPr="00FE7D50" w14:paraId="221AF174" w14:textId="77777777" w:rsidTr="00D059F7">
        <w:trPr>
          <w:trHeight w:val="495"/>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2518D335"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5. Простота и доступность схемы обжалования потребителями услуг действий должностных лиц территориальной сетевой организации, по критерию </w:t>
            </w:r>
          </w:p>
        </w:tc>
        <w:tc>
          <w:tcPr>
            <w:tcW w:w="471" w:type="pct"/>
            <w:tcBorders>
              <w:top w:val="nil"/>
              <w:left w:val="nil"/>
              <w:bottom w:val="single" w:sz="4" w:space="0" w:color="auto"/>
              <w:right w:val="single" w:sz="4" w:space="0" w:color="auto"/>
            </w:tcBorders>
            <w:shd w:val="clear" w:color="auto" w:fill="auto"/>
            <w:vAlign w:val="center"/>
            <w:hideMark/>
          </w:tcPr>
          <w:p w14:paraId="446B5373"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646D2948"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29" w:type="pct"/>
            <w:tcBorders>
              <w:top w:val="nil"/>
              <w:left w:val="nil"/>
              <w:bottom w:val="single" w:sz="4" w:space="0" w:color="auto"/>
              <w:right w:val="single" w:sz="4" w:space="0" w:color="auto"/>
            </w:tcBorders>
            <w:shd w:val="clear" w:color="auto" w:fill="auto"/>
            <w:vAlign w:val="center"/>
            <w:hideMark/>
          </w:tcPr>
          <w:p w14:paraId="4AD5AC70"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02451324"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2EFC0660"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158D507F"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6955C46B"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29" w:type="pct"/>
            <w:tcBorders>
              <w:top w:val="nil"/>
              <w:left w:val="nil"/>
              <w:bottom w:val="single" w:sz="4" w:space="0" w:color="auto"/>
              <w:right w:val="single" w:sz="4" w:space="0" w:color="auto"/>
            </w:tcBorders>
            <w:shd w:val="clear" w:color="auto" w:fill="auto"/>
            <w:vAlign w:val="center"/>
            <w:hideMark/>
          </w:tcPr>
          <w:p w14:paraId="1A5D2420"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023F9EA5"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5DB5CA33"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A7671C" w:rsidRPr="00FE7D50" w14:paraId="78F51E78" w14:textId="77777777" w:rsidTr="00D059F7">
        <w:trPr>
          <w:trHeight w:val="1020"/>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7EADC155"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 xml:space="preserve">5.1. Общее количество обращений потребителей услуг о проведении консультаций по порядку обжалования действий (бездействия) территориальной сетевой организации в ходе исполнения своих функций в процентах от общего количества поступивших обращений </w:t>
            </w:r>
          </w:p>
        </w:tc>
        <w:tc>
          <w:tcPr>
            <w:tcW w:w="471" w:type="pct"/>
            <w:tcBorders>
              <w:top w:val="nil"/>
              <w:left w:val="nil"/>
              <w:bottom w:val="single" w:sz="4" w:space="0" w:color="auto"/>
              <w:right w:val="single" w:sz="4" w:space="0" w:color="auto"/>
            </w:tcBorders>
            <w:shd w:val="clear" w:color="auto" w:fill="auto"/>
            <w:vAlign w:val="center"/>
            <w:hideMark/>
          </w:tcPr>
          <w:p w14:paraId="6ADEE40B"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72" w:type="pct"/>
            <w:tcBorders>
              <w:top w:val="nil"/>
              <w:left w:val="nil"/>
              <w:bottom w:val="single" w:sz="4" w:space="0" w:color="auto"/>
              <w:right w:val="single" w:sz="4" w:space="0" w:color="auto"/>
            </w:tcBorders>
            <w:shd w:val="clear" w:color="auto" w:fill="auto"/>
            <w:vAlign w:val="center"/>
            <w:hideMark/>
          </w:tcPr>
          <w:p w14:paraId="03DF781B"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0,03</w:t>
            </w:r>
          </w:p>
        </w:tc>
        <w:tc>
          <w:tcPr>
            <w:tcW w:w="229" w:type="pct"/>
            <w:tcBorders>
              <w:top w:val="nil"/>
              <w:left w:val="nil"/>
              <w:bottom w:val="single" w:sz="4" w:space="0" w:color="auto"/>
              <w:right w:val="single" w:sz="4" w:space="0" w:color="auto"/>
            </w:tcBorders>
            <w:shd w:val="clear" w:color="auto" w:fill="auto"/>
            <w:vAlign w:val="center"/>
            <w:hideMark/>
          </w:tcPr>
          <w:p w14:paraId="2F0F4BE6"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72" w:type="pct"/>
            <w:tcBorders>
              <w:top w:val="nil"/>
              <w:left w:val="nil"/>
              <w:bottom w:val="single" w:sz="4" w:space="0" w:color="auto"/>
              <w:right w:val="single" w:sz="4" w:space="0" w:color="auto"/>
            </w:tcBorders>
            <w:shd w:val="clear" w:color="auto" w:fill="auto"/>
            <w:vAlign w:val="center"/>
            <w:hideMark/>
          </w:tcPr>
          <w:p w14:paraId="78DF70D9"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обратная</w:t>
            </w:r>
          </w:p>
        </w:tc>
        <w:tc>
          <w:tcPr>
            <w:tcW w:w="438" w:type="pct"/>
            <w:tcBorders>
              <w:top w:val="nil"/>
              <w:left w:val="nil"/>
              <w:bottom w:val="single" w:sz="4" w:space="0" w:color="auto"/>
              <w:right w:val="single" w:sz="4" w:space="0" w:color="auto"/>
            </w:tcBorders>
            <w:shd w:val="clear" w:color="auto" w:fill="auto"/>
            <w:vAlign w:val="center"/>
            <w:hideMark/>
          </w:tcPr>
          <w:p w14:paraId="2EF91AD0"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71" w:type="pct"/>
            <w:tcBorders>
              <w:top w:val="nil"/>
              <w:left w:val="nil"/>
              <w:bottom w:val="single" w:sz="4" w:space="0" w:color="auto"/>
              <w:right w:val="single" w:sz="4" w:space="0" w:color="auto"/>
            </w:tcBorders>
            <w:shd w:val="clear" w:color="auto" w:fill="auto"/>
            <w:vAlign w:val="center"/>
            <w:hideMark/>
          </w:tcPr>
          <w:p w14:paraId="25865948"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72" w:type="pct"/>
            <w:tcBorders>
              <w:top w:val="nil"/>
              <w:left w:val="nil"/>
              <w:bottom w:val="single" w:sz="4" w:space="0" w:color="auto"/>
              <w:right w:val="single" w:sz="4" w:space="0" w:color="auto"/>
            </w:tcBorders>
            <w:shd w:val="clear" w:color="auto" w:fill="auto"/>
            <w:vAlign w:val="center"/>
            <w:hideMark/>
          </w:tcPr>
          <w:p w14:paraId="2E1BF015"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0,03</w:t>
            </w:r>
          </w:p>
        </w:tc>
        <w:tc>
          <w:tcPr>
            <w:tcW w:w="229" w:type="pct"/>
            <w:tcBorders>
              <w:top w:val="nil"/>
              <w:left w:val="nil"/>
              <w:bottom w:val="single" w:sz="4" w:space="0" w:color="auto"/>
              <w:right w:val="single" w:sz="4" w:space="0" w:color="auto"/>
            </w:tcBorders>
            <w:shd w:val="clear" w:color="auto" w:fill="auto"/>
            <w:vAlign w:val="center"/>
            <w:hideMark/>
          </w:tcPr>
          <w:p w14:paraId="00D60FB4"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72" w:type="pct"/>
            <w:tcBorders>
              <w:top w:val="nil"/>
              <w:left w:val="nil"/>
              <w:bottom w:val="single" w:sz="4" w:space="0" w:color="auto"/>
              <w:right w:val="single" w:sz="4" w:space="0" w:color="auto"/>
            </w:tcBorders>
            <w:shd w:val="clear" w:color="auto" w:fill="auto"/>
            <w:vAlign w:val="center"/>
            <w:hideMark/>
          </w:tcPr>
          <w:p w14:paraId="2F25171A"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обратная</w:t>
            </w:r>
          </w:p>
        </w:tc>
        <w:tc>
          <w:tcPr>
            <w:tcW w:w="438" w:type="pct"/>
            <w:tcBorders>
              <w:top w:val="nil"/>
              <w:left w:val="nil"/>
              <w:bottom w:val="single" w:sz="4" w:space="0" w:color="auto"/>
              <w:right w:val="single" w:sz="4" w:space="0" w:color="auto"/>
            </w:tcBorders>
            <w:shd w:val="clear" w:color="auto" w:fill="auto"/>
            <w:vAlign w:val="center"/>
            <w:hideMark/>
          </w:tcPr>
          <w:p w14:paraId="3CF40874"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r>
      <w:tr w:rsidR="00A7671C" w:rsidRPr="00FE7D50" w14:paraId="21427439" w14:textId="77777777" w:rsidTr="00D059F7">
        <w:trPr>
          <w:trHeight w:val="450"/>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6E9EDF52"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6. Степень полноты, актуальности и достоверности предоставляемой потребителям услуг информации о деятельности территориальной сетевой организации - всего </w:t>
            </w:r>
          </w:p>
        </w:tc>
        <w:tc>
          <w:tcPr>
            <w:tcW w:w="471" w:type="pct"/>
            <w:tcBorders>
              <w:top w:val="nil"/>
              <w:left w:val="nil"/>
              <w:bottom w:val="single" w:sz="4" w:space="0" w:color="auto"/>
              <w:right w:val="single" w:sz="4" w:space="0" w:color="auto"/>
            </w:tcBorders>
            <w:shd w:val="clear" w:color="auto" w:fill="auto"/>
            <w:vAlign w:val="center"/>
            <w:hideMark/>
          </w:tcPr>
          <w:p w14:paraId="5FEA4532"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72" w:type="pct"/>
            <w:tcBorders>
              <w:top w:val="nil"/>
              <w:left w:val="nil"/>
              <w:bottom w:val="single" w:sz="4" w:space="0" w:color="auto"/>
              <w:right w:val="single" w:sz="4" w:space="0" w:color="auto"/>
            </w:tcBorders>
            <w:shd w:val="clear" w:color="auto" w:fill="auto"/>
            <w:vAlign w:val="center"/>
            <w:hideMark/>
          </w:tcPr>
          <w:p w14:paraId="396D8B79"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229" w:type="pct"/>
            <w:tcBorders>
              <w:top w:val="nil"/>
              <w:left w:val="nil"/>
              <w:bottom w:val="single" w:sz="4" w:space="0" w:color="auto"/>
              <w:right w:val="single" w:sz="4" w:space="0" w:color="auto"/>
            </w:tcBorders>
            <w:shd w:val="clear" w:color="auto" w:fill="auto"/>
            <w:vAlign w:val="center"/>
            <w:hideMark/>
          </w:tcPr>
          <w:p w14:paraId="3A8C618C"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72" w:type="pct"/>
            <w:tcBorders>
              <w:top w:val="nil"/>
              <w:left w:val="nil"/>
              <w:bottom w:val="single" w:sz="4" w:space="0" w:color="auto"/>
              <w:right w:val="single" w:sz="4" w:space="0" w:color="auto"/>
            </w:tcBorders>
            <w:shd w:val="clear" w:color="auto" w:fill="auto"/>
            <w:vAlign w:val="center"/>
            <w:hideMark/>
          </w:tcPr>
          <w:p w14:paraId="3687015D"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744C2DE4"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w:t>
            </w:r>
          </w:p>
        </w:tc>
        <w:tc>
          <w:tcPr>
            <w:tcW w:w="471" w:type="pct"/>
            <w:tcBorders>
              <w:top w:val="nil"/>
              <w:left w:val="nil"/>
              <w:bottom w:val="single" w:sz="4" w:space="0" w:color="auto"/>
              <w:right w:val="single" w:sz="4" w:space="0" w:color="auto"/>
            </w:tcBorders>
            <w:shd w:val="clear" w:color="auto" w:fill="auto"/>
            <w:vAlign w:val="center"/>
            <w:hideMark/>
          </w:tcPr>
          <w:p w14:paraId="29896D41"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72" w:type="pct"/>
            <w:tcBorders>
              <w:top w:val="nil"/>
              <w:left w:val="nil"/>
              <w:bottom w:val="single" w:sz="4" w:space="0" w:color="auto"/>
              <w:right w:val="single" w:sz="4" w:space="0" w:color="auto"/>
            </w:tcBorders>
            <w:shd w:val="clear" w:color="auto" w:fill="auto"/>
            <w:vAlign w:val="center"/>
            <w:hideMark/>
          </w:tcPr>
          <w:p w14:paraId="18311FF9"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229" w:type="pct"/>
            <w:tcBorders>
              <w:top w:val="nil"/>
              <w:left w:val="nil"/>
              <w:bottom w:val="single" w:sz="4" w:space="0" w:color="auto"/>
              <w:right w:val="single" w:sz="4" w:space="0" w:color="auto"/>
            </w:tcBorders>
            <w:shd w:val="clear" w:color="auto" w:fill="auto"/>
            <w:vAlign w:val="center"/>
            <w:hideMark/>
          </w:tcPr>
          <w:p w14:paraId="2FA44044"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72" w:type="pct"/>
            <w:tcBorders>
              <w:top w:val="nil"/>
              <w:left w:val="nil"/>
              <w:bottom w:val="single" w:sz="4" w:space="0" w:color="auto"/>
              <w:right w:val="single" w:sz="4" w:space="0" w:color="auto"/>
            </w:tcBorders>
            <w:shd w:val="clear" w:color="auto" w:fill="auto"/>
            <w:vAlign w:val="center"/>
            <w:hideMark/>
          </w:tcPr>
          <w:p w14:paraId="4B423C01"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4704E142"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w:t>
            </w:r>
          </w:p>
        </w:tc>
      </w:tr>
      <w:tr w:rsidR="00A7671C" w:rsidRPr="00FE7D50" w14:paraId="5B6DBE7C" w14:textId="77777777" w:rsidTr="00D059F7">
        <w:trPr>
          <w:trHeight w:val="360"/>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0D7180FB"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в том числе, по критериям: </w:t>
            </w:r>
          </w:p>
        </w:tc>
        <w:tc>
          <w:tcPr>
            <w:tcW w:w="471" w:type="pct"/>
            <w:tcBorders>
              <w:top w:val="nil"/>
              <w:left w:val="nil"/>
              <w:bottom w:val="single" w:sz="4" w:space="0" w:color="auto"/>
              <w:right w:val="single" w:sz="4" w:space="0" w:color="auto"/>
            </w:tcBorders>
            <w:shd w:val="clear" w:color="auto" w:fill="auto"/>
            <w:vAlign w:val="center"/>
            <w:hideMark/>
          </w:tcPr>
          <w:p w14:paraId="566DE198"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507457D7"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29" w:type="pct"/>
            <w:tcBorders>
              <w:top w:val="nil"/>
              <w:left w:val="nil"/>
              <w:bottom w:val="single" w:sz="4" w:space="0" w:color="auto"/>
              <w:right w:val="single" w:sz="4" w:space="0" w:color="auto"/>
            </w:tcBorders>
            <w:shd w:val="clear" w:color="auto" w:fill="auto"/>
            <w:vAlign w:val="center"/>
            <w:hideMark/>
          </w:tcPr>
          <w:p w14:paraId="1A5AA1DC"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220024BA"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7A8DC90F"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2C674E52"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12345BA9"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29" w:type="pct"/>
            <w:tcBorders>
              <w:top w:val="nil"/>
              <w:left w:val="nil"/>
              <w:bottom w:val="single" w:sz="4" w:space="0" w:color="auto"/>
              <w:right w:val="single" w:sz="4" w:space="0" w:color="auto"/>
            </w:tcBorders>
            <w:shd w:val="clear" w:color="auto" w:fill="auto"/>
            <w:vAlign w:val="center"/>
            <w:hideMark/>
          </w:tcPr>
          <w:p w14:paraId="7DAD1AE3"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74ED7504"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54AF12B6"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A7671C" w:rsidRPr="00FE7D50" w14:paraId="4EC1D751" w14:textId="77777777" w:rsidTr="00D059F7">
        <w:trPr>
          <w:trHeight w:val="915"/>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1C318A3E"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6.1. Общее количество обращений потребителей услуг о проведении консультаций по вопросам деятельности территориальной сетевой организации в процентах от общего количества поступивших обращений </w:t>
            </w:r>
          </w:p>
        </w:tc>
        <w:tc>
          <w:tcPr>
            <w:tcW w:w="471" w:type="pct"/>
            <w:tcBorders>
              <w:top w:val="nil"/>
              <w:left w:val="nil"/>
              <w:bottom w:val="single" w:sz="4" w:space="0" w:color="auto"/>
              <w:right w:val="single" w:sz="4" w:space="0" w:color="auto"/>
            </w:tcBorders>
            <w:shd w:val="clear" w:color="auto" w:fill="auto"/>
            <w:vAlign w:val="center"/>
            <w:hideMark/>
          </w:tcPr>
          <w:p w14:paraId="33913548"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49,02</w:t>
            </w:r>
          </w:p>
        </w:tc>
        <w:tc>
          <w:tcPr>
            <w:tcW w:w="372" w:type="pct"/>
            <w:tcBorders>
              <w:top w:val="nil"/>
              <w:left w:val="nil"/>
              <w:bottom w:val="single" w:sz="4" w:space="0" w:color="auto"/>
              <w:right w:val="single" w:sz="4" w:space="0" w:color="auto"/>
            </w:tcBorders>
            <w:shd w:val="clear" w:color="auto" w:fill="auto"/>
            <w:vAlign w:val="center"/>
            <w:hideMark/>
          </w:tcPr>
          <w:p w14:paraId="64B5CCF1"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42,76</w:t>
            </w:r>
          </w:p>
        </w:tc>
        <w:tc>
          <w:tcPr>
            <w:tcW w:w="229" w:type="pct"/>
            <w:tcBorders>
              <w:top w:val="nil"/>
              <w:left w:val="nil"/>
              <w:bottom w:val="single" w:sz="4" w:space="0" w:color="auto"/>
              <w:right w:val="single" w:sz="4" w:space="0" w:color="auto"/>
            </w:tcBorders>
            <w:shd w:val="clear" w:color="auto" w:fill="auto"/>
            <w:vAlign w:val="center"/>
            <w:hideMark/>
          </w:tcPr>
          <w:p w14:paraId="2D8425D3"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114,6</w:t>
            </w:r>
          </w:p>
        </w:tc>
        <w:tc>
          <w:tcPr>
            <w:tcW w:w="472" w:type="pct"/>
            <w:tcBorders>
              <w:top w:val="nil"/>
              <w:left w:val="nil"/>
              <w:bottom w:val="single" w:sz="4" w:space="0" w:color="auto"/>
              <w:right w:val="single" w:sz="4" w:space="0" w:color="auto"/>
            </w:tcBorders>
            <w:shd w:val="clear" w:color="auto" w:fill="auto"/>
            <w:vAlign w:val="center"/>
            <w:hideMark/>
          </w:tcPr>
          <w:p w14:paraId="41ABD530"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обратная</w:t>
            </w:r>
          </w:p>
        </w:tc>
        <w:tc>
          <w:tcPr>
            <w:tcW w:w="438" w:type="pct"/>
            <w:tcBorders>
              <w:top w:val="nil"/>
              <w:left w:val="nil"/>
              <w:bottom w:val="single" w:sz="4" w:space="0" w:color="auto"/>
              <w:right w:val="single" w:sz="4" w:space="0" w:color="auto"/>
            </w:tcBorders>
            <w:shd w:val="clear" w:color="auto" w:fill="auto"/>
            <w:vAlign w:val="center"/>
            <w:hideMark/>
          </w:tcPr>
          <w:p w14:paraId="781E5B7D"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471" w:type="pct"/>
            <w:tcBorders>
              <w:top w:val="nil"/>
              <w:left w:val="nil"/>
              <w:bottom w:val="single" w:sz="4" w:space="0" w:color="auto"/>
              <w:right w:val="single" w:sz="4" w:space="0" w:color="auto"/>
            </w:tcBorders>
            <w:shd w:val="clear" w:color="auto" w:fill="auto"/>
            <w:vAlign w:val="center"/>
            <w:hideMark/>
          </w:tcPr>
          <w:p w14:paraId="3FA8CE6F"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59</w:t>
            </w:r>
          </w:p>
        </w:tc>
        <w:tc>
          <w:tcPr>
            <w:tcW w:w="372" w:type="pct"/>
            <w:tcBorders>
              <w:top w:val="nil"/>
              <w:left w:val="nil"/>
              <w:bottom w:val="single" w:sz="4" w:space="0" w:color="auto"/>
              <w:right w:val="single" w:sz="4" w:space="0" w:color="auto"/>
            </w:tcBorders>
            <w:shd w:val="clear" w:color="auto" w:fill="auto"/>
            <w:vAlign w:val="center"/>
            <w:hideMark/>
          </w:tcPr>
          <w:p w14:paraId="4A045443"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42,12</w:t>
            </w:r>
          </w:p>
        </w:tc>
        <w:tc>
          <w:tcPr>
            <w:tcW w:w="229" w:type="pct"/>
            <w:tcBorders>
              <w:top w:val="nil"/>
              <w:left w:val="nil"/>
              <w:bottom w:val="single" w:sz="4" w:space="0" w:color="auto"/>
              <w:right w:val="single" w:sz="4" w:space="0" w:color="auto"/>
            </w:tcBorders>
            <w:shd w:val="clear" w:color="auto" w:fill="auto"/>
            <w:vAlign w:val="center"/>
            <w:hideMark/>
          </w:tcPr>
          <w:p w14:paraId="23216350"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140,1</w:t>
            </w:r>
          </w:p>
        </w:tc>
        <w:tc>
          <w:tcPr>
            <w:tcW w:w="472" w:type="pct"/>
            <w:tcBorders>
              <w:top w:val="nil"/>
              <w:left w:val="nil"/>
              <w:bottom w:val="single" w:sz="4" w:space="0" w:color="auto"/>
              <w:right w:val="single" w:sz="4" w:space="0" w:color="auto"/>
            </w:tcBorders>
            <w:shd w:val="clear" w:color="auto" w:fill="auto"/>
            <w:vAlign w:val="center"/>
            <w:hideMark/>
          </w:tcPr>
          <w:p w14:paraId="52EBA6CA"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обратная</w:t>
            </w:r>
          </w:p>
        </w:tc>
        <w:tc>
          <w:tcPr>
            <w:tcW w:w="438" w:type="pct"/>
            <w:tcBorders>
              <w:top w:val="nil"/>
              <w:left w:val="nil"/>
              <w:bottom w:val="single" w:sz="4" w:space="0" w:color="auto"/>
              <w:right w:val="single" w:sz="4" w:space="0" w:color="auto"/>
            </w:tcBorders>
            <w:shd w:val="clear" w:color="auto" w:fill="auto"/>
            <w:vAlign w:val="center"/>
            <w:hideMark/>
          </w:tcPr>
          <w:p w14:paraId="356A6C19"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w:t>
            </w:r>
          </w:p>
        </w:tc>
      </w:tr>
      <w:tr w:rsidR="00A7671C" w:rsidRPr="00FE7D50" w14:paraId="6BDCA0F2" w14:textId="77777777" w:rsidTr="00D059F7">
        <w:trPr>
          <w:trHeight w:val="1020"/>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7D6E2F44" w14:textId="77777777" w:rsidR="00A7671C" w:rsidRPr="00FE7D50" w:rsidRDefault="00A7671C" w:rsidP="00A7671C">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6.2. Количество обращений потребителей услуг с указанием на отсутствие необходимой информации, которая должна быть раскрыта территориальной сетевой </w:t>
            </w:r>
            <w:r w:rsidRPr="00FE7D50">
              <w:rPr>
                <w:rFonts w:ascii="Myriad Pro" w:eastAsia="Times New Roman" w:hAnsi="Myriad Pro" w:cs="Times New Roman"/>
                <w:sz w:val="20"/>
                <w:szCs w:val="20"/>
                <w:lang w:eastAsia="ru-RU"/>
              </w:rPr>
              <w:lastRenderedPageBreak/>
              <w:t xml:space="preserve">организацией в соответствии с нормативными правовыми актами, в процентах от общего количества поступивших обращений </w:t>
            </w:r>
          </w:p>
        </w:tc>
        <w:tc>
          <w:tcPr>
            <w:tcW w:w="471" w:type="pct"/>
            <w:tcBorders>
              <w:top w:val="nil"/>
              <w:left w:val="nil"/>
              <w:bottom w:val="single" w:sz="4" w:space="0" w:color="auto"/>
              <w:right w:val="single" w:sz="4" w:space="0" w:color="auto"/>
            </w:tcBorders>
            <w:shd w:val="clear" w:color="auto" w:fill="auto"/>
            <w:vAlign w:val="center"/>
            <w:hideMark/>
          </w:tcPr>
          <w:p w14:paraId="071832AD"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0</w:t>
            </w:r>
          </w:p>
        </w:tc>
        <w:tc>
          <w:tcPr>
            <w:tcW w:w="372" w:type="pct"/>
            <w:tcBorders>
              <w:top w:val="nil"/>
              <w:left w:val="nil"/>
              <w:bottom w:val="single" w:sz="4" w:space="0" w:color="auto"/>
              <w:right w:val="single" w:sz="4" w:space="0" w:color="auto"/>
            </w:tcBorders>
            <w:shd w:val="clear" w:color="auto" w:fill="auto"/>
            <w:vAlign w:val="center"/>
            <w:hideMark/>
          </w:tcPr>
          <w:p w14:paraId="465CCAC6"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-0,05</w:t>
            </w:r>
          </w:p>
        </w:tc>
        <w:tc>
          <w:tcPr>
            <w:tcW w:w="229" w:type="pct"/>
            <w:tcBorders>
              <w:top w:val="nil"/>
              <w:left w:val="nil"/>
              <w:bottom w:val="single" w:sz="4" w:space="0" w:color="auto"/>
              <w:right w:val="single" w:sz="4" w:space="0" w:color="auto"/>
            </w:tcBorders>
            <w:shd w:val="clear" w:color="auto" w:fill="auto"/>
            <w:vAlign w:val="center"/>
            <w:hideMark/>
          </w:tcPr>
          <w:p w14:paraId="70DBE30C"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72" w:type="pct"/>
            <w:tcBorders>
              <w:top w:val="nil"/>
              <w:left w:val="nil"/>
              <w:bottom w:val="single" w:sz="4" w:space="0" w:color="auto"/>
              <w:right w:val="single" w:sz="4" w:space="0" w:color="auto"/>
            </w:tcBorders>
            <w:shd w:val="clear" w:color="auto" w:fill="auto"/>
            <w:vAlign w:val="center"/>
            <w:hideMark/>
          </w:tcPr>
          <w:p w14:paraId="3EA22A63"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обратная</w:t>
            </w:r>
          </w:p>
        </w:tc>
        <w:tc>
          <w:tcPr>
            <w:tcW w:w="438" w:type="pct"/>
            <w:tcBorders>
              <w:top w:val="nil"/>
              <w:left w:val="nil"/>
              <w:bottom w:val="single" w:sz="4" w:space="0" w:color="auto"/>
              <w:right w:val="single" w:sz="4" w:space="0" w:color="auto"/>
            </w:tcBorders>
            <w:shd w:val="clear" w:color="auto" w:fill="auto"/>
            <w:vAlign w:val="center"/>
            <w:hideMark/>
          </w:tcPr>
          <w:p w14:paraId="6E40E883"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71" w:type="pct"/>
            <w:tcBorders>
              <w:top w:val="nil"/>
              <w:left w:val="nil"/>
              <w:bottom w:val="single" w:sz="4" w:space="0" w:color="auto"/>
              <w:right w:val="single" w:sz="4" w:space="0" w:color="auto"/>
            </w:tcBorders>
            <w:shd w:val="clear" w:color="auto" w:fill="auto"/>
            <w:vAlign w:val="center"/>
            <w:hideMark/>
          </w:tcPr>
          <w:p w14:paraId="4B24CD8B"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72" w:type="pct"/>
            <w:tcBorders>
              <w:top w:val="nil"/>
              <w:left w:val="nil"/>
              <w:bottom w:val="single" w:sz="4" w:space="0" w:color="auto"/>
              <w:right w:val="single" w:sz="4" w:space="0" w:color="auto"/>
            </w:tcBorders>
            <w:shd w:val="clear" w:color="auto" w:fill="auto"/>
            <w:vAlign w:val="center"/>
            <w:hideMark/>
          </w:tcPr>
          <w:p w14:paraId="5DEE3352"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229" w:type="pct"/>
            <w:tcBorders>
              <w:top w:val="nil"/>
              <w:left w:val="nil"/>
              <w:bottom w:val="single" w:sz="4" w:space="0" w:color="auto"/>
              <w:right w:val="single" w:sz="4" w:space="0" w:color="auto"/>
            </w:tcBorders>
            <w:shd w:val="clear" w:color="auto" w:fill="auto"/>
            <w:vAlign w:val="center"/>
            <w:hideMark/>
          </w:tcPr>
          <w:p w14:paraId="1633CB3A"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5C081BE7"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обратная</w:t>
            </w:r>
          </w:p>
        </w:tc>
        <w:tc>
          <w:tcPr>
            <w:tcW w:w="438" w:type="pct"/>
            <w:tcBorders>
              <w:top w:val="nil"/>
              <w:left w:val="nil"/>
              <w:bottom w:val="single" w:sz="4" w:space="0" w:color="auto"/>
              <w:right w:val="single" w:sz="4" w:space="0" w:color="auto"/>
            </w:tcBorders>
            <w:shd w:val="clear" w:color="auto" w:fill="auto"/>
            <w:vAlign w:val="center"/>
            <w:hideMark/>
          </w:tcPr>
          <w:p w14:paraId="3E2350B9" w14:textId="77777777" w:rsidR="00A7671C" w:rsidRPr="00FE7D50" w:rsidRDefault="00A7671C" w:rsidP="00A7671C">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A7671C" w:rsidRPr="00FE7D50" w14:paraId="19E25E08" w14:textId="77777777" w:rsidTr="00D059F7">
        <w:trPr>
          <w:trHeight w:val="300"/>
        </w:trPr>
        <w:tc>
          <w:tcPr>
            <w:tcW w:w="1035" w:type="pct"/>
            <w:tcBorders>
              <w:top w:val="nil"/>
              <w:left w:val="single" w:sz="4" w:space="0" w:color="auto"/>
              <w:bottom w:val="single" w:sz="4" w:space="0" w:color="auto"/>
              <w:right w:val="single" w:sz="4" w:space="0" w:color="auto"/>
            </w:tcBorders>
            <w:shd w:val="clear" w:color="auto" w:fill="auto"/>
            <w:vAlign w:val="center"/>
            <w:hideMark/>
          </w:tcPr>
          <w:p w14:paraId="0A1758A8" w14:textId="77777777" w:rsidR="00A7671C" w:rsidRPr="00FE7D50" w:rsidRDefault="00A7671C" w:rsidP="00A7671C">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xml:space="preserve">7. Итого по индикатору информативности </w:t>
            </w:r>
          </w:p>
        </w:tc>
        <w:tc>
          <w:tcPr>
            <w:tcW w:w="471" w:type="pct"/>
            <w:tcBorders>
              <w:top w:val="nil"/>
              <w:left w:val="nil"/>
              <w:bottom w:val="single" w:sz="4" w:space="0" w:color="auto"/>
              <w:right w:val="single" w:sz="4" w:space="0" w:color="auto"/>
            </w:tcBorders>
            <w:shd w:val="clear" w:color="auto" w:fill="auto"/>
            <w:vAlign w:val="center"/>
            <w:hideMark/>
          </w:tcPr>
          <w:p w14:paraId="3CB0D882"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72" w:type="pct"/>
            <w:tcBorders>
              <w:top w:val="nil"/>
              <w:left w:val="nil"/>
              <w:bottom w:val="single" w:sz="4" w:space="0" w:color="auto"/>
              <w:right w:val="single" w:sz="4" w:space="0" w:color="auto"/>
            </w:tcBorders>
            <w:shd w:val="clear" w:color="auto" w:fill="auto"/>
            <w:vAlign w:val="center"/>
            <w:hideMark/>
          </w:tcPr>
          <w:p w14:paraId="676EC4E5"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229" w:type="pct"/>
            <w:tcBorders>
              <w:top w:val="nil"/>
              <w:left w:val="nil"/>
              <w:bottom w:val="single" w:sz="4" w:space="0" w:color="auto"/>
              <w:right w:val="single" w:sz="4" w:space="0" w:color="auto"/>
            </w:tcBorders>
            <w:shd w:val="clear" w:color="auto" w:fill="auto"/>
            <w:vAlign w:val="center"/>
            <w:hideMark/>
          </w:tcPr>
          <w:p w14:paraId="1F8484F2"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72" w:type="pct"/>
            <w:tcBorders>
              <w:top w:val="nil"/>
              <w:left w:val="nil"/>
              <w:bottom w:val="single" w:sz="4" w:space="0" w:color="auto"/>
              <w:right w:val="single" w:sz="4" w:space="0" w:color="auto"/>
            </w:tcBorders>
            <w:shd w:val="clear" w:color="auto" w:fill="auto"/>
            <w:vAlign w:val="center"/>
            <w:hideMark/>
          </w:tcPr>
          <w:p w14:paraId="39ED0624"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55115ED4"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1,667</w:t>
            </w:r>
          </w:p>
        </w:tc>
        <w:tc>
          <w:tcPr>
            <w:tcW w:w="471" w:type="pct"/>
            <w:tcBorders>
              <w:top w:val="nil"/>
              <w:left w:val="nil"/>
              <w:bottom w:val="single" w:sz="4" w:space="0" w:color="auto"/>
              <w:right w:val="single" w:sz="4" w:space="0" w:color="auto"/>
            </w:tcBorders>
            <w:shd w:val="clear" w:color="auto" w:fill="auto"/>
            <w:vAlign w:val="center"/>
            <w:hideMark/>
          </w:tcPr>
          <w:p w14:paraId="166FDD5C"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72" w:type="pct"/>
            <w:tcBorders>
              <w:top w:val="nil"/>
              <w:left w:val="nil"/>
              <w:bottom w:val="single" w:sz="4" w:space="0" w:color="auto"/>
              <w:right w:val="single" w:sz="4" w:space="0" w:color="auto"/>
            </w:tcBorders>
            <w:shd w:val="clear" w:color="auto" w:fill="auto"/>
            <w:vAlign w:val="center"/>
            <w:hideMark/>
          </w:tcPr>
          <w:p w14:paraId="5C8BCCF1"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229" w:type="pct"/>
            <w:tcBorders>
              <w:top w:val="nil"/>
              <w:left w:val="nil"/>
              <w:bottom w:val="single" w:sz="4" w:space="0" w:color="auto"/>
              <w:right w:val="single" w:sz="4" w:space="0" w:color="auto"/>
            </w:tcBorders>
            <w:shd w:val="clear" w:color="auto" w:fill="auto"/>
            <w:vAlign w:val="center"/>
            <w:hideMark/>
          </w:tcPr>
          <w:p w14:paraId="7A420E11"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72" w:type="pct"/>
            <w:tcBorders>
              <w:top w:val="nil"/>
              <w:left w:val="nil"/>
              <w:bottom w:val="single" w:sz="4" w:space="0" w:color="auto"/>
              <w:right w:val="single" w:sz="4" w:space="0" w:color="auto"/>
            </w:tcBorders>
            <w:shd w:val="clear" w:color="auto" w:fill="auto"/>
            <w:vAlign w:val="center"/>
            <w:hideMark/>
          </w:tcPr>
          <w:p w14:paraId="53229E2E"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721B3C39" w14:textId="77777777" w:rsidR="00A7671C" w:rsidRPr="00FE7D50" w:rsidRDefault="00A7671C" w:rsidP="00A7671C">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1,917</w:t>
            </w:r>
          </w:p>
        </w:tc>
      </w:tr>
    </w:tbl>
    <w:p w14:paraId="0BAEF893" w14:textId="3C9C5F4E" w:rsidR="003C49D1" w:rsidRPr="00FE7D50" w:rsidRDefault="003C49D1" w:rsidP="00D059F7">
      <w:pPr>
        <w:pStyle w:val="32"/>
      </w:pPr>
    </w:p>
    <w:p w14:paraId="4332D78A" w14:textId="77777777" w:rsidR="0019507A" w:rsidRPr="00FE7D50" w:rsidRDefault="0019507A" w:rsidP="00D059F7">
      <w:pPr>
        <w:pStyle w:val="32"/>
      </w:pPr>
      <w:r w:rsidRPr="00FE7D50">
        <w:t>Индикатор информативности за 2015 год – 0,464, за 2016 год – 0,598</w:t>
      </w:r>
    </w:p>
    <w:tbl>
      <w:tblPr>
        <w:tblW w:w="5000" w:type="pct"/>
        <w:tblLook w:val="04A0" w:firstRow="1" w:lastRow="0" w:firstColumn="1" w:lastColumn="0" w:noHBand="0" w:noVBand="1"/>
      </w:tblPr>
      <w:tblGrid>
        <w:gridCol w:w="3147"/>
        <w:gridCol w:w="1393"/>
        <w:gridCol w:w="1100"/>
        <w:gridCol w:w="591"/>
        <w:gridCol w:w="1396"/>
        <w:gridCol w:w="1295"/>
        <w:gridCol w:w="1393"/>
        <w:gridCol w:w="1100"/>
        <w:gridCol w:w="680"/>
        <w:gridCol w:w="1396"/>
        <w:gridCol w:w="1295"/>
      </w:tblGrid>
      <w:tr w:rsidR="00D059F7" w:rsidRPr="00FE7D50" w14:paraId="07EB2F2B" w14:textId="77777777" w:rsidTr="00D059F7">
        <w:trPr>
          <w:trHeight w:val="300"/>
          <w:tblHeader/>
        </w:trPr>
        <w:tc>
          <w:tcPr>
            <w:tcW w:w="10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E5A2E5"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Наименование параметра (показателя), характеризующего индикатор</w:t>
            </w:r>
          </w:p>
        </w:tc>
        <w:tc>
          <w:tcPr>
            <w:tcW w:w="195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A6FC1D"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2015 год</w:t>
            </w:r>
          </w:p>
        </w:tc>
        <w:tc>
          <w:tcPr>
            <w:tcW w:w="198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22C4F8"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2016 год</w:t>
            </w:r>
          </w:p>
        </w:tc>
      </w:tr>
      <w:tr w:rsidR="00D059F7" w:rsidRPr="00FE7D50" w14:paraId="06A56B26" w14:textId="77777777" w:rsidTr="00D059F7">
        <w:trPr>
          <w:trHeight w:val="254"/>
          <w:tblHeader/>
        </w:trPr>
        <w:tc>
          <w:tcPr>
            <w:tcW w:w="10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7D4CA0"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p>
        </w:tc>
        <w:tc>
          <w:tcPr>
            <w:tcW w:w="8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18552"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Значение</w:t>
            </w:r>
          </w:p>
        </w:tc>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94638C"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 / П x 100, %</w:t>
            </w:r>
          </w:p>
        </w:tc>
        <w:tc>
          <w:tcPr>
            <w:tcW w:w="4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BBB3A6"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Зависимость</w:t>
            </w:r>
          </w:p>
        </w:tc>
        <w:tc>
          <w:tcPr>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E7AD37"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Оценочный балл</w:t>
            </w:r>
          </w:p>
        </w:tc>
        <w:tc>
          <w:tcPr>
            <w:tcW w:w="8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ECDC83"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Значение</w:t>
            </w:r>
          </w:p>
        </w:tc>
        <w:tc>
          <w:tcPr>
            <w:tcW w:w="2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D47D03"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 / П x 100, %</w:t>
            </w:r>
          </w:p>
        </w:tc>
        <w:tc>
          <w:tcPr>
            <w:tcW w:w="4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CC9364"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Зависимость</w:t>
            </w:r>
          </w:p>
        </w:tc>
        <w:tc>
          <w:tcPr>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3F18C0"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Оценочный балл</w:t>
            </w:r>
          </w:p>
        </w:tc>
      </w:tr>
      <w:tr w:rsidR="00D059F7" w:rsidRPr="00FE7D50" w14:paraId="5F97750E" w14:textId="77777777" w:rsidTr="00D059F7">
        <w:trPr>
          <w:trHeight w:val="317"/>
          <w:tblHeader/>
        </w:trPr>
        <w:tc>
          <w:tcPr>
            <w:tcW w:w="10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0C4BC7"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C3C2E5"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фактическое (Ф)</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18AE79"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плановое (П)</w:t>
            </w:r>
          </w:p>
        </w:tc>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EA2549"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A52662"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BE2E4D"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342B8"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фактическое (Ф)</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238BB3"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плановое (П)</w:t>
            </w:r>
          </w:p>
        </w:tc>
        <w:tc>
          <w:tcPr>
            <w:tcW w:w="2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B3196F"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E39522"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DD2314" w14:textId="34AF3C34"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p>
        </w:tc>
      </w:tr>
      <w:tr w:rsidR="00D059F7" w:rsidRPr="00FE7D50" w14:paraId="72602C89" w14:textId="77777777" w:rsidTr="00D059F7">
        <w:trPr>
          <w:trHeight w:val="300"/>
          <w:tblHeader/>
        </w:trPr>
        <w:tc>
          <w:tcPr>
            <w:tcW w:w="10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727C2B"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1</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124E8B"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2</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5C0AEF"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3</w:t>
            </w:r>
          </w:p>
        </w:tc>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C1D88"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4</w:t>
            </w:r>
          </w:p>
        </w:tc>
        <w:tc>
          <w:tcPr>
            <w:tcW w:w="4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A5D8C7"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5</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7A2182"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6</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64628E"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7</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258B79"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8</w:t>
            </w:r>
          </w:p>
        </w:tc>
        <w:tc>
          <w:tcPr>
            <w:tcW w:w="2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64690B"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9</w:t>
            </w:r>
          </w:p>
        </w:tc>
        <w:tc>
          <w:tcPr>
            <w:tcW w:w="4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1E82D1"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10</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8D7220"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11</w:t>
            </w:r>
          </w:p>
        </w:tc>
      </w:tr>
      <w:tr w:rsidR="0019507A" w:rsidRPr="00FE7D50" w14:paraId="076FA911" w14:textId="77777777" w:rsidTr="00D059F7">
        <w:trPr>
          <w:trHeight w:val="1020"/>
        </w:trPr>
        <w:tc>
          <w:tcPr>
            <w:tcW w:w="106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E9967B9"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1. Соблюдение требований нормативных правовых актов и договорных обязательств при оказании услуг по технологическому присоединению энергопринимающих устройств потребителей услуг (заявителей) к объектам электросетевого хозяйства территориальной сетевой организации - всего </w:t>
            </w:r>
          </w:p>
        </w:tc>
        <w:tc>
          <w:tcPr>
            <w:tcW w:w="4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E2D0A0A"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7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E6CF69"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20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1AFEEAC"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7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5641C52"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C9F357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w:t>
            </w:r>
          </w:p>
        </w:tc>
        <w:tc>
          <w:tcPr>
            <w:tcW w:w="4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2D3724B"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7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4D49371"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23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A293AFB"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7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AC87C5D"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857B2B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19507A" w:rsidRPr="00FE7D50" w14:paraId="473F6223" w14:textId="77777777" w:rsidTr="00D059F7">
        <w:trPr>
          <w:trHeight w:val="300"/>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61B5A673"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в том числе, по критериям: </w:t>
            </w:r>
          </w:p>
        </w:tc>
        <w:tc>
          <w:tcPr>
            <w:tcW w:w="471" w:type="pct"/>
            <w:tcBorders>
              <w:top w:val="nil"/>
              <w:left w:val="nil"/>
              <w:bottom w:val="single" w:sz="4" w:space="0" w:color="auto"/>
              <w:right w:val="single" w:sz="4" w:space="0" w:color="auto"/>
            </w:tcBorders>
            <w:shd w:val="clear" w:color="auto" w:fill="auto"/>
            <w:vAlign w:val="center"/>
            <w:hideMark/>
          </w:tcPr>
          <w:p w14:paraId="10BF693D"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1A350C60"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00" w:type="pct"/>
            <w:tcBorders>
              <w:top w:val="nil"/>
              <w:left w:val="nil"/>
              <w:bottom w:val="single" w:sz="4" w:space="0" w:color="auto"/>
              <w:right w:val="single" w:sz="4" w:space="0" w:color="auto"/>
            </w:tcBorders>
            <w:shd w:val="clear" w:color="auto" w:fill="auto"/>
            <w:vAlign w:val="center"/>
            <w:hideMark/>
          </w:tcPr>
          <w:p w14:paraId="00286FBC"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2A531CE5"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51884D5E"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750CDEA5"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09C6556F"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30" w:type="pct"/>
            <w:tcBorders>
              <w:top w:val="nil"/>
              <w:left w:val="nil"/>
              <w:bottom w:val="single" w:sz="4" w:space="0" w:color="auto"/>
              <w:right w:val="single" w:sz="4" w:space="0" w:color="auto"/>
            </w:tcBorders>
            <w:shd w:val="clear" w:color="auto" w:fill="auto"/>
            <w:vAlign w:val="center"/>
            <w:hideMark/>
          </w:tcPr>
          <w:p w14:paraId="18C82F9C"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52D7348F"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25083754"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19507A" w:rsidRPr="00FE7D50" w14:paraId="6024B4D3" w14:textId="77777777" w:rsidTr="00D059F7">
        <w:trPr>
          <w:trHeight w:val="510"/>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65A4C3A3"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 xml:space="preserve">1.1. Среднее время на подготовку и направление проекта договора на осуществление технологического присоединения заявителю, дней </w:t>
            </w:r>
          </w:p>
        </w:tc>
        <w:tc>
          <w:tcPr>
            <w:tcW w:w="471" w:type="pct"/>
            <w:tcBorders>
              <w:top w:val="nil"/>
              <w:left w:val="nil"/>
              <w:bottom w:val="single" w:sz="4" w:space="0" w:color="auto"/>
              <w:right w:val="single" w:sz="4" w:space="0" w:color="auto"/>
            </w:tcBorders>
            <w:shd w:val="clear" w:color="auto" w:fill="auto"/>
            <w:vAlign w:val="center"/>
            <w:hideMark/>
          </w:tcPr>
          <w:p w14:paraId="7CF225C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w:t>
            </w:r>
          </w:p>
        </w:tc>
        <w:tc>
          <w:tcPr>
            <w:tcW w:w="372" w:type="pct"/>
            <w:tcBorders>
              <w:top w:val="nil"/>
              <w:left w:val="nil"/>
              <w:bottom w:val="single" w:sz="4" w:space="0" w:color="auto"/>
              <w:right w:val="single" w:sz="4" w:space="0" w:color="auto"/>
            </w:tcBorders>
            <w:shd w:val="clear" w:color="auto" w:fill="auto"/>
            <w:vAlign w:val="center"/>
            <w:hideMark/>
          </w:tcPr>
          <w:p w14:paraId="709FE36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28</w:t>
            </w:r>
          </w:p>
        </w:tc>
        <w:tc>
          <w:tcPr>
            <w:tcW w:w="200" w:type="pct"/>
            <w:tcBorders>
              <w:top w:val="nil"/>
              <w:left w:val="nil"/>
              <w:bottom w:val="single" w:sz="4" w:space="0" w:color="auto"/>
              <w:right w:val="single" w:sz="4" w:space="0" w:color="auto"/>
            </w:tcBorders>
            <w:shd w:val="clear" w:color="auto" w:fill="auto"/>
            <w:vAlign w:val="center"/>
            <w:hideMark/>
          </w:tcPr>
          <w:p w14:paraId="40E516A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39,3</w:t>
            </w:r>
          </w:p>
        </w:tc>
        <w:tc>
          <w:tcPr>
            <w:tcW w:w="472" w:type="pct"/>
            <w:tcBorders>
              <w:top w:val="nil"/>
              <w:left w:val="nil"/>
              <w:bottom w:val="single" w:sz="4" w:space="0" w:color="auto"/>
              <w:right w:val="single" w:sz="4" w:space="0" w:color="auto"/>
            </w:tcBorders>
            <w:shd w:val="clear" w:color="auto" w:fill="auto"/>
            <w:vAlign w:val="center"/>
            <w:hideMark/>
          </w:tcPr>
          <w:p w14:paraId="2FA3E6B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3DD66AE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71" w:type="pct"/>
            <w:tcBorders>
              <w:top w:val="nil"/>
              <w:left w:val="nil"/>
              <w:bottom w:val="single" w:sz="4" w:space="0" w:color="auto"/>
              <w:right w:val="single" w:sz="4" w:space="0" w:color="auto"/>
            </w:tcBorders>
            <w:shd w:val="clear" w:color="auto" w:fill="auto"/>
            <w:vAlign w:val="center"/>
            <w:hideMark/>
          </w:tcPr>
          <w:p w14:paraId="65CFB56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w:t>
            </w:r>
          </w:p>
        </w:tc>
        <w:tc>
          <w:tcPr>
            <w:tcW w:w="372" w:type="pct"/>
            <w:tcBorders>
              <w:top w:val="nil"/>
              <w:left w:val="nil"/>
              <w:bottom w:val="single" w:sz="4" w:space="0" w:color="auto"/>
              <w:right w:val="single" w:sz="4" w:space="0" w:color="auto"/>
            </w:tcBorders>
            <w:shd w:val="clear" w:color="auto" w:fill="auto"/>
            <w:vAlign w:val="center"/>
            <w:hideMark/>
          </w:tcPr>
          <w:p w14:paraId="6C6FCF17"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28</w:t>
            </w:r>
          </w:p>
        </w:tc>
        <w:tc>
          <w:tcPr>
            <w:tcW w:w="230" w:type="pct"/>
            <w:tcBorders>
              <w:top w:val="nil"/>
              <w:left w:val="nil"/>
              <w:bottom w:val="single" w:sz="4" w:space="0" w:color="auto"/>
              <w:right w:val="single" w:sz="4" w:space="0" w:color="auto"/>
            </w:tcBorders>
            <w:shd w:val="clear" w:color="auto" w:fill="auto"/>
            <w:vAlign w:val="center"/>
            <w:hideMark/>
          </w:tcPr>
          <w:p w14:paraId="1868A3E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39,3</w:t>
            </w:r>
          </w:p>
        </w:tc>
        <w:tc>
          <w:tcPr>
            <w:tcW w:w="472" w:type="pct"/>
            <w:tcBorders>
              <w:top w:val="nil"/>
              <w:left w:val="nil"/>
              <w:bottom w:val="single" w:sz="4" w:space="0" w:color="auto"/>
              <w:right w:val="single" w:sz="4" w:space="0" w:color="auto"/>
            </w:tcBorders>
            <w:shd w:val="clear" w:color="auto" w:fill="auto"/>
            <w:vAlign w:val="center"/>
            <w:hideMark/>
          </w:tcPr>
          <w:p w14:paraId="0164F38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18DFE36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r>
      <w:tr w:rsidR="0019507A" w:rsidRPr="00FE7D50" w14:paraId="31EBD32C" w14:textId="77777777" w:rsidTr="00D059F7">
        <w:trPr>
          <w:trHeight w:val="765"/>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7B39DB07"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1.2. Среднее время на выполнение относящейся к территориальной сетевой организации части технических условий по договору на осуществление технологического присоединения, дней </w:t>
            </w:r>
          </w:p>
        </w:tc>
        <w:tc>
          <w:tcPr>
            <w:tcW w:w="471" w:type="pct"/>
            <w:tcBorders>
              <w:top w:val="nil"/>
              <w:left w:val="nil"/>
              <w:bottom w:val="single" w:sz="4" w:space="0" w:color="auto"/>
              <w:right w:val="single" w:sz="4" w:space="0" w:color="auto"/>
            </w:tcBorders>
            <w:shd w:val="clear" w:color="auto" w:fill="auto"/>
            <w:vAlign w:val="center"/>
            <w:hideMark/>
          </w:tcPr>
          <w:p w14:paraId="759491ED"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177</w:t>
            </w:r>
          </w:p>
        </w:tc>
        <w:tc>
          <w:tcPr>
            <w:tcW w:w="372" w:type="pct"/>
            <w:tcBorders>
              <w:top w:val="nil"/>
              <w:left w:val="nil"/>
              <w:bottom w:val="single" w:sz="4" w:space="0" w:color="auto"/>
              <w:right w:val="single" w:sz="4" w:space="0" w:color="auto"/>
            </w:tcBorders>
            <w:shd w:val="clear" w:color="auto" w:fill="auto"/>
            <w:vAlign w:val="center"/>
            <w:hideMark/>
          </w:tcPr>
          <w:p w14:paraId="5FAF310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205</w:t>
            </w:r>
          </w:p>
        </w:tc>
        <w:tc>
          <w:tcPr>
            <w:tcW w:w="200" w:type="pct"/>
            <w:tcBorders>
              <w:top w:val="nil"/>
              <w:left w:val="nil"/>
              <w:bottom w:val="single" w:sz="4" w:space="0" w:color="auto"/>
              <w:right w:val="single" w:sz="4" w:space="0" w:color="auto"/>
            </w:tcBorders>
            <w:shd w:val="clear" w:color="auto" w:fill="auto"/>
            <w:vAlign w:val="center"/>
            <w:hideMark/>
          </w:tcPr>
          <w:p w14:paraId="5EF7A93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86,3</w:t>
            </w:r>
          </w:p>
        </w:tc>
        <w:tc>
          <w:tcPr>
            <w:tcW w:w="472" w:type="pct"/>
            <w:tcBorders>
              <w:top w:val="nil"/>
              <w:left w:val="nil"/>
              <w:bottom w:val="single" w:sz="4" w:space="0" w:color="auto"/>
              <w:right w:val="single" w:sz="4" w:space="0" w:color="auto"/>
            </w:tcBorders>
            <w:shd w:val="clear" w:color="auto" w:fill="auto"/>
            <w:vAlign w:val="center"/>
            <w:hideMark/>
          </w:tcPr>
          <w:p w14:paraId="5E2453A3"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32A9832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471" w:type="pct"/>
            <w:tcBorders>
              <w:top w:val="nil"/>
              <w:left w:val="nil"/>
              <w:bottom w:val="single" w:sz="4" w:space="0" w:color="auto"/>
              <w:right w:val="single" w:sz="4" w:space="0" w:color="auto"/>
            </w:tcBorders>
            <w:shd w:val="clear" w:color="auto" w:fill="auto"/>
            <w:vAlign w:val="center"/>
            <w:hideMark/>
          </w:tcPr>
          <w:p w14:paraId="2C1A7C4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313</w:t>
            </w:r>
          </w:p>
        </w:tc>
        <w:tc>
          <w:tcPr>
            <w:tcW w:w="372" w:type="pct"/>
            <w:tcBorders>
              <w:top w:val="nil"/>
              <w:left w:val="nil"/>
              <w:bottom w:val="single" w:sz="4" w:space="0" w:color="auto"/>
              <w:right w:val="single" w:sz="4" w:space="0" w:color="auto"/>
            </w:tcBorders>
            <w:shd w:val="clear" w:color="auto" w:fill="auto"/>
            <w:vAlign w:val="center"/>
            <w:hideMark/>
          </w:tcPr>
          <w:p w14:paraId="0F1EF10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203</w:t>
            </w:r>
          </w:p>
        </w:tc>
        <w:tc>
          <w:tcPr>
            <w:tcW w:w="230" w:type="pct"/>
            <w:tcBorders>
              <w:top w:val="nil"/>
              <w:left w:val="nil"/>
              <w:bottom w:val="single" w:sz="4" w:space="0" w:color="auto"/>
              <w:right w:val="single" w:sz="4" w:space="0" w:color="auto"/>
            </w:tcBorders>
            <w:shd w:val="clear" w:color="auto" w:fill="auto"/>
            <w:vAlign w:val="center"/>
            <w:hideMark/>
          </w:tcPr>
          <w:p w14:paraId="3111AB0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154,2</w:t>
            </w:r>
          </w:p>
        </w:tc>
        <w:tc>
          <w:tcPr>
            <w:tcW w:w="472" w:type="pct"/>
            <w:tcBorders>
              <w:top w:val="nil"/>
              <w:left w:val="nil"/>
              <w:bottom w:val="single" w:sz="4" w:space="0" w:color="auto"/>
              <w:right w:val="single" w:sz="4" w:space="0" w:color="auto"/>
            </w:tcBorders>
            <w:shd w:val="clear" w:color="auto" w:fill="auto"/>
            <w:vAlign w:val="center"/>
            <w:hideMark/>
          </w:tcPr>
          <w:p w14:paraId="0DDC083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4D32D39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w:t>
            </w:r>
          </w:p>
        </w:tc>
      </w:tr>
      <w:tr w:rsidR="0019507A" w:rsidRPr="00FE7D50" w14:paraId="415D4357" w14:textId="77777777" w:rsidTr="00D059F7">
        <w:trPr>
          <w:trHeight w:val="510"/>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3F1102DF"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2. Соблюдение сроков по процедурам взаимодействия с потребителями услуг (заявителями) - всего </w:t>
            </w:r>
          </w:p>
        </w:tc>
        <w:tc>
          <w:tcPr>
            <w:tcW w:w="471" w:type="pct"/>
            <w:tcBorders>
              <w:top w:val="nil"/>
              <w:left w:val="nil"/>
              <w:bottom w:val="single" w:sz="4" w:space="0" w:color="auto"/>
              <w:right w:val="single" w:sz="4" w:space="0" w:color="auto"/>
            </w:tcBorders>
            <w:shd w:val="clear" w:color="auto" w:fill="auto"/>
            <w:vAlign w:val="center"/>
            <w:hideMark/>
          </w:tcPr>
          <w:p w14:paraId="0AA7EE38"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72" w:type="pct"/>
            <w:tcBorders>
              <w:top w:val="nil"/>
              <w:left w:val="nil"/>
              <w:bottom w:val="single" w:sz="4" w:space="0" w:color="auto"/>
              <w:right w:val="single" w:sz="4" w:space="0" w:color="auto"/>
            </w:tcBorders>
            <w:shd w:val="clear" w:color="auto" w:fill="auto"/>
            <w:vAlign w:val="center"/>
            <w:hideMark/>
          </w:tcPr>
          <w:p w14:paraId="676A9F93"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200" w:type="pct"/>
            <w:tcBorders>
              <w:top w:val="nil"/>
              <w:left w:val="nil"/>
              <w:bottom w:val="single" w:sz="4" w:space="0" w:color="auto"/>
              <w:right w:val="single" w:sz="4" w:space="0" w:color="auto"/>
            </w:tcBorders>
            <w:shd w:val="clear" w:color="auto" w:fill="auto"/>
            <w:vAlign w:val="center"/>
            <w:hideMark/>
          </w:tcPr>
          <w:p w14:paraId="0078C451"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72" w:type="pct"/>
            <w:tcBorders>
              <w:top w:val="nil"/>
              <w:left w:val="nil"/>
              <w:bottom w:val="single" w:sz="4" w:space="0" w:color="auto"/>
              <w:right w:val="single" w:sz="4" w:space="0" w:color="auto"/>
            </w:tcBorders>
            <w:shd w:val="clear" w:color="auto" w:fill="auto"/>
            <w:vAlign w:val="center"/>
            <w:hideMark/>
          </w:tcPr>
          <w:p w14:paraId="340FF8D8"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63CA50C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0,5</w:t>
            </w:r>
          </w:p>
        </w:tc>
        <w:tc>
          <w:tcPr>
            <w:tcW w:w="471" w:type="pct"/>
            <w:tcBorders>
              <w:top w:val="nil"/>
              <w:left w:val="nil"/>
              <w:bottom w:val="single" w:sz="4" w:space="0" w:color="auto"/>
              <w:right w:val="single" w:sz="4" w:space="0" w:color="auto"/>
            </w:tcBorders>
            <w:shd w:val="clear" w:color="auto" w:fill="auto"/>
            <w:vAlign w:val="center"/>
            <w:hideMark/>
          </w:tcPr>
          <w:p w14:paraId="63890318"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72" w:type="pct"/>
            <w:tcBorders>
              <w:top w:val="nil"/>
              <w:left w:val="nil"/>
              <w:bottom w:val="single" w:sz="4" w:space="0" w:color="auto"/>
              <w:right w:val="single" w:sz="4" w:space="0" w:color="auto"/>
            </w:tcBorders>
            <w:shd w:val="clear" w:color="auto" w:fill="auto"/>
            <w:vAlign w:val="center"/>
            <w:hideMark/>
          </w:tcPr>
          <w:p w14:paraId="1A48A55C"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230" w:type="pct"/>
            <w:tcBorders>
              <w:top w:val="nil"/>
              <w:left w:val="nil"/>
              <w:bottom w:val="single" w:sz="4" w:space="0" w:color="auto"/>
              <w:right w:val="single" w:sz="4" w:space="0" w:color="auto"/>
            </w:tcBorders>
            <w:shd w:val="clear" w:color="auto" w:fill="auto"/>
            <w:vAlign w:val="center"/>
            <w:hideMark/>
          </w:tcPr>
          <w:p w14:paraId="6FFC74A3"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72" w:type="pct"/>
            <w:tcBorders>
              <w:top w:val="nil"/>
              <w:left w:val="nil"/>
              <w:bottom w:val="single" w:sz="4" w:space="0" w:color="auto"/>
              <w:right w:val="single" w:sz="4" w:space="0" w:color="auto"/>
            </w:tcBorders>
            <w:shd w:val="clear" w:color="auto" w:fill="auto"/>
            <w:vAlign w:val="center"/>
            <w:hideMark/>
          </w:tcPr>
          <w:p w14:paraId="43139696"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6184DE9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0,6</w:t>
            </w:r>
          </w:p>
        </w:tc>
      </w:tr>
      <w:tr w:rsidR="0019507A" w:rsidRPr="00FE7D50" w14:paraId="5AEC9ED0" w14:textId="77777777" w:rsidTr="00D059F7">
        <w:trPr>
          <w:trHeight w:val="300"/>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31ED48AF"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в том числе, по критериям: </w:t>
            </w:r>
          </w:p>
        </w:tc>
        <w:tc>
          <w:tcPr>
            <w:tcW w:w="471" w:type="pct"/>
            <w:tcBorders>
              <w:top w:val="nil"/>
              <w:left w:val="nil"/>
              <w:bottom w:val="single" w:sz="4" w:space="0" w:color="auto"/>
              <w:right w:val="single" w:sz="4" w:space="0" w:color="auto"/>
            </w:tcBorders>
            <w:shd w:val="clear" w:color="auto" w:fill="auto"/>
            <w:vAlign w:val="center"/>
            <w:hideMark/>
          </w:tcPr>
          <w:p w14:paraId="770A2083"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5A8E319B"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00" w:type="pct"/>
            <w:tcBorders>
              <w:top w:val="nil"/>
              <w:left w:val="nil"/>
              <w:bottom w:val="single" w:sz="4" w:space="0" w:color="auto"/>
              <w:right w:val="single" w:sz="4" w:space="0" w:color="auto"/>
            </w:tcBorders>
            <w:shd w:val="clear" w:color="auto" w:fill="auto"/>
            <w:vAlign w:val="center"/>
            <w:hideMark/>
          </w:tcPr>
          <w:p w14:paraId="1C11F66E"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78279BBF"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228EDAA9"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5D674B00"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5EB53563"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30" w:type="pct"/>
            <w:tcBorders>
              <w:top w:val="nil"/>
              <w:left w:val="nil"/>
              <w:bottom w:val="single" w:sz="4" w:space="0" w:color="auto"/>
              <w:right w:val="single" w:sz="4" w:space="0" w:color="auto"/>
            </w:tcBorders>
            <w:shd w:val="clear" w:color="auto" w:fill="auto"/>
            <w:vAlign w:val="center"/>
            <w:hideMark/>
          </w:tcPr>
          <w:p w14:paraId="68CDF081"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3F906107"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20E70D0E"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19507A" w:rsidRPr="00FE7D50" w14:paraId="329CC450" w14:textId="77777777" w:rsidTr="00D059F7">
        <w:trPr>
          <w:trHeight w:val="765"/>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42956B67"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2.1. Среднее время, затраченное территориальной сетевой организацией на направление проекта договора оказания услуг по передаче электрической энергии потребителю услуг (заявителю), дней </w:t>
            </w:r>
          </w:p>
        </w:tc>
        <w:tc>
          <w:tcPr>
            <w:tcW w:w="471" w:type="pct"/>
            <w:tcBorders>
              <w:top w:val="nil"/>
              <w:left w:val="nil"/>
              <w:bottom w:val="single" w:sz="4" w:space="0" w:color="auto"/>
              <w:right w:val="single" w:sz="4" w:space="0" w:color="auto"/>
            </w:tcBorders>
            <w:shd w:val="clear" w:color="auto" w:fill="auto"/>
            <w:vAlign w:val="center"/>
            <w:hideMark/>
          </w:tcPr>
          <w:p w14:paraId="7946201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w:t>
            </w:r>
          </w:p>
        </w:tc>
        <w:tc>
          <w:tcPr>
            <w:tcW w:w="372" w:type="pct"/>
            <w:tcBorders>
              <w:top w:val="nil"/>
              <w:left w:val="nil"/>
              <w:bottom w:val="single" w:sz="4" w:space="0" w:color="auto"/>
              <w:right w:val="single" w:sz="4" w:space="0" w:color="auto"/>
            </w:tcBorders>
            <w:shd w:val="clear" w:color="auto" w:fill="auto"/>
            <w:vAlign w:val="center"/>
            <w:hideMark/>
          </w:tcPr>
          <w:p w14:paraId="1249EBB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w:t>
            </w:r>
          </w:p>
        </w:tc>
        <w:tc>
          <w:tcPr>
            <w:tcW w:w="200" w:type="pct"/>
            <w:tcBorders>
              <w:top w:val="nil"/>
              <w:left w:val="nil"/>
              <w:bottom w:val="single" w:sz="4" w:space="0" w:color="auto"/>
              <w:right w:val="single" w:sz="4" w:space="0" w:color="auto"/>
            </w:tcBorders>
            <w:shd w:val="clear" w:color="auto" w:fill="auto"/>
            <w:vAlign w:val="center"/>
            <w:hideMark/>
          </w:tcPr>
          <w:p w14:paraId="38E5CCB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62EA4EA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51D8714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71" w:type="pct"/>
            <w:tcBorders>
              <w:top w:val="nil"/>
              <w:left w:val="nil"/>
              <w:bottom w:val="single" w:sz="4" w:space="0" w:color="auto"/>
              <w:right w:val="single" w:sz="4" w:space="0" w:color="auto"/>
            </w:tcBorders>
            <w:shd w:val="clear" w:color="auto" w:fill="auto"/>
            <w:vAlign w:val="center"/>
            <w:hideMark/>
          </w:tcPr>
          <w:p w14:paraId="777D858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w:t>
            </w:r>
          </w:p>
        </w:tc>
        <w:tc>
          <w:tcPr>
            <w:tcW w:w="372" w:type="pct"/>
            <w:tcBorders>
              <w:top w:val="nil"/>
              <w:left w:val="nil"/>
              <w:bottom w:val="single" w:sz="4" w:space="0" w:color="auto"/>
              <w:right w:val="single" w:sz="4" w:space="0" w:color="auto"/>
            </w:tcBorders>
            <w:shd w:val="clear" w:color="auto" w:fill="auto"/>
            <w:vAlign w:val="center"/>
            <w:hideMark/>
          </w:tcPr>
          <w:p w14:paraId="25779D3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28</w:t>
            </w:r>
          </w:p>
        </w:tc>
        <w:tc>
          <w:tcPr>
            <w:tcW w:w="230" w:type="pct"/>
            <w:tcBorders>
              <w:top w:val="nil"/>
              <w:left w:val="nil"/>
              <w:bottom w:val="single" w:sz="4" w:space="0" w:color="auto"/>
              <w:right w:val="single" w:sz="4" w:space="0" w:color="auto"/>
            </w:tcBorders>
            <w:shd w:val="clear" w:color="auto" w:fill="auto"/>
            <w:vAlign w:val="center"/>
            <w:hideMark/>
          </w:tcPr>
          <w:p w14:paraId="78D77B2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103,6</w:t>
            </w:r>
          </w:p>
        </w:tc>
        <w:tc>
          <w:tcPr>
            <w:tcW w:w="472" w:type="pct"/>
            <w:tcBorders>
              <w:top w:val="nil"/>
              <w:left w:val="nil"/>
              <w:bottom w:val="single" w:sz="4" w:space="0" w:color="auto"/>
              <w:right w:val="single" w:sz="4" w:space="0" w:color="auto"/>
            </w:tcBorders>
            <w:shd w:val="clear" w:color="auto" w:fill="auto"/>
            <w:vAlign w:val="center"/>
            <w:hideMark/>
          </w:tcPr>
          <w:p w14:paraId="7D9D8DF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205D33E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0,5</w:t>
            </w:r>
          </w:p>
        </w:tc>
      </w:tr>
      <w:tr w:rsidR="0019507A" w:rsidRPr="00FE7D50" w14:paraId="7D19012F" w14:textId="77777777" w:rsidTr="00D059F7">
        <w:trPr>
          <w:trHeight w:val="510"/>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43240F06"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2.2. Среднее время, необходимое для оборудования точки поставки приборами учета с момента подачи заявления потребителем услуг: </w:t>
            </w:r>
          </w:p>
        </w:tc>
        <w:tc>
          <w:tcPr>
            <w:tcW w:w="471" w:type="pct"/>
            <w:tcBorders>
              <w:top w:val="nil"/>
              <w:left w:val="nil"/>
              <w:bottom w:val="single" w:sz="4" w:space="0" w:color="auto"/>
              <w:right w:val="single" w:sz="4" w:space="0" w:color="auto"/>
            </w:tcBorders>
            <w:shd w:val="clear" w:color="auto" w:fill="auto"/>
            <w:vAlign w:val="center"/>
            <w:hideMark/>
          </w:tcPr>
          <w:p w14:paraId="59612A7A"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72" w:type="pct"/>
            <w:tcBorders>
              <w:top w:val="nil"/>
              <w:left w:val="nil"/>
              <w:bottom w:val="single" w:sz="4" w:space="0" w:color="auto"/>
              <w:right w:val="single" w:sz="4" w:space="0" w:color="auto"/>
            </w:tcBorders>
            <w:shd w:val="clear" w:color="auto" w:fill="auto"/>
            <w:vAlign w:val="center"/>
            <w:hideMark/>
          </w:tcPr>
          <w:p w14:paraId="7FA7673A"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200" w:type="pct"/>
            <w:tcBorders>
              <w:top w:val="nil"/>
              <w:left w:val="nil"/>
              <w:bottom w:val="single" w:sz="4" w:space="0" w:color="auto"/>
              <w:right w:val="single" w:sz="4" w:space="0" w:color="auto"/>
            </w:tcBorders>
            <w:shd w:val="clear" w:color="auto" w:fill="auto"/>
            <w:vAlign w:val="center"/>
            <w:hideMark/>
          </w:tcPr>
          <w:p w14:paraId="54302543"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72" w:type="pct"/>
            <w:tcBorders>
              <w:top w:val="nil"/>
              <w:left w:val="nil"/>
              <w:bottom w:val="single" w:sz="4" w:space="0" w:color="auto"/>
              <w:right w:val="single" w:sz="4" w:space="0" w:color="auto"/>
            </w:tcBorders>
            <w:shd w:val="clear" w:color="auto" w:fill="auto"/>
            <w:vAlign w:val="center"/>
            <w:hideMark/>
          </w:tcPr>
          <w:p w14:paraId="56126BA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1BB8F09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0,5</w:t>
            </w:r>
          </w:p>
        </w:tc>
        <w:tc>
          <w:tcPr>
            <w:tcW w:w="471" w:type="pct"/>
            <w:tcBorders>
              <w:top w:val="nil"/>
              <w:left w:val="nil"/>
              <w:bottom w:val="single" w:sz="4" w:space="0" w:color="auto"/>
              <w:right w:val="single" w:sz="4" w:space="0" w:color="auto"/>
            </w:tcBorders>
            <w:shd w:val="clear" w:color="auto" w:fill="auto"/>
            <w:vAlign w:val="center"/>
            <w:hideMark/>
          </w:tcPr>
          <w:p w14:paraId="20F27B31"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72" w:type="pct"/>
            <w:tcBorders>
              <w:top w:val="nil"/>
              <w:left w:val="nil"/>
              <w:bottom w:val="single" w:sz="4" w:space="0" w:color="auto"/>
              <w:right w:val="single" w:sz="4" w:space="0" w:color="auto"/>
            </w:tcBorders>
            <w:shd w:val="clear" w:color="auto" w:fill="auto"/>
            <w:vAlign w:val="center"/>
            <w:hideMark/>
          </w:tcPr>
          <w:p w14:paraId="116CD255"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230" w:type="pct"/>
            <w:tcBorders>
              <w:top w:val="nil"/>
              <w:left w:val="nil"/>
              <w:bottom w:val="single" w:sz="4" w:space="0" w:color="auto"/>
              <w:right w:val="single" w:sz="4" w:space="0" w:color="auto"/>
            </w:tcBorders>
            <w:shd w:val="clear" w:color="auto" w:fill="auto"/>
            <w:vAlign w:val="center"/>
            <w:hideMark/>
          </w:tcPr>
          <w:p w14:paraId="16CDBDF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151,9</w:t>
            </w:r>
          </w:p>
        </w:tc>
        <w:tc>
          <w:tcPr>
            <w:tcW w:w="472" w:type="pct"/>
            <w:tcBorders>
              <w:top w:val="nil"/>
              <w:left w:val="nil"/>
              <w:bottom w:val="single" w:sz="4" w:space="0" w:color="auto"/>
              <w:right w:val="single" w:sz="4" w:space="0" w:color="auto"/>
            </w:tcBorders>
            <w:shd w:val="clear" w:color="auto" w:fill="auto"/>
            <w:vAlign w:val="center"/>
            <w:hideMark/>
          </w:tcPr>
          <w:p w14:paraId="6DFD008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1E09E81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0,8</w:t>
            </w:r>
          </w:p>
        </w:tc>
      </w:tr>
      <w:tr w:rsidR="0019507A" w:rsidRPr="00FE7D50" w14:paraId="473EAEAF" w14:textId="77777777" w:rsidTr="00D059F7">
        <w:trPr>
          <w:trHeight w:val="510"/>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434F5193"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 xml:space="preserve">а) для физических лиц, включая индивидуальных предпринимателей, и юридических лиц - субъектов малого и среднего предпринимательства, дней </w:t>
            </w:r>
          </w:p>
        </w:tc>
        <w:tc>
          <w:tcPr>
            <w:tcW w:w="471" w:type="pct"/>
            <w:tcBorders>
              <w:top w:val="nil"/>
              <w:left w:val="nil"/>
              <w:bottom w:val="single" w:sz="4" w:space="0" w:color="auto"/>
              <w:right w:val="single" w:sz="4" w:space="0" w:color="auto"/>
            </w:tcBorders>
            <w:shd w:val="clear" w:color="auto" w:fill="auto"/>
            <w:vAlign w:val="center"/>
            <w:hideMark/>
          </w:tcPr>
          <w:p w14:paraId="54F944A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w:t>
            </w:r>
          </w:p>
        </w:tc>
        <w:tc>
          <w:tcPr>
            <w:tcW w:w="372" w:type="pct"/>
            <w:tcBorders>
              <w:top w:val="nil"/>
              <w:left w:val="nil"/>
              <w:bottom w:val="single" w:sz="4" w:space="0" w:color="auto"/>
              <w:right w:val="single" w:sz="4" w:space="0" w:color="auto"/>
            </w:tcBorders>
            <w:shd w:val="clear" w:color="auto" w:fill="auto"/>
            <w:vAlign w:val="center"/>
            <w:hideMark/>
          </w:tcPr>
          <w:p w14:paraId="79CB82B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w:t>
            </w:r>
          </w:p>
        </w:tc>
        <w:tc>
          <w:tcPr>
            <w:tcW w:w="200" w:type="pct"/>
            <w:tcBorders>
              <w:top w:val="nil"/>
              <w:left w:val="nil"/>
              <w:bottom w:val="single" w:sz="4" w:space="0" w:color="auto"/>
              <w:right w:val="single" w:sz="4" w:space="0" w:color="auto"/>
            </w:tcBorders>
            <w:shd w:val="clear" w:color="auto" w:fill="auto"/>
            <w:vAlign w:val="center"/>
            <w:hideMark/>
          </w:tcPr>
          <w:p w14:paraId="0F63CF8D"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031E18F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34AF51F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71" w:type="pct"/>
            <w:tcBorders>
              <w:top w:val="nil"/>
              <w:left w:val="nil"/>
              <w:bottom w:val="single" w:sz="4" w:space="0" w:color="auto"/>
              <w:right w:val="single" w:sz="4" w:space="0" w:color="auto"/>
            </w:tcBorders>
            <w:shd w:val="clear" w:color="auto" w:fill="auto"/>
            <w:vAlign w:val="center"/>
            <w:hideMark/>
          </w:tcPr>
          <w:p w14:paraId="44E7E24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w:t>
            </w:r>
          </w:p>
        </w:tc>
        <w:tc>
          <w:tcPr>
            <w:tcW w:w="372" w:type="pct"/>
            <w:tcBorders>
              <w:top w:val="nil"/>
              <w:left w:val="nil"/>
              <w:bottom w:val="single" w:sz="4" w:space="0" w:color="auto"/>
              <w:right w:val="single" w:sz="4" w:space="0" w:color="auto"/>
            </w:tcBorders>
            <w:shd w:val="clear" w:color="auto" w:fill="auto"/>
            <w:vAlign w:val="center"/>
            <w:hideMark/>
          </w:tcPr>
          <w:p w14:paraId="0EE05FBD"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w:t>
            </w:r>
          </w:p>
        </w:tc>
        <w:tc>
          <w:tcPr>
            <w:tcW w:w="230" w:type="pct"/>
            <w:tcBorders>
              <w:top w:val="nil"/>
              <w:left w:val="nil"/>
              <w:bottom w:val="single" w:sz="4" w:space="0" w:color="auto"/>
              <w:right w:val="single" w:sz="4" w:space="0" w:color="auto"/>
            </w:tcBorders>
            <w:shd w:val="clear" w:color="auto" w:fill="auto"/>
            <w:vAlign w:val="center"/>
            <w:hideMark/>
          </w:tcPr>
          <w:p w14:paraId="50C5940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207,1</w:t>
            </w:r>
          </w:p>
        </w:tc>
        <w:tc>
          <w:tcPr>
            <w:tcW w:w="472" w:type="pct"/>
            <w:tcBorders>
              <w:top w:val="nil"/>
              <w:left w:val="nil"/>
              <w:bottom w:val="single" w:sz="4" w:space="0" w:color="auto"/>
              <w:right w:val="single" w:sz="4" w:space="0" w:color="auto"/>
            </w:tcBorders>
            <w:shd w:val="clear" w:color="auto" w:fill="auto"/>
            <w:vAlign w:val="center"/>
            <w:hideMark/>
          </w:tcPr>
          <w:p w14:paraId="46CBA2A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0D2B0A8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19507A" w:rsidRPr="00FE7D50" w14:paraId="30A45706" w14:textId="77777777" w:rsidTr="00D059F7">
        <w:trPr>
          <w:trHeight w:val="300"/>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4AC055C7"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б) для остальных потребителей услуг, дней </w:t>
            </w:r>
          </w:p>
        </w:tc>
        <w:tc>
          <w:tcPr>
            <w:tcW w:w="471" w:type="pct"/>
            <w:tcBorders>
              <w:top w:val="nil"/>
              <w:left w:val="nil"/>
              <w:bottom w:val="single" w:sz="4" w:space="0" w:color="auto"/>
              <w:right w:val="single" w:sz="4" w:space="0" w:color="auto"/>
            </w:tcBorders>
            <w:shd w:val="clear" w:color="auto" w:fill="auto"/>
            <w:vAlign w:val="center"/>
            <w:hideMark/>
          </w:tcPr>
          <w:p w14:paraId="4FA783D7"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w:t>
            </w:r>
          </w:p>
        </w:tc>
        <w:tc>
          <w:tcPr>
            <w:tcW w:w="372" w:type="pct"/>
            <w:tcBorders>
              <w:top w:val="nil"/>
              <w:left w:val="nil"/>
              <w:bottom w:val="single" w:sz="4" w:space="0" w:color="auto"/>
              <w:right w:val="single" w:sz="4" w:space="0" w:color="auto"/>
            </w:tcBorders>
            <w:shd w:val="clear" w:color="auto" w:fill="auto"/>
            <w:vAlign w:val="center"/>
            <w:hideMark/>
          </w:tcPr>
          <w:p w14:paraId="6879B30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30</w:t>
            </w:r>
          </w:p>
        </w:tc>
        <w:tc>
          <w:tcPr>
            <w:tcW w:w="200" w:type="pct"/>
            <w:tcBorders>
              <w:top w:val="nil"/>
              <w:left w:val="nil"/>
              <w:bottom w:val="single" w:sz="4" w:space="0" w:color="auto"/>
              <w:right w:val="single" w:sz="4" w:space="0" w:color="auto"/>
            </w:tcBorders>
            <w:shd w:val="clear" w:color="auto" w:fill="auto"/>
            <w:vAlign w:val="center"/>
            <w:hideMark/>
          </w:tcPr>
          <w:p w14:paraId="1FD72C2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96,7</w:t>
            </w:r>
          </w:p>
        </w:tc>
        <w:tc>
          <w:tcPr>
            <w:tcW w:w="472" w:type="pct"/>
            <w:tcBorders>
              <w:top w:val="nil"/>
              <w:left w:val="nil"/>
              <w:bottom w:val="single" w:sz="4" w:space="0" w:color="auto"/>
              <w:right w:val="single" w:sz="4" w:space="0" w:color="auto"/>
            </w:tcBorders>
            <w:shd w:val="clear" w:color="auto" w:fill="auto"/>
            <w:vAlign w:val="center"/>
            <w:hideMark/>
          </w:tcPr>
          <w:p w14:paraId="1CC4B42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413EE3B3"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471" w:type="pct"/>
            <w:tcBorders>
              <w:top w:val="nil"/>
              <w:left w:val="nil"/>
              <w:bottom w:val="single" w:sz="4" w:space="0" w:color="auto"/>
              <w:right w:val="single" w:sz="4" w:space="0" w:color="auto"/>
            </w:tcBorders>
            <w:shd w:val="clear" w:color="auto" w:fill="auto"/>
            <w:vAlign w:val="center"/>
            <w:hideMark/>
          </w:tcPr>
          <w:p w14:paraId="24B22D1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w:t>
            </w:r>
          </w:p>
        </w:tc>
        <w:tc>
          <w:tcPr>
            <w:tcW w:w="372" w:type="pct"/>
            <w:tcBorders>
              <w:top w:val="nil"/>
              <w:left w:val="nil"/>
              <w:bottom w:val="single" w:sz="4" w:space="0" w:color="auto"/>
              <w:right w:val="single" w:sz="4" w:space="0" w:color="auto"/>
            </w:tcBorders>
            <w:shd w:val="clear" w:color="auto" w:fill="auto"/>
            <w:vAlign w:val="center"/>
            <w:hideMark/>
          </w:tcPr>
          <w:p w14:paraId="62785D6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30</w:t>
            </w:r>
          </w:p>
        </w:tc>
        <w:tc>
          <w:tcPr>
            <w:tcW w:w="230" w:type="pct"/>
            <w:tcBorders>
              <w:top w:val="nil"/>
              <w:left w:val="nil"/>
              <w:bottom w:val="single" w:sz="4" w:space="0" w:color="auto"/>
              <w:right w:val="single" w:sz="4" w:space="0" w:color="auto"/>
            </w:tcBorders>
            <w:shd w:val="clear" w:color="auto" w:fill="auto"/>
            <w:vAlign w:val="center"/>
            <w:hideMark/>
          </w:tcPr>
          <w:p w14:paraId="3EA47CBB"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96,7</w:t>
            </w:r>
          </w:p>
        </w:tc>
        <w:tc>
          <w:tcPr>
            <w:tcW w:w="472" w:type="pct"/>
            <w:tcBorders>
              <w:top w:val="nil"/>
              <w:left w:val="nil"/>
              <w:bottom w:val="single" w:sz="4" w:space="0" w:color="auto"/>
              <w:right w:val="single" w:sz="4" w:space="0" w:color="auto"/>
            </w:tcBorders>
            <w:shd w:val="clear" w:color="auto" w:fill="auto"/>
            <w:vAlign w:val="center"/>
            <w:hideMark/>
          </w:tcPr>
          <w:p w14:paraId="4751E7E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2C39635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19507A" w:rsidRPr="00FE7D50" w14:paraId="0D9B7769" w14:textId="77777777" w:rsidTr="00D059F7">
        <w:trPr>
          <w:trHeight w:val="1020"/>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2BAB3BED"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2.3. Количество случаев отказа от заключения и случаев расторжения потребителем услуг договоров оказания услуг по передаче электрической энергии в процентах от общего количества заключенных территориальной сетевой организацией договоров с потребителями услуг (заявителями), кроме физических лиц </w:t>
            </w:r>
          </w:p>
        </w:tc>
        <w:tc>
          <w:tcPr>
            <w:tcW w:w="471" w:type="pct"/>
            <w:tcBorders>
              <w:top w:val="nil"/>
              <w:left w:val="nil"/>
              <w:bottom w:val="single" w:sz="4" w:space="0" w:color="auto"/>
              <w:right w:val="single" w:sz="4" w:space="0" w:color="auto"/>
            </w:tcBorders>
            <w:shd w:val="clear" w:color="auto" w:fill="auto"/>
            <w:vAlign w:val="center"/>
            <w:hideMark/>
          </w:tcPr>
          <w:p w14:paraId="6326B62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72" w:type="pct"/>
            <w:tcBorders>
              <w:top w:val="nil"/>
              <w:left w:val="nil"/>
              <w:bottom w:val="single" w:sz="4" w:space="0" w:color="auto"/>
              <w:right w:val="single" w:sz="4" w:space="0" w:color="auto"/>
            </w:tcBorders>
            <w:shd w:val="clear" w:color="auto" w:fill="auto"/>
            <w:vAlign w:val="center"/>
            <w:hideMark/>
          </w:tcPr>
          <w:p w14:paraId="5F270C2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200" w:type="pct"/>
            <w:tcBorders>
              <w:top w:val="nil"/>
              <w:left w:val="nil"/>
              <w:bottom w:val="single" w:sz="4" w:space="0" w:color="auto"/>
              <w:right w:val="single" w:sz="4" w:space="0" w:color="auto"/>
            </w:tcBorders>
            <w:shd w:val="clear" w:color="auto" w:fill="auto"/>
            <w:vAlign w:val="center"/>
            <w:hideMark/>
          </w:tcPr>
          <w:p w14:paraId="780AE68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553B7EA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66766E7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0,5</w:t>
            </w:r>
          </w:p>
        </w:tc>
        <w:tc>
          <w:tcPr>
            <w:tcW w:w="471" w:type="pct"/>
            <w:tcBorders>
              <w:top w:val="nil"/>
              <w:left w:val="nil"/>
              <w:bottom w:val="single" w:sz="4" w:space="0" w:color="auto"/>
              <w:right w:val="single" w:sz="4" w:space="0" w:color="auto"/>
            </w:tcBorders>
            <w:shd w:val="clear" w:color="auto" w:fill="auto"/>
            <w:vAlign w:val="center"/>
            <w:hideMark/>
          </w:tcPr>
          <w:p w14:paraId="68787BA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72" w:type="pct"/>
            <w:tcBorders>
              <w:top w:val="nil"/>
              <w:left w:val="nil"/>
              <w:bottom w:val="single" w:sz="4" w:space="0" w:color="auto"/>
              <w:right w:val="single" w:sz="4" w:space="0" w:color="auto"/>
            </w:tcBorders>
            <w:shd w:val="clear" w:color="auto" w:fill="auto"/>
            <w:vAlign w:val="center"/>
            <w:hideMark/>
          </w:tcPr>
          <w:p w14:paraId="712BDCB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230" w:type="pct"/>
            <w:tcBorders>
              <w:top w:val="nil"/>
              <w:left w:val="nil"/>
              <w:bottom w:val="single" w:sz="4" w:space="0" w:color="auto"/>
              <w:right w:val="single" w:sz="4" w:space="0" w:color="auto"/>
            </w:tcBorders>
            <w:shd w:val="clear" w:color="auto" w:fill="auto"/>
            <w:vAlign w:val="center"/>
            <w:hideMark/>
          </w:tcPr>
          <w:p w14:paraId="3ABFB47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677B44D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7F0C155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0,5</w:t>
            </w:r>
          </w:p>
        </w:tc>
      </w:tr>
      <w:tr w:rsidR="0019507A" w:rsidRPr="00FE7D50" w14:paraId="617FF4DC" w14:textId="77777777" w:rsidTr="00D059F7">
        <w:trPr>
          <w:trHeight w:val="510"/>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2040B1AA"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3. Отсутствие (наличие) нарушений требований антимонопольного законодательства Российской Федерации, по критерию </w:t>
            </w:r>
          </w:p>
        </w:tc>
        <w:tc>
          <w:tcPr>
            <w:tcW w:w="471" w:type="pct"/>
            <w:tcBorders>
              <w:top w:val="nil"/>
              <w:left w:val="nil"/>
              <w:bottom w:val="single" w:sz="4" w:space="0" w:color="auto"/>
              <w:right w:val="single" w:sz="4" w:space="0" w:color="auto"/>
            </w:tcBorders>
            <w:shd w:val="clear" w:color="auto" w:fill="auto"/>
            <w:vAlign w:val="center"/>
            <w:hideMark/>
          </w:tcPr>
          <w:p w14:paraId="6CEC9B4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4C0DC87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00" w:type="pct"/>
            <w:tcBorders>
              <w:top w:val="nil"/>
              <w:left w:val="nil"/>
              <w:bottom w:val="single" w:sz="4" w:space="0" w:color="auto"/>
              <w:right w:val="single" w:sz="4" w:space="0" w:color="auto"/>
            </w:tcBorders>
            <w:shd w:val="clear" w:color="auto" w:fill="auto"/>
            <w:vAlign w:val="center"/>
            <w:hideMark/>
          </w:tcPr>
          <w:p w14:paraId="47CF3BD7"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7437880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116BA94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71" w:type="pct"/>
            <w:tcBorders>
              <w:top w:val="nil"/>
              <w:left w:val="nil"/>
              <w:bottom w:val="single" w:sz="4" w:space="0" w:color="auto"/>
              <w:right w:val="single" w:sz="4" w:space="0" w:color="auto"/>
            </w:tcBorders>
            <w:shd w:val="clear" w:color="auto" w:fill="auto"/>
            <w:vAlign w:val="center"/>
            <w:hideMark/>
          </w:tcPr>
          <w:p w14:paraId="6A4AC09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0,05</w:t>
            </w:r>
          </w:p>
        </w:tc>
        <w:tc>
          <w:tcPr>
            <w:tcW w:w="372" w:type="pct"/>
            <w:tcBorders>
              <w:top w:val="nil"/>
              <w:left w:val="nil"/>
              <w:bottom w:val="single" w:sz="4" w:space="0" w:color="auto"/>
              <w:right w:val="single" w:sz="4" w:space="0" w:color="auto"/>
            </w:tcBorders>
            <w:shd w:val="clear" w:color="auto" w:fill="auto"/>
            <w:vAlign w:val="center"/>
            <w:hideMark/>
          </w:tcPr>
          <w:p w14:paraId="50CA737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230" w:type="pct"/>
            <w:tcBorders>
              <w:top w:val="nil"/>
              <w:left w:val="nil"/>
              <w:bottom w:val="single" w:sz="4" w:space="0" w:color="auto"/>
              <w:right w:val="single" w:sz="4" w:space="0" w:color="auto"/>
            </w:tcBorders>
            <w:shd w:val="clear" w:color="auto" w:fill="auto"/>
            <w:vAlign w:val="center"/>
            <w:hideMark/>
          </w:tcPr>
          <w:p w14:paraId="01BC483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120</w:t>
            </w:r>
          </w:p>
        </w:tc>
        <w:tc>
          <w:tcPr>
            <w:tcW w:w="472" w:type="pct"/>
            <w:tcBorders>
              <w:top w:val="nil"/>
              <w:left w:val="nil"/>
              <w:bottom w:val="single" w:sz="4" w:space="0" w:color="auto"/>
              <w:right w:val="single" w:sz="4" w:space="0" w:color="auto"/>
            </w:tcBorders>
            <w:shd w:val="clear" w:color="auto" w:fill="auto"/>
            <w:vAlign w:val="center"/>
            <w:hideMark/>
          </w:tcPr>
          <w:p w14:paraId="2F2B315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271165ED"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0,2</w:t>
            </w:r>
          </w:p>
        </w:tc>
      </w:tr>
      <w:tr w:rsidR="0019507A" w:rsidRPr="00FE7D50" w14:paraId="4BE769E9" w14:textId="77777777" w:rsidTr="00D059F7">
        <w:trPr>
          <w:trHeight w:val="1785"/>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04E18BDE"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 xml:space="preserve">3.1. Количество установленных вступившим в законную силу решением антимонопольного органа и (или) суда нарушений территориальной сетевой организацией требований антимонопольного законодательства Российской Федерации, в том числе, по фактам дискриминации потребителей услуг по доступу к услугам территориальной сетевой организации, а также по порядку оказания этих услуг, в процентах от общего количества поступивших заявок на технологическое присоединение </w:t>
            </w:r>
          </w:p>
        </w:tc>
        <w:tc>
          <w:tcPr>
            <w:tcW w:w="471" w:type="pct"/>
            <w:tcBorders>
              <w:top w:val="nil"/>
              <w:left w:val="nil"/>
              <w:bottom w:val="single" w:sz="4" w:space="0" w:color="auto"/>
              <w:right w:val="single" w:sz="4" w:space="0" w:color="auto"/>
            </w:tcBorders>
            <w:shd w:val="clear" w:color="auto" w:fill="auto"/>
            <w:vAlign w:val="center"/>
            <w:hideMark/>
          </w:tcPr>
          <w:p w14:paraId="5BBF855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1,09</w:t>
            </w:r>
          </w:p>
        </w:tc>
        <w:tc>
          <w:tcPr>
            <w:tcW w:w="372" w:type="pct"/>
            <w:tcBorders>
              <w:top w:val="nil"/>
              <w:left w:val="nil"/>
              <w:bottom w:val="single" w:sz="4" w:space="0" w:color="auto"/>
              <w:right w:val="single" w:sz="4" w:space="0" w:color="auto"/>
            </w:tcBorders>
            <w:shd w:val="clear" w:color="auto" w:fill="auto"/>
            <w:vAlign w:val="center"/>
            <w:hideMark/>
          </w:tcPr>
          <w:p w14:paraId="5D6BFFB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200" w:type="pct"/>
            <w:tcBorders>
              <w:top w:val="nil"/>
              <w:left w:val="nil"/>
              <w:bottom w:val="single" w:sz="4" w:space="0" w:color="auto"/>
              <w:right w:val="single" w:sz="4" w:space="0" w:color="auto"/>
            </w:tcBorders>
            <w:shd w:val="clear" w:color="auto" w:fill="auto"/>
            <w:vAlign w:val="center"/>
            <w:hideMark/>
          </w:tcPr>
          <w:p w14:paraId="133E4C3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120</w:t>
            </w:r>
          </w:p>
        </w:tc>
        <w:tc>
          <w:tcPr>
            <w:tcW w:w="472" w:type="pct"/>
            <w:tcBorders>
              <w:top w:val="nil"/>
              <w:left w:val="nil"/>
              <w:bottom w:val="single" w:sz="4" w:space="0" w:color="auto"/>
              <w:right w:val="single" w:sz="4" w:space="0" w:color="auto"/>
            </w:tcBorders>
            <w:shd w:val="clear" w:color="auto" w:fill="auto"/>
            <w:vAlign w:val="center"/>
            <w:hideMark/>
          </w:tcPr>
          <w:p w14:paraId="57FF15C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6FF247E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0,2</w:t>
            </w:r>
          </w:p>
        </w:tc>
        <w:tc>
          <w:tcPr>
            <w:tcW w:w="471" w:type="pct"/>
            <w:tcBorders>
              <w:top w:val="nil"/>
              <w:left w:val="nil"/>
              <w:bottom w:val="single" w:sz="4" w:space="0" w:color="auto"/>
              <w:right w:val="single" w:sz="4" w:space="0" w:color="auto"/>
            </w:tcBorders>
            <w:shd w:val="clear" w:color="auto" w:fill="auto"/>
            <w:vAlign w:val="center"/>
            <w:hideMark/>
          </w:tcPr>
          <w:p w14:paraId="3CBE65DB"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72" w:type="pct"/>
            <w:tcBorders>
              <w:top w:val="nil"/>
              <w:left w:val="nil"/>
              <w:bottom w:val="single" w:sz="4" w:space="0" w:color="auto"/>
              <w:right w:val="single" w:sz="4" w:space="0" w:color="auto"/>
            </w:tcBorders>
            <w:shd w:val="clear" w:color="auto" w:fill="auto"/>
            <w:vAlign w:val="center"/>
            <w:hideMark/>
          </w:tcPr>
          <w:p w14:paraId="6F5647B7"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230" w:type="pct"/>
            <w:tcBorders>
              <w:top w:val="nil"/>
              <w:left w:val="nil"/>
              <w:bottom w:val="single" w:sz="4" w:space="0" w:color="auto"/>
              <w:right w:val="single" w:sz="4" w:space="0" w:color="auto"/>
            </w:tcBorders>
            <w:shd w:val="clear" w:color="auto" w:fill="auto"/>
            <w:vAlign w:val="center"/>
            <w:hideMark/>
          </w:tcPr>
          <w:p w14:paraId="5C0A2A6B"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0D0A3D4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5CDE015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19507A" w:rsidRPr="00FE7D50" w14:paraId="665B1317" w14:textId="77777777" w:rsidTr="00D059F7">
        <w:trPr>
          <w:trHeight w:val="510"/>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07D6E5AA"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4. Отсутствие (наличие) нарушений требований законодательства Российской Федерации о государственном регулировании цен (тарифов), по критерию </w:t>
            </w:r>
          </w:p>
        </w:tc>
        <w:tc>
          <w:tcPr>
            <w:tcW w:w="471" w:type="pct"/>
            <w:tcBorders>
              <w:top w:val="nil"/>
              <w:left w:val="nil"/>
              <w:bottom w:val="single" w:sz="4" w:space="0" w:color="auto"/>
              <w:right w:val="single" w:sz="4" w:space="0" w:color="auto"/>
            </w:tcBorders>
            <w:shd w:val="clear" w:color="auto" w:fill="auto"/>
            <w:vAlign w:val="center"/>
            <w:hideMark/>
          </w:tcPr>
          <w:p w14:paraId="5A35725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4F6F52C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00" w:type="pct"/>
            <w:tcBorders>
              <w:top w:val="nil"/>
              <w:left w:val="nil"/>
              <w:bottom w:val="single" w:sz="4" w:space="0" w:color="auto"/>
              <w:right w:val="single" w:sz="4" w:space="0" w:color="auto"/>
            </w:tcBorders>
            <w:shd w:val="clear" w:color="auto" w:fill="auto"/>
            <w:vAlign w:val="center"/>
            <w:hideMark/>
          </w:tcPr>
          <w:p w14:paraId="7CC8B0AD"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3A2EE91D"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34B1D893"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71" w:type="pct"/>
            <w:tcBorders>
              <w:top w:val="nil"/>
              <w:left w:val="nil"/>
              <w:bottom w:val="single" w:sz="4" w:space="0" w:color="auto"/>
              <w:right w:val="single" w:sz="4" w:space="0" w:color="auto"/>
            </w:tcBorders>
            <w:shd w:val="clear" w:color="auto" w:fill="auto"/>
            <w:vAlign w:val="center"/>
            <w:hideMark/>
          </w:tcPr>
          <w:p w14:paraId="25CE4D7B"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72" w:type="pct"/>
            <w:tcBorders>
              <w:top w:val="nil"/>
              <w:left w:val="nil"/>
              <w:bottom w:val="single" w:sz="4" w:space="0" w:color="auto"/>
              <w:right w:val="single" w:sz="4" w:space="0" w:color="auto"/>
            </w:tcBorders>
            <w:shd w:val="clear" w:color="auto" w:fill="auto"/>
            <w:vAlign w:val="center"/>
            <w:hideMark/>
          </w:tcPr>
          <w:p w14:paraId="767F257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230" w:type="pct"/>
            <w:tcBorders>
              <w:top w:val="nil"/>
              <w:left w:val="nil"/>
              <w:bottom w:val="single" w:sz="4" w:space="0" w:color="auto"/>
              <w:right w:val="single" w:sz="4" w:space="0" w:color="auto"/>
            </w:tcBorders>
            <w:shd w:val="clear" w:color="auto" w:fill="auto"/>
            <w:vAlign w:val="center"/>
            <w:hideMark/>
          </w:tcPr>
          <w:p w14:paraId="06CE73B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393A39F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09CF0763"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0,2</w:t>
            </w:r>
          </w:p>
        </w:tc>
      </w:tr>
      <w:tr w:rsidR="0019507A" w:rsidRPr="00FE7D50" w14:paraId="332A87E6" w14:textId="77777777" w:rsidTr="00D059F7">
        <w:trPr>
          <w:trHeight w:val="1275"/>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4EF8470D"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4.1. Количество установленных вступившим в законную силу решением антимонопольного органа и (или) суда нарушений территориальной сетевой организацией требований в части государственного регулирования цен (тарифов), в </w:t>
            </w:r>
            <w:r w:rsidRPr="00FE7D50">
              <w:rPr>
                <w:rFonts w:ascii="Myriad Pro" w:eastAsia="Times New Roman" w:hAnsi="Myriad Pro" w:cs="Times New Roman"/>
                <w:sz w:val="20"/>
                <w:szCs w:val="20"/>
                <w:lang w:eastAsia="ru-RU"/>
              </w:rPr>
              <w:lastRenderedPageBreak/>
              <w:t xml:space="preserve">процентах от общего количества поступивших заявок на технологическое присоединение </w:t>
            </w:r>
          </w:p>
        </w:tc>
        <w:tc>
          <w:tcPr>
            <w:tcW w:w="471" w:type="pct"/>
            <w:tcBorders>
              <w:top w:val="nil"/>
              <w:left w:val="nil"/>
              <w:bottom w:val="single" w:sz="4" w:space="0" w:color="auto"/>
              <w:right w:val="single" w:sz="4" w:space="0" w:color="auto"/>
            </w:tcBorders>
            <w:shd w:val="clear" w:color="auto" w:fill="auto"/>
            <w:vAlign w:val="center"/>
            <w:hideMark/>
          </w:tcPr>
          <w:p w14:paraId="25CA949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0</w:t>
            </w:r>
          </w:p>
        </w:tc>
        <w:tc>
          <w:tcPr>
            <w:tcW w:w="372" w:type="pct"/>
            <w:tcBorders>
              <w:top w:val="nil"/>
              <w:left w:val="nil"/>
              <w:bottom w:val="single" w:sz="4" w:space="0" w:color="auto"/>
              <w:right w:val="single" w:sz="4" w:space="0" w:color="auto"/>
            </w:tcBorders>
            <w:shd w:val="clear" w:color="auto" w:fill="auto"/>
            <w:vAlign w:val="center"/>
            <w:hideMark/>
          </w:tcPr>
          <w:p w14:paraId="67B2462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-0,05</w:t>
            </w:r>
          </w:p>
        </w:tc>
        <w:tc>
          <w:tcPr>
            <w:tcW w:w="200" w:type="pct"/>
            <w:tcBorders>
              <w:top w:val="nil"/>
              <w:left w:val="nil"/>
              <w:bottom w:val="single" w:sz="4" w:space="0" w:color="auto"/>
              <w:right w:val="single" w:sz="4" w:space="0" w:color="auto"/>
            </w:tcBorders>
            <w:shd w:val="clear" w:color="auto" w:fill="auto"/>
            <w:vAlign w:val="center"/>
            <w:hideMark/>
          </w:tcPr>
          <w:p w14:paraId="3D3A514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72" w:type="pct"/>
            <w:tcBorders>
              <w:top w:val="nil"/>
              <w:left w:val="nil"/>
              <w:bottom w:val="single" w:sz="4" w:space="0" w:color="auto"/>
              <w:right w:val="single" w:sz="4" w:space="0" w:color="auto"/>
            </w:tcBorders>
            <w:shd w:val="clear" w:color="auto" w:fill="auto"/>
            <w:vAlign w:val="center"/>
            <w:hideMark/>
          </w:tcPr>
          <w:p w14:paraId="014E294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2E93548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0,1</w:t>
            </w:r>
          </w:p>
        </w:tc>
        <w:tc>
          <w:tcPr>
            <w:tcW w:w="471" w:type="pct"/>
            <w:tcBorders>
              <w:top w:val="nil"/>
              <w:left w:val="nil"/>
              <w:bottom w:val="single" w:sz="4" w:space="0" w:color="auto"/>
              <w:right w:val="single" w:sz="4" w:space="0" w:color="auto"/>
            </w:tcBorders>
            <w:shd w:val="clear" w:color="auto" w:fill="auto"/>
            <w:vAlign w:val="center"/>
            <w:hideMark/>
          </w:tcPr>
          <w:p w14:paraId="651D910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3A52DAA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30" w:type="pct"/>
            <w:tcBorders>
              <w:top w:val="nil"/>
              <w:left w:val="nil"/>
              <w:bottom w:val="single" w:sz="4" w:space="0" w:color="auto"/>
              <w:right w:val="single" w:sz="4" w:space="0" w:color="auto"/>
            </w:tcBorders>
            <w:shd w:val="clear" w:color="auto" w:fill="auto"/>
            <w:vAlign w:val="center"/>
            <w:hideMark/>
          </w:tcPr>
          <w:p w14:paraId="179A437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141B9C3B"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02452F0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19507A" w:rsidRPr="00FE7D50" w14:paraId="701ECFCA" w14:textId="77777777" w:rsidTr="00D059F7">
        <w:trPr>
          <w:trHeight w:val="510"/>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01AC404D"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5. Соблюдение требований нормативных правовых актов Российской Федерации по поддержанию качества электрической энергии, по критерию </w:t>
            </w:r>
          </w:p>
        </w:tc>
        <w:tc>
          <w:tcPr>
            <w:tcW w:w="471" w:type="pct"/>
            <w:tcBorders>
              <w:top w:val="nil"/>
              <w:left w:val="nil"/>
              <w:bottom w:val="single" w:sz="4" w:space="0" w:color="auto"/>
              <w:right w:val="single" w:sz="4" w:space="0" w:color="auto"/>
            </w:tcBorders>
            <w:shd w:val="clear" w:color="auto" w:fill="auto"/>
            <w:vAlign w:val="center"/>
            <w:hideMark/>
          </w:tcPr>
          <w:p w14:paraId="482B87DD"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4908047A"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00" w:type="pct"/>
            <w:tcBorders>
              <w:top w:val="nil"/>
              <w:left w:val="nil"/>
              <w:bottom w:val="single" w:sz="4" w:space="0" w:color="auto"/>
              <w:right w:val="single" w:sz="4" w:space="0" w:color="auto"/>
            </w:tcBorders>
            <w:shd w:val="clear" w:color="auto" w:fill="auto"/>
            <w:vAlign w:val="center"/>
            <w:hideMark/>
          </w:tcPr>
          <w:p w14:paraId="53A088F9"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50B38B5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12F4EB5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71" w:type="pct"/>
            <w:tcBorders>
              <w:top w:val="nil"/>
              <w:left w:val="nil"/>
              <w:bottom w:val="single" w:sz="4" w:space="0" w:color="auto"/>
              <w:right w:val="single" w:sz="4" w:space="0" w:color="auto"/>
            </w:tcBorders>
            <w:shd w:val="clear" w:color="auto" w:fill="auto"/>
            <w:vAlign w:val="center"/>
            <w:hideMark/>
          </w:tcPr>
          <w:p w14:paraId="58F40EB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25E5543B"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30" w:type="pct"/>
            <w:tcBorders>
              <w:top w:val="nil"/>
              <w:left w:val="nil"/>
              <w:bottom w:val="single" w:sz="4" w:space="0" w:color="auto"/>
              <w:right w:val="single" w:sz="4" w:space="0" w:color="auto"/>
            </w:tcBorders>
            <w:shd w:val="clear" w:color="auto" w:fill="auto"/>
            <w:vAlign w:val="center"/>
            <w:hideMark/>
          </w:tcPr>
          <w:p w14:paraId="69DD156D"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618BE71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4F2C434D"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19507A" w:rsidRPr="00FE7D50" w14:paraId="3531D67D" w14:textId="77777777" w:rsidTr="00D059F7">
        <w:trPr>
          <w:trHeight w:val="765"/>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69166B05"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5.1. Количество обращений потребителей услуг с указанием на ненадлежащее качество электрической энергии, в процентах от общего количества поступивших обращений </w:t>
            </w:r>
          </w:p>
        </w:tc>
        <w:tc>
          <w:tcPr>
            <w:tcW w:w="471" w:type="pct"/>
            <w:tcBorders>
              <w:top w:val="nil"/>
              <w:left w:val="nil"/>
              <w:bottom w:val="single" w:sz="4" w:space="0" w:color="auto"/>
              <w:right w:val="single" w:sz="4" w:space="0" w:color="auto"/>
            </w:tcBorders>
            <w:shd w:val="clear" w:color="auto" w:fill="auto"/>
            <w:vAlign w:val="center"/>
            <w:hideMark/>
          </w:tcPr>
          <w:p w14:paraId="1C149BB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0,24</w:t>
            </w:r>
          </w:p>
        </w:tc>
        <w:tc>
          <w:tcPr>
            <w:tcW w:w="372" w:type="pct"/>
            <w:tcBorders>
              <w:top w:val="nil"/>
              <w:left w:val="nil"/>
              <w:bottom w:val="single" w:sz="4" w:space="0" w:color="auto"/>
              <w:right w:val="single" w:sz="4" w:space="0" w:color="auto"/>
            </w:tcBorders>
            <w:shd w:val="clear" w:color="auto" w:fill="auto"/>
            <w:vAlign w:val="center"/>
            <w:hideMark/>
          </w:tcPr>
          <w:p w14:paraId="5DA6DA2D"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2,68</w:t>
            </w:r>
          </w:p>
        </w:tc>
        <w:tc>
          <w:tcPr>
            <w:tcW w:w="200" w:type="pct"/>
            <w:tcBorders>
              <w:top w:val="nil"/>
              <w:left w:val="nil"/>
              <w:bottom w:val="single" w:sz="4" w:space="0" w:color="auto"/>
              <w:right w:val="single" w:sz="4" w:space="0" w:color="auto"/>
            </w:tcBorders>
            <w:shd w:val="clear" w:color="auto" w:fill="auto"/>
            <w:vAlign w:val="center"/>
            <w:hideMark/>
          </w:tcPr>
          <w:p w14:paraId="650CE59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9,0</w:t>
            </w:r>
          </w:p>
        </w:tc>
        <w:tc>
          <w:tcPr>
            <w:tcW w:w="472" w:type="pct"/>
            <w:tcBorders>
              <w:top w:val="nil"/>
              <w:left w:val="nil"/>
              <w:bottom w:val="single" w:sz="4" w:space="0" w:color="auto"/>
              <w:right w:val="single" w:sz="4" w:space="0" w:color="auto"/>
            </w:tcBorders>
            <w:shd w:val="clear" w:color="auto" w:fill="auto"/>
            <w:vAlign w:val="center"/>
            <w:hideMark/>
          </w:tcPr>
          <w:p w14:paraId="3AD175C7"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10A0208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0,25</w:t>
            </w:r>
          </w:p>
        </w:tc>
        <w:tc>
          <w:tcPr>
            <w:tcW w:w="471" w:type="pct"/>
            <w:tcBorders>
              <w:top w:val="nil"/>
              <w:left w:val="nil"/>
              <w:bottom w:val="single" w:sz="4" w:space="0" w:color="auto"/>
              <w:right w:val="single" w:sz="4" w:space="0" w:color="auto"/>
            </w:tcBorders>
            <w:shd w:val="clear" w:color="auto" w:fill="auto"/>
            <w:vAlign w:val="center"/>
            <w:hideMark/>
          </w:tcPr>
          <w:p w14:paraId="6A0D58B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72" w:type="pct"/>
            <w:tcBorders>
              <w:top w:val="nil"/>
              <w:left w:val="nil"/>
              <w:bottom w:val="single" w:sz="4" w:space="0" w:color="auto"/>
              <w:right w:val="single" w:sz="4" w:space="0" w:color="auto"/>
            </w:tcBorders>
            <w:shd w:val="clear" w:color="auto" w:fill="auto"/>
            <w:vAlign w:val="center"/>
            <w:hideMark/>
          </w:tcPr>
          <w:p w14:paraId="1D1298F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230" w:type="pct"/>
            <w:tcBorders>
              <w:top w:val="nil"/>
              <w:left w:val="nil"/>
              <w:bottom w:val="single" w:sz="4" w:space="0" w:color="auto"/>
              <w:right w:val="single" w:sz="4" w:space="0" w:color="auto"/>
            </w:tcBorders>
            <w:shd w:val="clear" w:color="auto" w:fill="auto"/>
            <w:vAlign w:val="center"/>
            <w:hideMark/>
          </w:tcPr>
          <w:p w14:paraId="6D820B3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120,0</w:t>
            </w:r>
          </w:p>
        </w:tc>
        <w:tc>
          <w:tcPr>
            <w:tcW w:w="472" w:type="pct"/>
            <w:tcBorders>
              <w:top w:val="nil"/>
              <w:left w:val="nil"/>
              <w:bottom w:val="single" w:sz="4" w:space="0" w:color="auto"/>
              <w:right w:val="single" w:sz="4" w:space="0" w:color="auto"/>
            </w:tcBorders>
            <w:shd w:val="clear" w:color="auto" w:fill="auto"/>
            <w:vAlign w:val="center"/>
            <w:hideMark/>
          </w:tcPr>
          <w:p w14:paraId="30F47F77"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2ECACD47"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0,5</w:t>
            </w:r>
          </w:p>
        </w:tc>
      </w:tr>
      <w:tr w:rsidR="0019507A" w:rsidRPr="00FE7D50" w14:paraId="22C1B6C3" w14:textId="77777777" w:rsidTr="00D059F7">
        <w:trPr>
          <w:trHeight w:val="510"/>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53FE4E01"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6. Наличие взаимодействия с потребителями услуг при выводе оборудования в ремонт и (или) из эксплуатации </w:t>
            </w:r>
          </w:p>
        </w:tc>
        <w:tc>
          <w:tcPr>
            <w:tcW w:w="471" w:type="pct"/>
            <w:tcBorders>
              <w:top w:val="nil"/>
              <w:left w:val="nil"/>
              <w:bottom w:val="single" w:sz="4" w:space="0" w:color="auto"/>
              <w:right w:val="single" w:sz="4" w:space="0" w:color="auto"/>
            </w:tcBorders>
            <w:shd w:val="clear" w:color="auto" w:fill="auto"/>
            <w:vAlign w:val="center"/>
            <w:hideMark/>
          </w:tcPr>
          <w:p w14:paraId="5E0358F9"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72" w:type="pct"/>
            <w:tcBorders>
              <w:top w:val="nil"/>
              <w:left w:val="nil"/>
              <w:bottom w:val="single" w:sz="4" w:space="0" w:color="auto"/>
              <w:right w:val="single" w:sz="4" w:space="0" w:color="auto"/>
            </w:tcBorders>
            <w:shd w:val="clear" w:color="auto" w:fill="auto"/>
            <w:vAlign w:val="center"/>
            <w:hideMark/>
          </w:tcPr>
          <w:p w14:paraId="417935C7"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200" w:type="pct"/>
            <w:tcBorders>
              <w:top w:val="nil"/>
              <w:left w:val="nil"/>
              <w:bottom w:val="single" w:sz="4" w:space="0" w:color="auto"/>
              <w:right w:val="single" w:sz="4" w:space="0" w:color="auto"/>
            </w:tcBorders>
            <w:shd w:val="clear" w:color="auto" w:fill="auto"/>
            <w:vAlign w:val="center"/>
            <w:hideMark/>
          </w:tcPr>
          <w:p w14:paraId="6210EDA8"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72" w:type="pct"/>
            <w:tcBorders>
              <w:top w:val="nil"/>
              <w:left w:val="nil"/>
              <w:bottom w:val="single" w:sz="4" w:space="0" w:color="auto"/>
              <w:right w:val="single" w:sz="4" w:space="0" w:color="auto"/>
            </w:tcBorders>
            <w:shd w:val="clear" w:color="auto" w:fill="auto"/>
            <w:vAlign w:val="center"/>
            <w:hideMark/>
          </w:tcPr>
          <w:p w14:paraId="3E7A221E"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6E7BBBCD"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0,5</w:t>
            </w:r>
          </w:p>
        </w:tc>
        <w:tc>
          <w:tcPr>
            <w:tcW w:w="471" w:type="pct"/>
            <w:tcBorders>
              <w:top w:val="nil"/>
              <w:left w:val="nil"/>
              <w:bottom w:val="single" w:sz="4" w:space="0" w:color="auto"/>
              <w:right w:val="single" w:sz="4" w:space="0" w:color="auto"/>
            </w:tcBorders>
            <w:shd w:val="clear" w:color="auto" w:fill="auto"/>
            <w:vAlign w:val="center"/>
            <w:hideMark/>
          </w:tcPr>
          <w:p w14:paraId="1BE09EB0"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72" w:type="pct"/>
            <w:tcBorders>
              <w:top w:val="nil"/>
              <w:left w:val="nil"/>
              <w:bottom w:val="single" w:sz="4" w:space="0" w:color="auto"/>
              <w:right w:val="single" w:sz="4" w:space="0" w:color="auto"/>
            </w:tcBorders>
            <w:shd w:val="clear" w:color="auto" w:fill="auto"/>
            <w:vAlign w:val="center"/>
            <w:hideMark/>
          </w:tcPr>
          <w:p w14:paraId="1334791E"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230" w:type="pct"/>
            <w:tcBorders>
              <w:top w:val="nil"/>
              <w:left w:val="nil"/>
              <w:bottom w:val="single" w:sz="4" w:space="0" w:color="auto"/>
              <w:right w:val="single" w:sz="4" w:space="0" w:color="auto"/>
            </w:tcBorders>
            <w:shd w:val="clear" w:color="auto" w:fill="auto"/>
            <w:vAlign w:val="center"/>
            <w:hideMark/>
          </w:tcPr>
          <w:p w14:paraId="5F1729B2"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72" w:type="pct"/>
            <w:tcBorders>
              <w:top w:val="nil"/>
              <w:left w:val="nil"/>
              <w:bottom w:val="single" w:sz="4" w:space="0" w:color="auto"/>
              <w:right w:val="single" w:sz="4" w:space="0" w:color="auto"/>
            </w:tcBorders>
            <w:shd w:val="clear" w:color="auto" w:fill="auto"/>
            <w:vAlign w:val="center"/>
            <w:hideMark/>
          </w:tcPr>
          <w:p w14:paraId="16A77B8A"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323B29D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0,5</w:t>
            </w:r>
          </w:p>
        </w:tc>
      </w:tr>
      <w:tr w:rsidR="0019507A" w:rsidRPr="00FE7D50" w14:paraId="3170D674" w14:textId="77777777" w:rsidTr="00D059F7">
        <w:trPr>
          <w:trHeight w:val="300"/>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7C8D2882"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в том числе, по критериям: </w:t>
            </w:r>
          </w:p>
        </w:tc>
        <w:tc>
          <w:tcPr>
            <w:tcW w:w="471" w:type="pct"/>
            <w:tcBorders>
              <w:top w:val="nil"/>
              <w:left w:val="nil"/>
              <w:bottom w:val="single" w:sz="4" w:space="0" w:color="auto"/>
              <w:right w:val="single" w:sz="4" w:space="0" w:color="auto"/>
            </w:tcBorders>
            <w:shd w:val="clear" w:color="auto" w:fill="auto"/>
            <w:vAlign w:val="center"/>
            <w:hideMark/>
          </w:tcPr>
          <w:p w14:paraId="4E5802FB"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2177257C"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00" w:type="pct"/>
            <w:tcBorders>
              <w:top w:val="nil"/>
              <w:left w:val="nil"/>
              <w:bottom w:val="single" w:sz="4" w:space="0" w:color="auto"/>
              <w:right w:val="single" w:sz="4" w:space="0" w:color="auto"/>
            </w:tcBorders>
            <w:shd w:val="clear" w:color="auto" w:fill="auto"/>
            <w:vAlign w:val="center"/>
            <w:hideMark/>
          </w:tcPr>
          <w:p w14:paraId="72E5D8C4"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76B9C56B"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4FD7A191"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1E5E0FB8"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198DC9BB"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30" w:type="pct"/>
            <w:tcBorders>
              <w:top w:val="nil"/>
              <w:left w:val="nil"/>
              <w:bottom w:val="single" w:sz="4" w:space="0" w:color="auto"/>
              <w:right w:val="single" w:sz="4" w:space="0" w:color="auto"/>
            </w:tcBorders>
            <w:shd w:val="clear" w:color="auto" w:fill="auto"/>
            <w:vAlign w:val="center"/>
            <w:hideMark/>
          </w:tcPr>
          <w:p w14:paraId="6F80D423"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3C572E50"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7798869B"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19507A" w:rsidRPr="00FE7D50" w14:paraId="093A702B" w14:textId="77777777" w:rsidTr="00D059F7">
        <w:trPr>
          <w:trHeight w:val="765"/>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50DFFA94"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6.1. Наличие (отсутствие) установленной процедуры согласования с потребителями услуг графиков вывода электросетевого оборудования в ремонт и (или) из эксплуатации (наличие - 1, отсутствие - 0) </w:t>
            </w:r>
          </w:p>
        </w:tc>
        <w:tc>
          <w:tcPr>
            <w:tcW w:w="471" w:type="pct"/>
            <w:tcBorders>
              <w:top w:val="nil"/>
              <w:left w:val="nil"/>
              <w:bottom w:val="single" w:sz="4" w:space="0" w:color="auto"/>
              <w:right w:val="single" w:sz="4" w:space="0" w:color="auto"/>
            </w:tcBorders>
            <w:shd w:val="clear" w:color="auto" w:fill="auto"/>
            <w:vAlign w:val="center"/>
            <w:hideMark/>
          </w:tcPr>
          <w:p w14:paraId="3B9CE2D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372" w:type="pct"/>
            <w:tcBorders>
              <w:top w:val="nil"/>
              <w:left w:val="nil"/>
              <w:bottom w:val="single" w:sz="4" w:space="0" w:color="auto"/>
              <w:right w:val="single" w:sz="4" w:space="0" w:color="auto"/>
            </w:tcBorders>
            <w:shd w:val="clear" w:color="auto" w:fill="auto"/>
            <w:vAlign w:val="center"/>
            <w:hideMark/>
          </w:tcPr>
          <w:p w14:paraId="0CB6711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200" w:type="pct"/>
            <w:tcBorders>
              <w:top w:val="nil"/>
              <w:left w:val="nil"/>
              <w:bottom w:val="single" w:sz="4" w:space="0" w:color="auto"/>
              <w:right w:val="single" w:sz="4" w:space="0" w:color="auto"/>
            </w:tcBorders>
            <w:shd w:val="clear" w:color="auto" w:fill="auto"/>
            <w:vAlign w:val="center"/>
            <w:hideMark/>
          </w:tcPr>
          <w:p w14:paraId="4E1CB72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3EAA1C9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прямая </w:t>
            </w:r>
          </w:p>
        </w:tc>
        <w:tc>
          <w:tcPr>
            <w:tcW w:w="438" w:type="pct"/>
            <w:tcBorders>
              <w:top w:val="nil"/>
              <w:left w:val="nil"/>
              <w:bottom w:val="single" w:sz="4" w:space="0" w:color="auto"/>
              <w:right w:val="single" w:sz="4" w:space="0" w:color="auto"/>
            </w:tcBorders>
            <w:shd w:val="clear" w:color="auto" w:fill="auto"/>
            <w:vAlign w:val="center"/>
            <w:hideMark/>
          </w:tcPr>
          <w:p w14:paraId="1F16CDA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0,5</w:t>
            </w:r>
          </w:p>
        </w:tc>
        <w:tc>
          <w:tcPr>
            <w:tcW w:w="471" w:type="pct"/>
            <w:tcBorders>
              <w:top w:val="nil"/>
              <w:left w:val="nil"/>
              <w:bottom w:val="single" w:sz="4" w:space="0" w:color="auto"/>
              <w:right w:val="single" w:sz="4" w:space="0" w:color="auto"/>
            </w:tcBorders>
            <w:shd w:val="clear" w:color="auto" w:fill="auto"/>
            <w:vAlign w:val="center"/>
            <w:hideMark/>
          </w:tcPr>
          <w:p w14:paraId="48DB62F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372" w:type="pct"/>
            <w:tcBorders>
              <w:top w:val="nil"/>
              <w:left w:val="nil"/>
              <w:bottom w:val="single" w:sz="4" w:space="0" w:color="auto"/>
              <w:right w:val="single" w:sz="4" w:space="0" w:color="auto"/>
            </w:tcBorders>
            <w:shd w:val="clear" w:color="auto" w:fill="auto"/>
            <w:vAlign w:val="center"/>
            <w:hideMark/>
          </w:tcPr>
          <w:p w14:paraId="23718B6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230" w:type="pct"/>
            <w:tcBorders>
              <w:top w:val="nil"/>
              <w:left w:val="nil"/>
              <w:bottom w:val="single" w:sz="4" w:space="0" w:color="auto"/>
              <w:right w:val="single" w:sz="4" w:space="0" w:color="auto"/>
            </w:tcBorders>
            <w:shd w:val="clear" w:color="auto" w:fill="auto"/>
            <w:vAlign w:val="center"/>
            <w:hideMark/>
          </w:tcPr>
          <w:p w14:paraId="55FCF1A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63CFD00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прямая </w:t>
            </w:r>
          </w:p>
        </w:tc>
        <w:tc>
          <w:tcPr>
            <w:tcW w:w="438" w:type="pct"/>
            <w:tcBorders>
              <w:top w:val="nil"/>
              <w:left w:val="nil"/>
              <w:bottom w:val="single" w:sz="4" w:space="0" w:color="auto"/>
              <w:right w:val="single" w:sz="4" w:space="0" w:color="auto"/>
            </w:tcBorders>
            <w:shd w:val="clear" w:color="auto" w:fill="auto"/>
            <w:vAlign w:val="center"/>
            <w:hideMark/>
          </w:tcPr>
          <w:p w14:paraId="366CDBD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0,5</w:t>
            </w:r>
          </w:p>
        </w:tc>
      </w:tr>
      <w:tr w:rsidR="0019507A" w:rsidRPr="00FE7D50" w14:paraId="725462BE" w14:textId="77777777" w:rsidTr="00D059F7">
        <w:trPr>
          <w:trHeight w:val="1020"/>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21EDE9C7"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 xml:space="preserve">6.2. Количество обращений потребителей услуг с указанием на несогласие введения предлагаемых территориальной сетевой организацией графиков вывода электросетевого оборудования в ремонт и (или) из эксплуатации, в процентах от общего количества поступивших обращений, кроме физических лиц </w:t>
            </w:r>
          </w:p>
        </w:tc>
        <w:tc>
          <w:tcPr>
            <w:tcW w:w="471" w:type="pct"/>
            <w:tcBorders>
              <w:top w:val="nil"/>
              <w:left w:val="nil"/>
              <w:bottom w:val="single" w:sz="4" w:space="0" w:color="auto"/>
              <w:right w:val="single" w:sz="4" w:space="0" w:color="auto"/>
            </w:tcBorders>
            <w:shd w:val="clear" w:color="auto" w:fill="auto"/>
            <w:vAlign w:val="center"/>
            <w:hideMark/>
          </w:tcPr>
          <w:p w14:paraId="3F2E4E0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2,52</w:t>
            </w:r>
          </w:p>
        </w:tc>
        <w:tc>
          <w:tcPr>
            <w:tcW w:w="372" w:type="pct"/>
            <w:tcBorders>
              <w:top w:val="nil"/>
              <w:left w:val="nil"/>
              <w:bottom w:val="single" w:sz="4" w:space="0" w:color="auto"/>
              <w:right w:val="single" w:sz="4" w:space="0" w:color="auto"/>
            </w:tcBorders>
            <w:shd w:val="clear" w:color="auto" w:fill="auto"/>
            <w:vAlign w:val="center"/>
            <w:hideMark/>
          </w:tcPr>
          <w:p w14:paraId="6E757C53"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200" w:type="pct"/>
            <w:tcBorders>
              <w:top w:val="nil"/>
              <w:left w:val="nil"/>
              <w:bottom w:val="single" w:sz="4" w:space="0" w:color="auto"/>
              <w:right w:val="single" w:sz="4" w:space="0" w:color="auto"/>
            </w:tcBorders>
            <w:shd w:val="clear" w:color="auto" w:fill="auto"/>
            <w:vAlign w:val="center"/>
            <w:hideMark/>
          </w:tcPr>
          <w:p w14:paraId="2C2F650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120</w:t>
            </w:r>
          </w:p>
        </w:tc>
        <w:tc>
          <w:tcPr>
            <w:tcW w:w="472" w:type="pct"/>
            <w:tcBorders>
              <w:top w:val="nil"/>
              <w:left w:val="nil"/>
              <w:bottom w:val="single" w:sz="4" w:space="0" w:color="auto"/>
              <w:right w:val="single" w:sz="4" w:space="0" w:color="auto"/>
            </w:tcBorders>
            <w:shd w:val="clear" w:color="auto" w:fill="auto"/>
            <w:vAlign w:val="center"/>
            <w:hideMark/>
          </w:tcPr>
          <w:p w14:paraId="314488F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2D46BB5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0,5</w:t>
            </w:r>
          </w:p>
        </w:tc>
        <w:tc>
          <w:tcPr>
            <w:tcW w:w="471" w:type="pct"/>
            <w:tcBorders>
              <w:top w:val="nil"/>
              <w:left w:val="nil"/>
              <w:bottom w:val="single" w:sz="4" w:space="0" w:color="auto"/>
              <w:right w:val="single" w:sz="4" w:space="0" w:color="auto"/>
            </w:tcBorders>
            <w:shd w:val="clear" w:color="auto" w:fill="auto"/>
            <w:vAlign w:val="center"/>
            <w:hideMark/>
          </w:tcPr>
          <w:p w14:paraId="0D8D525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372" w:type="pct"/>
            <w:tcBorders>
              <w:top w:val="nil"/>
              <w:left w:val="nil"/>
              <w:bottom w:val="single" w:sz="4" w:space="0" w:color="auto"/>
              <w:right w:val="single" w:sz="4" w:space="0" w:color="auto"/>
            </w:tcBorders>
            <w:shd w:val="clear" w:color="auto" w:fill="auto"/>
            <w:vAlign w:val="center"/>
            <w:hideMark/>
          </w:tcPr>
          <w:p w14:paraId="019BCE3D"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2,64</w:t>
            </w:r>
          </w:p>
        </w:tc>
        <w:tc>
          <w:tcPr>
            <w:tcW w:w="230" w:type="pct"/>
            <w:tcBorders>
              <w:top w:val="nil"/>
              <w:left w:val="nil"/>
              <w:bottom w:val="single" w:sz="4" w:space="0" w:color="auto"/>
              <w:right w:val="single" w:sz="4" w:space="0" w:color="auto"/>
            </w:tcBorders>
            <w:shd w:val="clear" w:color="auto" w:fill="auto"/>
            <w:vAlign w:val="center"/>
            <w:hideMark/>
          </w:tcPr>
          <w:p w14:paraId="5143A15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75,8</w:t>
            </w:r>
          </w:p>
        </w:tc>
        <w:tc>
          <w:tcPr>
            <w:tcW w:w="472" w:type="pct"/>
            <w:tcBorders>
              <w:top w:val="nil"/>
              <w:left w:val="nil"/>
              <w:bottom w:val="single" w:sz="4" w:space="0" w:color="auto"/>
              <w:right w:val="single" w:sz="4" w:space="0" w:color="auto"/>
            </w:tcBorders>
            <w:shd w:val="clear" w:color="auto" w:fill="auto"/>
            <w:vAlign w:val="center"/>
            <w:hideMark/>
          </w:tcPr>
          <w:p w14:paraId="2A91AD1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31AA6E4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0,5</w:t>
            </w:r>
          </w:p>
        </w:tc>
      </w:tr>
      <w:tr w:rsidR="0019507A" w:rsidRPr="00FE7D50" w14:paraId="13A21C80" w14:textId="77777777" w:rsidTr="00D059F7">
        <w:trPr>
          <w:trHeight w:val="510"/>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2A5CF688"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7. Соблюдение требований нормативных правовых актов по защите персональных данных потребителей услуг (заявителей), по критерию </w:t>
            </w:r>
          </w:p>
        </w:tc>
        <w:tc>
          <w:tcPr>
            <w:tcW w:w="471" w:type="pct"/>
            <w:tcBorders>
              <w:top w:val="nil"/>
              <w:left w:val="nil"/>
              <w:bottom w:val="single" w:sz="4" w:space="0" w:color="auto"/>
              <w:right w:val="single" w:sz="4" w:space="0" w:color="auto"/>
            </w:tcBorders>
            <w:shd w:val="clear" w:color="auto" w:fill="auto"/>
            <w:vAlign w:val="center"/>
            <w:hideMark/>
          </w:tcPr>
          <w:p w14:paraId="4B6A7B4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4F080B4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00" w:type="pct"/>
            <w:tcBorders>
              <w:top w:val="nil"/>
              <w:left w:val="nil"/>
              <w:bottom w:val="single" w:sz="4" w:space="0" w:color="auto"/>
              <w:right w:val="single" w:sz="4" w:space="0" w:color="auto"/>
            </w:tcBorders>
            <w:shd w:val="clear" w:color="auto" w:fill="auto"/>
            <w:vAlign w:val="center"/>
            <w:hideMark/>
          </w:tcPr>
          <w:p w14:paraId="02A5EE1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32AB20B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6A13408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71" w:type="pct"/>
            <w:tcBorders>
              <w:top w:val="nil"/>
              <w:left w:val="nil"/>
              <w:bottom w:val="single" w:sz="4" w:space="0" w:color="auto"/>
              <w:right w:val="single" w:sz="4" w:space="0" w:color="auto"/>
            </w:tcBorders>
            <w:shd w:val="clear" w:color="auto" w:fill="auto"/>
            <w:vAlign w:val="center"/>
            <w:hideMark/>
          </w:tcPr>
          <w:p w14:paraId="7F9FA4C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72" w:type="pct"/>
            <w:tcBorders>
              <w:top w:val="nil"/>
              <w:left w:val="nil"/>
              <w:bottom w:val="single" w:sz="4" w:space="0" w:color="auto"/>
              <w:right w:val="single" w:sz="4" w:space="0" w:color="auto"/>
            </w:tcBorders>
            <w:shd w:val="clear" w:color="auto" w:fill="auto"/>
            <w:vAlign w:val="center"/>
            <w:hideMark/>
          </w:tcPr>
          <w:p w14:paraId="2A8069E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230" w:type="pct"/>
            <w:tcBorders>
              <w:top w:val="nil"/>
              <w:left w:val="nil"/>
              <w:bottom w:val="single" w:sz="4" w:space="0" w:color="auto"/>
              <w:right w:val="single" w:sz="4" w:space="0" w:color="auto"/>
            </w:tcBorders>
            <w:shd w:val="clear" w:color="auto" w:fill="auto"/>
            <w:vAlign w:val="center"/>
            <w:hideMark/>
          </w:tcPr>
          <w:p w14:paraId="1B6BFBC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18A66C2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4390588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0,2</w:t>
            </w:r>
          </w:p>
        </w:tc>
      </w:tr>
      <w:tr w:rsidR="0019507A" w:rsidRPr="00FE7D50" w14:paraId="74F94E72" w14:textId="77777777" w:rsidTr="00D059F7">
        <w:trPr>
          <w:trHeight w:val="765"/>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4D2C16F7"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7.1. Количество обращений потребителей услуг (заявителей) с указанием на неправомерность использования персональных данных потребителей услуг (заявителей), в процентах от общего количества поступивших обращений </w:t>
            </w:r>
          </w:p>
        </w:tc>
        <w:tc>
          <w:tcPr>
            <w:tcW w:w="471" w:type="pct"/>
            <w:tcBorders>
              <w:top w:val="nil"/>
              <w:left w:val="nil"/>
              <w:bottom w:val="single" w:sz="4" w:space="0" w:color="auto"/>
              <w:right w:val="single" w:sz="4" w:space="0" w:color="auto"/>
            </w:tcBorders>
            <w:shd w:val="clear" w:color="auto" w:fill="auto"/>
            <w:vAlign w:val="center"/>
            <w:hideMark/>
          </w:tcPr>
          <w:p w14:paraId="2F79F1F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72" w:type="pct"/>
            <w:tcBorders>
              <w:top w:val="nil"/>
              <w:left w:val="nil"/>
              <w:bottom w:val="single" w:sz="4" w:space="0" w:color="auto"/>
              <w:right w:val="single" w:sz="4" w:space="0" w:color="auto"/>
            </w:tcBorders>
            <w:shd w:val="clear" w:color="auto" w:fill="auto"/>
            <w:vAlign w:val="center"/>
            <w:hideMark/>
          </w:tcPr>
          <w:p w14:paraId="7444BB0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200" w:type="pct"/>
            <w:tcBorders>
              <w:top w:val="nil"/>
              <w:left w:val="nil"/>
              <w:bottom w:val="single" w:sz="4" w:space="0" w:color="auto"/>
              <w:right w:val="single" w:sz="4" w:space="0" w:color="auto"/>
            </w:tcBorders>
            <w:shd w:val="clear" w:color="auto" w:fill="auto"/>
            <w:vAlign w:val="center"/>
            <w:hideMark/>
          </w:tcPr>
          <w:p w14:paraId="0BC869D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72" w:type="pct"/>
            <w:tcBorders>
              <w:top w:val="nil"/>
              <w:left w:val="nil"/>
              <w:bottom w:val="single" w:sz="4" w:space="0" w:color="auto"/>
              <w:right w:val="single" w:sz="4" w:space="0" w:color="auto"/>
            </w:tcBorders>
            <w:shd w:val="clear" w:color="auto" w:fill="auto"/>
            <w:vAlign w:val="center"/>
            <w:hideMark/>
          </w:tcPr>
          <w:p w14:paraId="2290421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38" w:type="pct"/>
            <w:tcBorders>
              <w:top w:val="nil"/>
              <w:left w:val="nil"/>
              <w:bottom w:val="single" w:sz="4" w:space="0" w:color="auto"/>
              <w:right w:val="single" w:sz="4" w:space="0" w:color="auto"/>
            </w:tcBorders>
            <w:shd w:val="clear" w:color="auto" w:fill="auto"/>
            <w:vAlign w:val="center"/>
            <w:hideMark/>
          </w:tcPr>
          <w:p w14:paraId="1343DA3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0,2</w:t>
            </w:r>
          </w:p>
        </w:tc>
        <w:tc>
          <w:tcPr>
            <w:tcW w:w="471" w:type="pct"/>
            <w:tcBorders>
              <w:top w:val="nil"/>
              <w:left w:val="nil"/>
              <w:bottom w:val="single" w:sz="4" w:space="0" w:color="auto"/>
              <w:right w:val="single" w:sz="4" w:space="0" w:color="auto"/>
            </w:tcBorders>
            <w:shd w:val="clear" w:color="auto" w:fill="auto"/>
            <w:vAlign w:val="center"/>
            <w:hideMark/>
          </w:tcPr>
          <w:p w14:paraId="2D17983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72" w:type="pct"/>
            <w:tcBorders>
              <w:top w:val="nil"/>
              <w:left w:val="nil"/>
              <w:bottom w:val="single" w:sz="4" w:space="0" w:color="auto"/>
              <w:right w:val="single" w:sz="4" w:space="0" w:color="auto"/>
            </w:tcBorders>
            <w:shd w:val="clear" w:color="auto" w:fill="auto"/>
            <w:vAlign w:val="center"/>
            <w:hideMark/>
          </w:tcPr>
          <w:p w14:paraId="7D3687A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230" w:type="pct"/>
            <w:tcBorders>
              <w:top w:val="nil"/>
              <w:left w:val="nil"/>
              <w:bottom w:val="single" w:sz="4" w:space="0" w:color="auto"/>
              <w:right w:val="single" w:sz="4" w:space="0" w:color="auto"/>
            </w:tcBorders>
            <w:shd w:val="clear" w:color="auto" w:fill="auto"/>
            <w:vAlign w:val="center"/>
            <w:hideMark/>
          </w:tcPr>
          <w:p w14:paraId="3000366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133370E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377DECF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19507A" w:rsidRPr="00FE7D50" w14:paraId="458A0E72" w14:textId="77777777" w:rsidTr="00D059F7">
        <w:trPr>
          <w:trHeight w:val="300"/>
        </w:trPr>
        <w:tc>
          <w:tcPr>
            <w:tcW w:w="1064" w:type="pct"/>
            <w:tcBorders>
              <w:top w:val="nil"/>
              <w:left w:val="single" w:sz="4" w:space="0" w:color="auto"/>
              <w:bottom w:val="single" w:sz="4" w:space="0" w:color="auto"/>
              <w:right w:val="single" w:sz="4" w:space="0" w:color="auto"/>
            </w:tcBorders>
            <w:shd w:val="clear" w:color="auto" w:fill="auto"/>
            <w:vAlign w:val="center"/>
            <w:hideMark/>
          </w:tcPr>
          <w:p w14:paraId="1B434F85" w14:textId="77777777" w:rsidR="0019507A" w:rsidRPr="00FE7D50" w:rsidRDefault="0019507A" w:rsidP="0019507A">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xml:space="preserve">8. Итого по индикатору исполнительности </w:t>
            </w:r>
          </w:p>
        </w:tc>
        <w:tc>
          <w:tcPr>
            <w:tcW w:w="471" w:type="pct"/>
            <w:tcBorders>
              <w:top w:val="nil"/>
              <w:left w:val="nil"/>
              <w:bottom w:val="single" w:sz="4" w:space="0" w:color="auto"/>
              <w:right w:val="single" w:sz="4" w:space="0" w:color="auto"/>
            </w:tcBorders>
            <w:shd w:val="clear" w:color="auto" w:fill="auto"/>
            <w:vAlign w:val="center"/>
            <w:hideMark/>
          </w:tcPr>
          <w:p w14:paraId="004E6E92"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72" w:type="pct"/>
            <w:tcBorders>
              <w:top w:val="nil"/>
              <w:left w:val="nil"/>
              <w:bottom w:val="single" w:sz="4" w:space="0" w:color="auto"/>
              <w:right w:val="single" w:sz="4" w:space="0" w:color="auto"/>
            </w:tcBorders>
            <w:shd w:val="clear" w:color="auto" w:fill="auto"/>
            <w:vAlign w:val="center"/>
            <w:hideMark/>
          </w:tcPr>
          <w:p w14:paraId="5BF494EE"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200" w:type="pct"/>
            <w:tcBorders>
              <w:top w:val="nil"/>
              <w:left w:val="nil"/>
              <w:bottom w:val="single" w:sz="4" w:space="0" w:color="auto"/>
              <w:right w:val="single" w:sz="4" w:space="0" w:color="auto"/>
            </w:tcBorders>
            <w:shd w:val="clear" w:color="auto" w:fill="auto"/>
            <w:vAlign w:val="center"/>
            <w:hideMark/>
          </w:tcPr>
          <w:p w14:paraId="510249A6"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72" w:type="pct"/>
            <w:tcBorders>
              <w:top w:val="nil"/>
              <w:left w:val="nil"/>
              <w:bottom w:val="single" w:sz="4" w:space="0" w:color="auto"/>
              <w:right w:val="single" w:sz="4" w:space="0" w:color="auto"/>
            </w:tcBorders>
            <w:shd w:val="clear" w:color="auto" w:fill="auto"/>
            <w:vAlign w:val="center"/>
            <w:hideMark/>
          </w:tcPr>
          <w:p w14:paraId="5FD04FB4"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558E8388"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0,464</w:t>
            </w:r>
          </w:p>
        </w:tc>
        <w:tc>
          <w:tcPr>
            <w:tcW w:w="471" w:type="pct"/>
            <w:tcBorders>
              <w:top w:val="nil"/>
              <w:left w:val="nil"/>
              <w:bottom w:val="single" w:sz="4" w:space="0" w:color="auto"/>
              <w:right w:val="single" w:sz="4" w:space="0" w:color="auto"/>
            </w:tcBorders>
            <w:shd w:val="clear" w:color="auto" w:fill="auto"/>
            <w:vAlign w:val="center"/>
            <w:hideMark/>
          </w:tcPr>
          <w:p w14:paraId="5758DBC3"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72" w:type="pct"/>
            <w:tcBorders>
              <w:top w:val="nil"/>
              <w:left w:val="nil"/>
              <w:bottom w:val="single" w:sz="4" w:space="0" w:color="auto"/>
              <w:right w:val="single" w:sz="4" w:space="0" w:color="auto"/>
            </w:tcBorders>
            <w:shd w:val="clear" w:color="auto" w:fill="auto"/>
            <w:vAlign w:val="center"/>
            <w:hideMark/>
          </w:tcPr>
          <w:p w14:paraId="06F39C23"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230" w:type="pct"/>
            <w:tcBorders>
              <w:top w:val="nil"/>
              <w:left w:val="nil"/>
              <w:bottom w:val="single" w:sz="4" w:space="0" w:color="auto"/>
              <w:right w:val="single" w:sz="4" w:space="0" w:color="auto"/>
            </w:tcBorders>
            <w:shd w:val="clear" w:color="auto" w:fill="auto"/>
            <w:vAlign w:val="center"/>
            <w:hideMark/>
          </w:tcPr>
          <w:p w14:paraId="4AB9AB74"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72" w:type="pct"/>
            <w:tcBorders>
              <w:top w:val="nil"/>
              <w:left w:val="nil"/>
              <w:bottom w:val="single" w:sz="4" w:space="0" w:color="auto"/>
              <w:right w:val="single" w:sz="4" w:space="0" w:color="auto"/>
            </w:tcBorders>
            <w:shd w:val="clear" w:color="auto" w:fill="auto"/>
            <w:vAlign w:val="center"/>
            <w:hideMark/>
          </w:tcPr>
          <w:p w14:paraId="4FF35895"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8" w:type="pct"/>
            <w:tcBorders>
              <w:top w:val="nil"/>
              <w:left w:val="nil"/>
              <w:bottom w:val="single" w:sz="4" w:space="0" w:color="auto"/>
              <w:right w:val="single" w:sz="4" w:space="0" w:color="auto"/>
            </w:tcBorders>
            <w:shd w:val="clear" w:color="auto" w:fill="auto"/>
            <w:vAlign w:val="center"/>
            <w:hideMark/>
          </w:tcPr>
          <w:p w14:paraId="459A24FE"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0,598</w:t>
            </w:r>
          </w:p>
        </w:tc>
      </w:tr>
    </w:tbl>
    <w:p w14:paraId="507813AE" w14:textId="28813101" w:rsidR="00A7671C" w:rsidRPr="00FE7D50" w:rsidRDefault="00A7671C" w:rsidP="00D059F7">
      <w:pPr>
        <w:pStyle w:val="32"/>
      </w:pPr>
    </w:p>
    <w:p w14:paraId="7F41AC3B" w14:textId="02D1C8EC" w:rsidR="0019507A" w:rsidRPr="00FE7D50" w:rsidRDefault="0019507A" w:rsidP="00D059F7">
      <w:pPr>
        <w:pStyle w:val="32"/>
      </w:pPr>
      <w:r w:rsidRPr="00FE7D50">
        <w:t>Индикатор результативности обратной связи за 2015 год– 1,625, за 2016 год – 1,660</w:t>
      </w:r>
    </w:p>
    <w:p w14:paraId="4515C114" w14:textId="595C13B2" w:rsidR="0019507A" w:rsidRPr="00FE7D50" w:rsidRDefault="0019507A" w:rsidP="00D059F7">
      <w:pPr>
        <w:pStyle w:val="32"/>
      </w:pPr>
    </w:p>
    <w:tbl>
      <w:tblPr>
        <w:tblW w:w="5000" w:type="pct"/>
        <w:tblLook w:val="04A0" w:firstRow="1" w:lastRow="0" w:firstColumn="1" w:lastColumn="0" w:noHBand="0" w:noVBand="1"/>
      </w:tblPr>
      <w:tblGrid>
        <w:gridCol w:w="2975"/>
        <w:gridCol w:w="1372"/>
        <w:gridCol w:w="1083"/>
        <w:gridCol w:w="771"/>
        <w:gridCol w:w="1375"/>
        <w:gridCol w:w="1275"/>
        <w:gridCol w:w="1372"/>
        <w:gridCol w:w="1083"/>
        <w:gridCol w:w="830"/>
        <w:gridCol w:w="1375"/>
        <w:gridCol w:w="1275"/>
      </w:tblGrid>
      <w:tr w:rsidR="00D059F7" w:rsidRPr="00FE7D50" w14:paraId="3DC836FB" w14:textId="77777777" w:rsidTr="00D059F7">
        <w:trPr>
          <w:trHeight w:val="300"/>
          <w:tblHeader/>
        </w:trPr>
        <w:tc>
          <w:tcPr>
            <w:tcW w:w="10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B77379" w14:textId="77777777" w:rsidR="0019507A" w:rsidRPr="00FE7D50" w:rsidRDefault="0019507A"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lastRenderedPageBreak/>
              <w:t>Наименование параметра (показателя), характеризующего индикатор</w:t>
            </w:r>
          </w:p>
        </w:tc>
        <w:tc>
          <w:tcPr>
            <w:tcW w:w="2000"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D5C01A"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2015 год</w:t>
            </w:r>
          </w:p>
        </w:tc>
        <w:tc>
          <w:tcPr>
            <w:tcW w:w="194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376270"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2016 год</w:t>
            </w:r>
          </w:p>
        </w:tc>
      </w:tr>
      <w:tr w:rsidR="00D059F7" w:rsidRPr="00FE7D50" w14:paraId="618888C0" w14:textId="77777777" w:rsidTr="00D059F7">
        <w:trPr>
          <w:trHeight w:val="212"/>
          <w:tblHeader/>
        </w:trPr>
        <w:tc>
          <w:tcPr>
            <w:tcW w:w="10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22249"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p>
        </w:tc>
        <w:tc>
          <w:tcPr>
            <w:tcW w:w="84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1A21F7"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Значение</w:t>
            </w:r>
          </w:p>
        </w:tc>
        <w:tc>
          <w:tcPr>
            <w:tcW w:w="3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95B33C"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 / П x 100, %</w:t>
            </w:r>
          </w:p>
        </w:tc>
        <w:tc>
          <w:tcPr>
            <w:tcW w:w="4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09C89C"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Зависимость</w:t>
            </w:r>
          </w:p>
        </w:tc>
        <w:tc>
          <w:tcPr>
            <w:tcW w:w="4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61CAE9"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Оценочный балл</w:t>
            </w:r>
          </w:p>
        </w:tc>
        <w:tc>
          <w:tcPr>
            <w:tcW w:w="77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B21600"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Значение</w:t>
            </w:r>
          </w:p>
        </w:tc>
        <w:tc>
          <w:tcPr>
            <w:tcW w:w="3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02D12B"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 / П x 100, %</w:t>
            </w:r>
          </w:p>
        </w:tc>
        <w:tc>
          <w:tcPr>
            <w:tcW w:w="4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1F504A"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Зависимость</w:t>
            </w:r>
          </w:p>
        </w:tc>
        <w:tc>
          <w:tcPr>
            <w:tcW w:w="4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57EF69"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Оценочный балл</w:t>
            </w:r>
          </w:p>
        </w:tc>
      </w:tr>
      <w:tr w:rsidR="00D059F7" w:rsidRPr="00FE7D50" w14:paraId="02458FE5" w14:textId="77777777" w:rsidTr="00D059F7">
        <w:trPr>
          <w:trHeight w:val="262"/>
          <w:tblHeader/>
        </w:trPr>
        <w:tc>
          <w:tcPr>
            <w:tcW w:w="10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F32675"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74840"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фактическое (Ф)</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3B6864"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плановое (П)</w:t>
            </w:r>
          </w:p>
        </w:tc>
        <w:tc>
          <w:tcPr>
            <w:tcW w:w="3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206D16"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4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05DE01"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228D41"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91B5A1"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фактическое (Ф)</w:t>
            </w:r>
          </w:p>
        </w:tc>
        <w:tc>
          <w:tcPr>
            <w:tcW w:w="3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F1B21D"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плановое (П)</w:t>
            </w:r>
          </w:p>
        </w:tc>
        <w:tc>
          <w:tcPr>
            <w:tcW w:w="3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4AC719"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C4C546"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D0FB4E" w14:textId="77777777" w:rsidR="003F7944" w:rsidRPr="00FE7D50" w:rsidRDefault="003F7944" w:rsidP="0019507A">
            <w:pPr>
              <w:spacing w:after="0" w:line="240" w:lineRule="auto"/>
              <w:jc w:val="center"/>
              <w:rPr>
                <w:rFonts w:ascii="Myriad Pro" w:eastAsia="Times New Roman" w:hAnsi="Myriad Pro" w:cs="Times New Roman"/>
                <w:b/>
                <w:bCs/>
                <w:color w:val="FFFFFF" w:themeColor="background1"/>
                <w:sz w:val="20"/>
                <w:szCs w:val="20"/>
                <w:lang w:eastAsia="ru-RU"/>
              </w:rPr>
            </w:pPr>
          </w:p>
        </w:tc>
      </w:tr>
      <w:tr w:rsidR="00D059F7" w:rsidRPr="00FE7D50" w14:paraId="0689FA76" w14:textId="77777777" w:rsidTr="00D059F7">
        <w:trPr>
          <w:trHeight w:val="300"/>
          <w:tblHeader/>
        </w:trPr>
        <w:tc>
          <w:tcPr>
            <w:tcW w:w="10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ADEC47"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1</w:t>
            </w: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4E4074"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2</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0B78C1"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3</w:t>
            </w:r>
          </w:p>
        </w:tc>
        <w:tc>
          <w:tcPr>
            <w:tcW w:w="3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24836B"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4</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D26AB9"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5</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5526A8"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6</w:t>
            </w: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B8C0A4"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7</w:t>
            </w:r>
          </w:p>
        </w:tc>
        <w:tc>
          <w:tcPr>
            <w:tcW w:w="3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C32399"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8</w:t>
            </w:r>
          </w:p>
        </w:tc>
        <w:tc>
          <w:tcPr>
            <w:tcW w:w="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9A47B"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9</w:t>
            </w:r>
          </w:p>
        </w:tc>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680536"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10</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9CAC48" w14:textId="77777777" w:rsidR="0019507A" w:rsidRPr="00FE7D50" w:rsidRDefault="0019507A" w:rsidP="0019507A">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11</w:t>
            </w:r>
          </w:p>
        </w:tc>
      </w:tr>
      <w:tr w:rsidR="0019507A" w:rsidRPr="00FE7D50" w14:paraId="56316037" w14:textId="77777777" w:rsidTr="00D059F7">
        <w:trPr>
          <w:trHeight w:val="765"/>
        </w:trPr>
        <w:tc>
          <w:tcPr>
            <w:tcW w:w="105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65A2C19"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1. Наличие структурного подразделения территориальной сетевой организации по рассмотрению, обработке и принятию мер по обращениям потребителей услуг (наличие - 1, отсутствие - 0) </w:t>
            </w:r>
          </w:p>
        </w:tc>
        <w:tc>
          <w:tcPr>
            <w:tcW w:w="43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C5AB3DD"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B31DF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30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8928B1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4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8EEC7D3"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прямая </w:t>
            </w:r>
          </w:p>
        </w:tc>
        <w:tc>
          <w:tcPr>
            <w:tcW w:w="4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B74B4C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43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74923C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34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BEEFE6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3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AA1D523"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D7A69E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прямая </w:t>
            </w:r>
          </w:p>
        </w:tc>
        <w:tc>
          <w:tcPr>
            <w:tcW w:w="4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C3D494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19507A" w:rsidRPr="00FE7D50" w14:paraId="5232950C" w14:textId="77777777" w:rsidTr="00D059F7">
        <w:trPr>
          <w:trHeight w:val="300"/>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3F4510FF"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2. Степень удовлетворения обращений потребителей услуг </w:t>
            </w:r>
          </w:p>
        </w:tc>
        <w:tc>
          <w:tcPr>
            <w:tcW w:w="431" w:type="pct"/>
            <w:tcBorders>
              <w:top w:val="nil"/>
              <w:left w:val="nil"/>
              <w:bottom w:val="single" w:sz="4" w:space="0" w:color="auto"/>
              <w:right w:val="single" w:sz="4" w:space="0" w:color="auto"/>
            </w:tcBorders>
            <w:shd w:val="clear" w:color="auto" w:fill="auto"/>
            <w:vAlign w:val="center"/>
            <w:hideMark/>
          </w:tcPr>
          <w:p w14:paraId="57A9D982"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09" w:type="pct"/>
            <w:tcBorders>
              <w:top w:val="nil"/>
              <w:left w:val="nil"/>
              <w:bottom w:val="single" w:sz="4" w:space="0" w:color="auto"/>
              <w:right w:val="single" w:sz="4" w:space="0" w:color="auto"/>
            </w:tcBorders>
            <w:shd w:val="clear" w:color="auto" w:fill="auto"/>
            <w:vAlign w:val="center"/>
            <w:hideMark/>
          </w:tcPr>
          <w:p w14:paraId="2A0A2605"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05" w:type="pct"/>
            <w:tcBorders>
              <w:top w:val="nil"/>
              <w:left w:val="nil"/>
              <w:bottom w:val="single" w:sz="4" w:space="0" w:color="auto"/>
              <w:right w:val="single" w:sz="4" w:space="0" w:color="auto"/>
            </w:tcBorders>
            <w:shd w:val="clear" w:color="auto" w:fill="auto"/>
            <w:vAlign w:val="center"/>
            <w:hideMark/>
          </w:tcPr>
          <w:p w14:paraId="626166D4"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46" w:type="pct"/>
            <w:tcBorders>
              <w:top w:val="nil"/>
              <w:left w:val="nil"/>
              <w:bottom w:val="single" w:sz="4" w:space="0" w:color="auto"/>
              <w:right w:val="single" w:sz="4" w:space="0" w:color="auto"/>
            </w:tcBorders>
            <w:shd w:val="clear" w:color="auto" w:fill="auto"/>
            <w:vAlign w:val="center"/>
            <w:hideMark/>
          </w:tcPr>
          <w:p w14:paraId="4DB2CB20"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09" w:type="pct"/>
            <w:tcBorders>
              <w:top w:val="nil"/>
              <w:left w:val="nil"/>
              <w:bottom w:val="single" w:sz="4" w:space="0" w:color="auto"/>
              <w:right w:val="single" w:sz="4" w:space="0" w:color="auto"/>
            </w:tcBorders>
            <w:shd w:val="clear" w:color="auto" w:fill="auto"/>
            <w:vAlign w:val="center"/>
            <w:hideMark/>
          </w:tcPr>
          <w:p w14:paraId="5F276AFB"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1,67</w:t>
            </w:r>
          </w:p>
        </w:tc>
        <w:tc>
          <w:tcPr>
            <w:tcW w:w="431" w:type="pct"/>
            <w:tcBorders>
              <w:top w:val="nil"/>
              <w:left w:val="nil"/>
              <w:bottom w:val="single" w:sz="4" w:space="0" w:color="auto"/>
              <w:right w:val="single" w:sz="4" w:space="0" w:color="auto"/>
            </w:tcBorders>
            <w:shd w:val="clear" w:color="auto" w:fill="auto"/>
            <w:vAlign w:val="center"/>
            <w:hideMark/>
          </w:tcPr>
          <w:p w14:paraId="06400FA8"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41" w:type="pct"/>
            <w:tcBorders>
              <w:top w:val="nil"/>
              <w:left w:val="nil"/>
              <w:bottom w:val="single" w:sz="4" w:space="0" w:color="auto"/>
              <w:right w:val="single" w:sz="4" w:space="0" w:color="auto"/>
            </w:tcBorders>
            <w:shd w:val="clear" w:color="auto" w:fill="auto"/>
            <w:vAlign w:val="center"/>
            <w:hideMark/>
          </w:tcPr>
          <w:p w14:paraId="62A545CB"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34" w:type="pct"/>
            <w:tcBorders>
              <w:top w:val="nil"/>
              <w:left w:val="nil"/>
              <w:bottom w:val="single" w:sz="4" w:space="0" w:color="auto"/>
              <w:right w:val="single" w:sz="4" w:space="0" w:color="auto"/>
            </w:tcBorders>
            <w:shd w:val="clear" w:color="auto" w:fill="auto"/>
            <w:vAlign w:val="center"/>
            <w:hideMark/>
          </w:tcPr>
          <w:p w14:paraId="79736B90"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2" w:type="pct"/>
            <w:tcBorders>
              <w:top w:val="nil"/>
              <w:left w:val="nil"/>
              <w:bottom w:val="single" w:sz="4" w:space="0" w:color="auto"/>
              <w:right w:val="single" w:sz="4" w:space="0" w:color="auto"/>
            </w:tcBorders>
            <w:shd w:val="clear" w:color="auto" w:fill="auto"/>
            <w:vAlign w:val="center"/>
            <w:hideMark/>
          </w:tcPr>
          <w:p w14:paraId="5BF265F4"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09" w:type="pct"/>
            <w:tcBorders>
              <w:top w:val="nil"/>
              <w:left w:val="nil"/>
              <w:bottom w:val="single" w:sz="4" w:space="0" w:color="auto"/>
              <w:right w:val="single" w:sz="4" w:space="0" w:color="auto"/>
            </w:tcBorders>
            <w:shd w:val="clear" w:color="auto" w:fill="auto"/>
            <w:vAlign w:val="center"/>
            <w:hideMark/>
          </w:tcPr>
          <w:p w14:paraId="7D3E182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19507A" w:rsidRPr="00FE7D50" w14:paraId="1C55E95C" w14:textId="77777777" w:rsidTr="00D059F7">
        <w:trPr>
          <w:trHeight w:val="300"/>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798CBC68"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в том числе, по критериям: </w:t>
            </w:r>
          </w:p>
        </w:tc>
        <w:tc>
          <w:tcPr>
            <w:tcW w:w="431" w:type="pct"/>
            <w:tcBorders>
              <w:top w:val="nil"/>
              <w:left w:val="nil"/>
              <w:bottom w:val="single" w:sz="4" w:space="0" w:color="auto"/>
              <w:right w:val="single" w:sz="4" w:space="0" w:color="auto"/>
            </w:tcBorders>
            <w:shd w:val="clear" w:color="auto" w:fill="auto"/>
            <w:vAlign w:val="center"/>
            <w:hideMark/>
          </w:tcPr>
          <w:p w14:paraId="2724D3D3"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09" w:type="pct"/>
            <w:tcBorders>
              <w:top w:val="nil"/>
              <w:left w:val="nil"/>
              <w:bottom w:val="single" w:sz="4" w:space="0" w:color="auto"/>
              <w:right w:val="single" w:sz="4" w:space="0" w:color="auto"/>
            </w:tcBorders>
            <w:shd w:val="clear" w:color="auto" w:fill="auto"/>
            <w:vAlign w:val="center"/>
            <w:hideMark/>
          </w:tcPr>
          <w:p w14:paraId="4ADF0AD0"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05" w:type="pct"/>
            <w:tcBorders>
              <w:top w:val="nil"/>
              <w:left w:val="nil"/>
              <w:bottom w:val="single" w:sz="4" w:space="0" w:color="auto"/>
              <w:right w:val="single" w:sz="4" w:space="0" w:color="auto"/>
            </w:tcBorders>
            <w:shd w:val="clear" w:color="auto" w:fill="auto"/>
            <w:vAlign w:val="center"/>
            <w:hideMark/>
          </w:tcPr>
          <w:p w14:paraId="69AE9A23"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46" w:type="pct"/>
            <w:tcBorders>
              <w:top w:val="nil"/>
              <w:left w:val="nil"/>
              <w:bottom w:val="single" w:sz="4" w:space="0" w:color="auto"/>
              <w:right w:val="single" w:sz="4" w:space="0" w:color="auto"/>
            </w:tcBorders>
            <w:shd w:val="clear" w:color="auto" w:fill="auto"/>
            <w:vAlign w:val="center"/>
            <w:hideMark/>
          </w:tcPr>
          <w:p w14:paraId="6A5C22F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09" w:type="pct"/>
            <w:tcBorders>
              <w:top w:val="nil"/>
              <w:left w:val="nil"/>
              <w:bottom w:val="single" w:sz="4" w:space="0" w:color="auto"/>
              <w:right w:val="single" w:sz="4" w:space="0" w:color="auto"/>
            </w:tcBorders>
            <w:shd w:val="clear" w:color="auto" w:fill="auto"/>
            <w:vAlign w:val="center"/>
            <w:hideMark/>
          </w:tcPr>
          <w:p w14:paraId="6BB6D118"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1" w:type="pct"/>
            <w:tcBorders>
              <w:top w:val="nil"/>
              <w:left w:val="nil"/>
              <w:bottom w:val="single" w:sz="4" w:space="0" w:color="auto"/>
              <w:right w:val="single" w:sz="4" w:space="0" w:color="auto"/>
            </w:tcBorders>
            <w:shd w:val="clear" w:color="auto" w:fill="auto"/>
            <w:vAlign w:val="center"/>
            <w:hideMark/>
          </w:tcPr>
          <w:p w14:paraId="5F8084B8"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41" w:type="pct"/>
            <w:tcBorders>
              <w:top w:val="nil"/>
              <w:left w:val="nil"/>
              <w:bottom w:val="single" w:sz="4" w:space="0" w:color="auto"/>
              <w:right w:val="single" w:sz="4" w:space="0" w:color="auto"/>
            </w:tcBorders>
            <w:shd w:val="clear" w:color="auto" w:fill="auto"/>
            <w:vAlign w:val="center"/>
            <w:hideMark/>
          </w:tcPr>
          <w:p w14:paraId="6070828C"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34" w:type="pct"/>
            <w:tcBorders>
              <w:top w:val="nil"/>
              <w:left w:val="nil"/>
              <w:bottom w:val="single" w:sz="4" w:space="0" w:color="auto"/>
              <w:right w:val="single" w:sz="4" w:space="0" w:color="auto"/>
            </w:tcBorders>
            <w:shd w:val="clear" w:color="auto" w:fill="auto"/>
            <w:vAlign w:val="center"/>
            <w:hideMark/>
          </w:tcPr>
          <w:p w14:paraId="574D30CA"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2" w:type="pct"/>
            <w:tcBorders>
              <w:top w:val="nil"/>
              <w:left w:val="nil"/>
              <w:bottom w:val="single" w:sz="4" w:space="0" w:color="auto"/>
              <w:right w:val="single" w:sz="4" w:space="0" w:color="auto"/>
            </w:tcBorders>
            <w:shd w:val="clear" w:color="auto" w:fill="auto"/>
            <w:vAlign w:val="center"/>
            <w:hideMark/>
          </w:tcPr>
          <w:p w14:paraId="47559FDB"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09" w:type="pct"/>
            <w:tcBorders>
              <w:top w:val="nil"/>
              <w:left w:val="nil"/>
              <w:bottom w:val="single" w:sz="4" w:space="0" w:color="auto"/>
              <w:right w:val="single" w:sz="4" w:space="0" w:color="auto"/>
            </w:tcBorders>
            <w:shd w:val="clear" w:color="auto" w:fill="auto"/>
            <w:vAlign w:val="center"/>
            <w:hideMark/>
          </w:tcPr>
          <w:p w14:paraId="3AE272AB"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19507A" w:rsidRPr="00FE7D50" w14:paraId="47BD839C" w14:textId="77777777" w:rsidTr="00D059F7">
        <w:trPr>
          <w:trHeight w:val="765"/>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26E61CBB"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2.1. Общее количество обращений потребителей услуг с указанием на ненадлежащее качество услуг по передаче электрической энергии и обслуживание, в процентах от общего количества поступивших обращений </w:t>
            </w:r>
          </w:p>
        </w:tc>
        <w:tc>
          <w:tcPr>
            <w:tcW w:w="431" w:type="pct"/>
            <w:tcBorders>
              <w:top w:val="nil"/>
              <w:left w:val="nil"/>
              <w:bottom w:val="single" w:sz="4" w:space="0" w:color="auto"/>
              <w:right w:val="single" w:sz="4" w:space="0" w:color="auto"/>
            </w:tcBorders>
            <w:shd w:val="clear" w:color="auto" w:fill="auto"/>
            <w:vAlign w:val="center"/>
            <w:hideMark/>
          </w:tcPr>
          <w:p w14:paraId="64E8EF2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0,44</w:t>
            </w:r>
          </w:p>
        </w:tc>
        <w:tc>
          <w:tcPr>
            <w:tcW w:w="409" w:type="pct"/>
            <w:tcBorders>
              <w:top w:val="nil"/>
              <w:left w:val="nil"/>
              <w:bottom w:val="single" w:sz="4" w:space="0" w:color="auto"/>
              <w:right w:val="single" w:sz="4" w:space="0" w:color="auto"/>
            </w:tcBorders>
            <w:shd w:val="clear" w:color="auto" w:fill="auto"/>
            <w:vAlign w:val="center"/>
            <w:hideMark/>
          </w:tcPr>
          <w:p w14:paraId="572B6E0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14,3</w:t>
            </w:r>
          </w:p>
        </w:tc>
        <w:tc>
          <w:tcPr>
            <w:tcW w:w="305" w:type="pct"/>
            <w:tcBorders>
              <w:top w:val="nil"/>
              <w:left w:val="nil"/>
              <w:bottom w:val="single" w:sz="4" w:space="0" w:color="auto"/>
              <w:right w:val="single" w:sz="4" w:space="0" w:color="auto"/>
            </w:tcBorders>
            <w:shd w:val="clear" w:color="auto" w:fill="auto"/>
            <w:vAlign w:val="center"/>
            <w:hideMark/>
          </w:tcPr>
          <w:p w14:paraId="3827F71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w:t>
            </w:r>
          </w:p>
        </w:tc>
        <w:tc>
          <w:tcPr>
            <w:tcW w:w="446" w:type="pct"/>
            <w:tcBorders>
              <w:top w:val="nil"/>
              <w:left w:val="nil"/>
              <w:bottom w:val="single" w:sz="4" w:space="0" w:color="auto"/>
              <w:right w:val="single" w:sz="4" w:space="0" w:color="auto"/>
            </w:tcBorders>
            <w:shd w:val="clear" w:color="auto" w:fill="auto"/>
            <w:vAlign w:val="center"/>
            <w:hideMark/>
          </w:tcPr>
          <w:p w14:paraId="703F790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09" w:type="pct"/>
            <w:tcBorders>
              <w:top w:val="nil"/>
              <w:left w:val="nil"/>
              <w:bottom w:val="single" w:sz="4" w:space="0" w:color="auto"/>
              <w:right w:val="single" w:sz="4" w:space="0" w:color="auto"/>
            </w:tcBorders>
            <w:shd w:val="clear" w:color="auto" w:fill="auto"/>
            <w:vAlign w:val="center"/>
            <w:hideMark/>
          </w:tcPr>
          <w:p w14:paraId="4E12366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31" w:type="pct"/>
            <w:tcBorders>
              <w:top w:val="nil"/>
              <w:left w:val="nil"/>
              <w:bottom w:val="single" w:sz="4" w:space="0" w:color="auto"/>
              <w:right w:val="single" w:sz="4" w:space="0" w:color="auto"/>
            </w:tcBorders>
            <w:shd w:val="clear" w:color="auto" w:fill="auto"/>
            <w:vAlign w:val="center"/>
            <w:hideMark/>
          </w:tcPr>
          <w:p w14:paraId="2BBD6D2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41" w:type="pct"/>
            <w:tcBorders>
              <w:top w:val="nil"/>
              <w:left w:val="nil"/>
              <w:bottom w:val="single" w:sz="4" w:space="0" w:color="auto"/>
              <w:right w:val="single" w:sz="4" w:space="0" w:color="auto"/>
            </w:tcBorders>
            <w:shd w:val="clear" w:color="auto" w:fill="auto"/>
            <w:vAlign w:val="center"/>
            <w:hideMark/>
          </w:tcPr>
          <w:p w14:paraId="1D10337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14,12</w:t>
            </w:r>
          </w:p>
        </w:tc>
        <w:tc>
          <w:tcPr>
            <w:tcW w:w="334" w:type="pct"/>
            <w:tcBorders>
              <w:top w:val="nil"/>
              <w:left w:val="nil"/>
              <w:bottom w:val="single" w:sz="4" w:space="0" w:color="auto"/>
              <w:right w:val="single" w:sz="4" w:space="0" w:color="auto"/>
            </w:tcBorders>
            <w:shd w:val="clear" w:color="auto" w:fill="auto"/>
            <w:vAlign w:val="center"/>
            <w:hideMark/>
          </w:tcPr>
          <w:p w14:paraId="11929FEB"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0,6</w:t>
            </w:r>
          </w:p>
        </w:tc>
        <w:tc>
          <w:tcPr>
            <w:tcW w:w="432" w:type="pct"/>
            <w:tcBorders>
              <w:top w:val="nil"/>
              <w:left w:val="nil"/>
              <w:bottom w:val="single" w:sz="4" w:space="0" w:color="auto"/>
              <w:right w:val="single" w:sz="4" w:space="0" w:color="auto"/>
            </w:tcBorders>
            <w:shd w:val="clear" w:color="auto" w:fill="auto"/>
            <w:vAlign w:val="center"/>
            <w:hideMark/>
          </w:tcPr>
          <w:p w14:paraId="410DA56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09" w:type="pct"/>
            <w:tcBorders>
              <w:top w:val="nil"/>
              <w:left w:val="nil"/>
              <w:bottom w:val="single" w:sz="4" w:space="0" w:color="auto"/>
              <w:right w:val="single" w:sz="4" w:space="0" w:color="auto"/>
            </w:tcBorders>
            <w:shd w:val="clear" w:color="auto" w:fill="auto"/>
            <w:vAlign w:val="center"/>
            <w:hideMark/>
          </w:tcPr>
          <w:p w14:paraId="438E5E1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r>
      <w:tr w:rsidR="0019507A" w:rsidRPr="00FE7D50" w14:paraId="53D0182E" w14:textId="77777777" w:rsidTr="00D059F7">
        <w:trPr>
          <w:trHeight w:val="1020"/>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4C6EC1ED"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2.2. Количество принятых мер по результатам рассмотрения обращений потребителей услуг с указанием на ненадлежащее качество услуг по передаче электрической энергии и обслуживание, в процентах от общего количества поступивших обращений </w:t>
            </w:r>
          </w:p>
        </w:tc>
        <w:tc>
          <w:tcPr>
            <w:tcW w:w="431" w:type="pct"/>
            <w:tcBorders>
              <w:top w:val="nil"/>
              <w:left w:val="nil"/>
              <w:bottom w:val="single" w:sz="4" w:space="0" w:color="auto"/>
              <w:right w:val="single" w:sz="4" w:space="0" w:color="auto"/>
            </w:tcBorders>
            <w:shd w:val="clear" w:color="auto" w:fill="auto"/>
            <w:vAlign w:val="center"/>
            <w:hideMark/>
          </w:tcPr>
          <w:p w14:paraId="50127B2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97,87</w:t>
            </w:r>
          </w:p>
        </w:tc>
        <w:tc>
          <w:tcPr>
            <w:tcW w:w="409" w:type="pct"/>
            <w:tcBorders>
              <w:top w:val="nil"/>
              <w:left w:val="nil"/>
              <w:bottom w:val="single" w:sz="4" w:space="0" w:color="auto"/>
              <w:right w:val="single" w:sz="4" w:space="0" w:color="auto"/>
            </w:tcBorders>
            <w:shd w:val="clear" w:color="auto" w:fill="auto"/>
            <w:vAlign w:val="center"/>
            <w:hideMark/>
          </w:tcPr>
          <w:p w14:paraId="700BBA7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305" w:type="pct"/>
            <w:tcBorders>
              <w:top w:val="nil"/>
              <w:left w:val="nil"/>
              <w:bottom w:val="single" w:sz="4" w:space="0" w:color="auto"/>
              <w:right w:val="single" w:sz="4" w:space="0" w:color="auto"/>
            </w:tcBorders>
            <w:shd w:val="clear" w:color="auto" w:fill="auto"/>
            <w:vAlign w:val="center"/>
            <w:hideMark/>
          </w:tcPr>
          <w:p w14:paraId="0CFD80FD"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97,9</w:t>
            </w:r>
          </w:p>
        </w:tc>
        <w:tc>
          <w:tcPr>
            <w:tcW w:w="446" w:type="pct"/>
            <w:tcBorders>
              <w:top w:val="nil"/>
              <w:left w:val="nil"/>
              <w:bottom w:val="single" w:sz="4" w:space="0" w:color="auto"/>
              <w:right w:val="single" w:sz="4" w:space="0" w:color="auto"/>
            </w:tcBorders>
            <w:shd w:val="clear" w:color="auto" w:fill="auto"/>
            <w:vAlign w:val="center"/>
            <w:hideMark/>
          </w:tcPr>
          <w:p w14:paraId="744A12E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прямая </w:t>
            </w:r>
          </w:p>
        </w:tc>
        <w:tc>
          <w:tcPr>
            <w:tcW w:w="409" w:type="pct"/>
            <w:tcBorders>
              <w:top w:val="nil"/>
              <w:left w:val="nil"/>
              <w:bottom w:val="single" w:sz="4" w:space="0" w:color="auto"/>
              <w:right w:val="single" w:sz="4" w:space="0" w:color="auto"/>
            </w:tcBorders>
            <w:shd w:val="clear" w:color="auto" w:fill="auto"/>
            <w:vAlign w:val="center"/>
            <w:hideMark/>
          </w:tcPr>
          <w:p w14:paraId="58C3C2B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431" w:type="pct"/>
            <w:tcBorders>
              <w:top w:val="nil"/>
              <w:left w:val="nil"/>
              <w:bottom w:val="single" w:sz="4" w:space="0" w:color="auto"/>
              <w:right w:val="single" w:sz="4" w:space="0" w:color="auto"/>
            </w:tcBorders>
            <w:shd w:val="clear" w:color="auto" w:fill="auto"/>
            <w:vAlign w:val="center"/>
            <w:hideMark/>
          </w:tcPr>
          <w:p w14:paraId="6912CE0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341" w:type="pct"/>
            <w:tcBorders>
              <w:top w:val="nil"/>
              <w:left w:val="nil"/>
              <w:bottom w:val="single" w:sz="4" w:space="0" w:color="auto"/>
              <w:right w:val="single" w:sz="4" w:space="0" w:color="auto"/>
            </w:tcBorders>
            <w:shd w:val="clear" w:color="auto" w:fill="auto"/>
            <w:vAlign w:val="center"/>
            <w:hideMark/>
          </w:tcPr>
          <w:p w14:paraId="117809E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334" w:type="pct"/>
            <w:tcBorders>
              <w:top w:val="nil"/>
              <w:left w:val="nil"/>
              <w:bottom w:val="single" w:sz="4" w:space="0" w:color="auto"/>
              <w:right w:val="single" w:sz="4" w:space="0" w:color="auto"/>
            </w:tcBorders>
            <w:shd w:val="clear" w:color="auto" w:fill="auto"/>
            <w:vAlign w:val="center"/>
            <w:hideMark/>
          </w:tcPr>
          <w:p w14:paraId="45202DA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32" w:type="pct"/>
            <w:tcBorders>
              <w:top w:val="nil"/>
              <w:left w:val="nil"/>
              <w:bottom w:val="single" w:sz="4" w:space="0" w:color="auto"/>
              <w:right w:val="single" w:sz="4" w:space="0" w:color="auto"/>
            </w:tcBorders>
            <w:shd w:val="clear" w:color="auto" w:fill="auto"/>
            <w:vAlign w:val="center"/>
            <w:hideMark/>
          </w:tcPr>
          <w:p w14:paraId="7E83E72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прямая </w:t>
            </w:r>
          </w:p>
        </w:tc>
        <w:tc>
          <w:tcPr>
            <w:tcW w:w="409" w:type="pct"/>
            <w:tcBorders>
              <w:top w:val="nil"/>
              <w:left w:val="nil"/>
              <w:bottom w:val="single" w:sz="4" w:space="0" w:color="auto"/>
              <w:right w:val="single" w:sz="4" w:space="0" w:color="auto"/>
            </w:tcBorders>
            <w:shd w:val="clear" w:color="auto" w:fill="auto"/>
            <w:vAlign w:val="center"/>
            <w:hideMark/>
          </w:tcPr>
          <w:p w14:paraId="2547F00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19507A" w:rsidRPr="00FE7D50" w14:paraId="75B165E3" w14:textId="77777777" w:rsidTr="00D059F7">
        <w:trPr>
          <w:trHeight w:val="1020"/>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713C7C2B"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 xml:space="preserve">2.3. Количество обращений, связанных с неудовлетворенностью принятыми мерами, указанными в п. 2.2 настоящей формы, поступивших от потребителей услуг в течение 30 рабочих дней после завершения мероприятий, указанных в п. 2.2 настоящей формы, в процентах от общего количества поступивших обращений </w:t>
            </w:r>
          </w:p>
        </w:tc>
        <w:tc>
          <w:tcPr>
            <w:tcW w:w="431" w:type="pct"/>
            <w:tcBorders>
              <w:top w:val="nil"/>
              <w:left w:val="nil"/>
              <w:bottom w:val="single" w:sz="4" w:space="0" w:color="auto"/>
              <w:right w:val="single" w:sz="4" w:space="0" w:color="auto"/>
            </w:tcBorders>
            <w:shd w:val="clear" w:color="auto" w:fill="auto"/>
            <w:vAlign w:val="center"/>
            <w:hideMark/>
          </w:tcPr>
          <w:p w14:paraId="3874673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09" w:type="pct"/>
            <w:tcBorders>
              <w:top w:val="nil"/>
              <w:left w:val="nil"/>
              <w:bottom w:val="single" w:sz="4" w:space="0" w:color="auto"/>
              <w:right w:val="single" w:sz="4" w:space="0" w:color="auto"/>
            </w:tcBorders>
            <w:shd w:val="clear" w:color="auto" w:fill="auto"/>
            <w:vAlign w:val="center"/>
            <w:hideMark/>
          </w:tcPr>
          <w:p w14:paraId="64A7C07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05" w:type="pct"/>
            <w:tcBorders>
              <w:top w:val="nil"/>
              <w:left w:val="nil"/>
              <w:bottom w:val="single" w:sz="4" w:space="0" w:color="auto"/>
              <w:right w:val="single" w:sz="4" w:space="0" w:color="auto"/>
            </w:tcBorders>
            <w:shd w:val="clear" w:color="auto" w:fill="auto"/>
            <w:vAlign w:val="center"/>
            <w:hideMark/>
          </w:tcPr>
          <w:p w14:paraId="128F136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100,0</w:t>
            </w:r>
          </w:p>
        </w:tc>
        <w:tc>
          <w:tcPr>
            <w:tcW w:w="446" w:type="pct"/>
            <w:tcBorders>
              <w:top w:val="nil"/>
              <w:left w:val="nil"/>
              <w:bottom w:val="single" w:sz="4" w:space="0" w:color="auto"/>
              <w:right w:val="single" w:sz="4" w:space="0" w:color="auto"/>
            </w:tcBorders>
            <w:shd w:val="clear" w:color="auto" w:fill="auto"/>
            <w:vAlign w:val="center"/>
            <w:hideMark/>
          </w:tcPr>
          <w:p w14:paraId="15E9556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09" w:type="pct"/>
            <w:tcBorders>
              <w:top w:val="nil"/>
              <w:left w:val="nil"/>
              <w:bottom w:val="single" w:sz="4" w:space="0" w:color="auto"/>
              <w:right w:val="single" w:sz="4" w:space="0" w:color="auto"/>
            </w:tcBorders>
            <w:shd w:val="clear" w:color="auto" w:fill="auto"/>
            <w:vAlign w:val="center"/>
            <w:hideMark/>
          </w:tcPr>
          <w:p w14:paraId="337D2BB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431" w:type="pct"/>
            <w:tcBorders>
              <w:top w:val="nil"/>
              <w:left w:val="nil"/>
              <w:bottom w:val="single" w:sz="4" w:space="0" w:color="auto"/>
              <w:right w:val="single" w:sz="4" w:space="0" w:color="auto"/>
            </w:tcBorders>
            <w:shd w:val="clear" w:color="auto" w:fill="auto"/>
            <w:vAlign w:val="center"/>
            <w:hideMark/>
          </w:tcPr>
          <w:p w14:paraId="64034EF7"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41" w:type="pct"/>
            <w:tcBorders>
              <w:top w:val="nil"/>
              <w:left w:val="nil"/>
              <w:bottom w:val="single" w:sz="4" w:space="0" w:color="auto"/>
              <w:right w:val="single" w:sz="4" w:space="0" w:color="auto"/>
            </w:tcBorders>
            <w:shd w:val="clear" w:color="auto" w:fill="auto"/>
            <w:vAlign w:val="center"/>
            <w:hideMark/>
          </w:tcPr>
          <w:p w14:paraId="6DF9561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34" w:type="pct"/>
            <w:tcBorders>
              <w:top w:val="nil"/>
              <w:left w:val="nil"/>
              <w:bottom w:val="single" w:sz="4" w:space="0" w:color="auto"/>
              <w:right w:val="single" w:sz="4" w:space="0" w:color="auto"/>
            </w:tcBorders>
            <w:shd w:val="clear" w:color="auto" w:fill="auto"/>
            <w:vAlign w:val="center"/>
            <w:hideMark/>
          </w:tcPr>
          <w:p w14:paraId="11695E1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432" w:type="pct"/>
            <w:tcBorders>
              <w:top w:val="nil"/>
              <w:left w:val="nil"/>
              <w:bottom w:val="single" w:sz="4" w:space="0" w:color="auto"/>
              <w:right w:val="single" w:sz="4" w:space="0" w:color="auto"/>
            </w:tcBorders>
            <w:shd w:val="clear" w:color="auto" w:fill="auto"/>
            <w:vAlign w:val="center"/>
            <w:hideMark/>
          </w:tcPr>
          <w:p w14:paraId="124B842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09" w:type="pct"/>
            <w:tcBorders>
              <w:top w:val="nil"/>
              <w:left w:val="nil"/>
              <w:bottom w:val="single" w:sz="4" w:space="0" w:color="auto"/>
              <w:right w:val="single" w:sz="4" w:space="0" w:color="auto"/>
            </w:tcBorders>
            <w:shd w:val="clear" w:color="auto" w:fill="auto"/>
            <w:vAlign w:val="center"/>
            <w:hideMark/>
          </w:tcPr>
          <w:p w14:paraId="761A9ACB"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19507A" w:rsidRPr="00FE7D50" w14:paraId="1FFC3C55" w14:textId="77777777" w:rsidTr="00D059F7">
        <w:trPr>
          <w:trHeight w:val="1020"/>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319EB751"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2.4. Количество обращений потребителей услуг с указанием на ненадлежащее качество услуг, оказываемых территориальной сетевой организацией, поступивших в соответствующий контролирующий орган исполнительной власти, в процентах от общего количества поступивших обращений </w:t>
            </w:r>
          </w:p>
        </w:tc>
        <w:tc>
          <w:tcPr>
            <w:tcW w:w="431" w:type="pct"/>
            <w:tcBorders>
              <w:top w:val="nil"/>
              <w:left w:val="nil"/>
              <w:bottom w:val="single" w:sz="4" w:space="0" w:color="auto"/>
              <w:right w:val="single" w:sz="4" w:space="0" w:color="auto"/>
            </w:tcBorders>
            <w:shd w:val="clear" w:color="auto" w:fill="auto"/>
            <w:vAlign w:val="center"/>
            <w:hideMark/>
          </w:tcPr>
          <w:p w14:paraId="30EB700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09" w:type="pct"/>
            <w:tcBorders>
              <w:top w:val="nil"/>
              <w:left w:val="nil"/>
              <w:bottom w:val="single" w:sz="4" w:space="0" w:color="auto"/>
              <w:right w:val="single" w:sz="4" w:space="0" w:color="auto"/>
            </w:tcBorders>
            <w:shd w:val="clear" w:color="auto" w:fill="auto"/>
            <w:vAlign w:val="center"/>
            <w:hideMark/>
          </w:tcPr>
          <w:p w14:paraId="5335689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05" w:type="pct"/>
            <w:tcBorders>
              <w:top w:val="nil"/>
              <w:left w:val="nil"/>
              <w:bottom w:val="single" w:sz="4" w:space="0" w:color="auto"/>
              <w:right w:val="single" w:sz="4" w:space="0" w:color="auto"/>
            </w:tcBorders>
            <w:shd w:val="clear" w:color="auto" w:fill="auto"/>
            <w:vAlign w:val="center"/>
            <w:hideMark/>
          </w:tcPr>
          <w:p w14:paraId="42FAAE4B"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100,0</w:t>
            </w:r>
          </w:p>
        </w:tc>
        <w:tc>
          <w:tcPr>
            <w:tcW w:w="446" w:type="pct"/>
            <w:tcBorders>
              <w:top w:val="nil"/>
              <w:left w:val="nil"/>
              <w:bottom w:val="single" w:sz="4" w:space="0" w:color="auto"/>
              <w:right w:val="single" w:sz="4" w:space="0" w:color="auto"/>
            </w:tcBorders>
            <w:shd w:val="clear" w:color="auto" w:fill="auto"/>
            <w:vAlign w:val="center"/>
            <w:hideMark/>
          </w:tcPr>
          <w:p w14:paraId="25FD3EA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09" w:type="pct"/>
            <w:tcBorders>
              <w:top w:val="nil"/>
              <w:left w:val="nil"/>
              <w:bottom w:val="single" w:sz="4" w:space="0" w:color="auto"/>
              <w:right w:val="single" w:sz="4" w:space="0" w:color="auto"/>
            </w:tcBorders>
            <w:shd w:val="clear" w:color="auto" w:fill="auto"/>
            <w:vAlign w:val="center"/>
            <w:hideMark/>
          </w:tcPr>
          <w:p w14:paraId="7F584F9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431" w:type="pct"/>
            <w:tcBorders>
              <w:top w:val="nil"/>
              <w:left w:val="nil"/>
              <w:bottom w:val="single" w:sz="4" w:space="0" w:color="auto"/>
              <w:right w:val="single" w:sz="4" w:space="0" w:color="auto"/>
            </w:tcBorders>
            <w:shd w:val="clear" w:color="auto" w:fill="auto"/>
            <w:vAlign w:val="center"/>
            <w:hideMark/>
          </w:tcPr>
          <w:p w14:paraId="79F37C3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41" w:type="pct"/>
            <w:tcBorders>
              <w:top w:val="nil"/>
              <w:left w:val="nil"/>
              <w:bottom w:val="single" w:sz="4" w:space="0" w:color="auto"/>
              <w:right w:val="single" w:sz="4" w:space="0" w:color="auto"/>
            </w:tcBorders>
            <w:shd w:val="clear" w:color="auto" w:fill="auto"/>
            <w:vAlign w:val="center"/>
            <w:hideMark/>
          </w:tcPr>
          <w:p w14:paraId="0CF275E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34" w:type="pct"/>
            <w:tcBorders>
              <w:top w:val="nil"/>
              <w:left w:val="nil"/>
              <w:bottom w:val="single" w:sz="4" w:space="0" w:color="auto"/>
              <w:right w:val="single" w:sz="4" w:space="0" w:color="auto"/>
            </w:tcBorders>
            <w:shd w:val="clear" w:color="auto" w:fill="auto"/>
            <w:vAlign w:val="center"/>
            <w:hideMark/>
          </w:tcPr>
          <w:p w14:paraId="4CA1B98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120</w:t>
            </w:r>
          </w:p>
        </w:tc>
        <w:tc>
          <w:tcPr>
            <w:tcW w:w="432" w:type="pct"/>
            <w:tcBorders>
              <w:top w:val="nil"/>
              <w:left w:val="nil"/>
              <w:bottom w:val="single" w:sz="4" w:space="0" w:color="auto"/>
              <w:right w:val="single" w:sz="4" w:space="0" w:color="auto"/>
            </w:tcBorders>
            <w:shd w:val="clear" w:color="auto" w:fill="auto"/>
            <w:vAlign w:val="center"/>
            <w:hideMark/>
          </w:tcPr>
          <w:p w14:paraId="7356E94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09" w:type="pct"/>
            <w:tcBorders>
              <w:top w:val="nil"/>
              <w:left w:val="nil"/>
              <w:bottom w:val="single" w:sz="4" w:space="0" w:color="auto"/>
              <w:right w:val="single" w:sz="4" w:space="0" w:color="auto"/>
            </w:tcBorders>
            <w:shd w:val="clear" w:color="auto" w:fill="auto"/>
            <w:vAlign w:val="center"/>
            <w:hideMark/>
          </w:tcPr>
          <w:p w14:paraId="6840FB7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19507A" w:rsidRPr="00FE7D50" w14:paraId="699130B7" w14:textId="77777777" w:rsidTr="00D059F7">
        <w:trPr>
          <w:trHeight w:val="765"/>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2AA34785"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2.5. Количество отзывов и предложений по вопросам деятельности территориальной сетевой организации, поступивших через обратную связь, в процентах от общего </w:t>
            </w:r>
            <w:r w:rsidRPr="00FE7D50">
              <w:rPr>
                <w:rFonts w:ascii="Myriad Pro" w:eastAsia="Times New Roman" w:hAnsi="Myriad Pro" w:cs="Times New Roman"/>
                <w:sz w:val="20"/>
                <w:szCs w:val="20"/>
                <w:lang w:eastAsia="ru-RU"/>
              </w:rPr>
              <w:lastRenderedPageBreak/>
              <w:t xml:space="preserve">количества поступивших обращений </w:t>
            </w:r>
          </w:p>
        </w:tc>
        <w:tc>
          <w:tcPr>
            <w:tcW w:w="431" w:type="pct"/>
            <w:tcBorders>
              <w:top w:val="nil"/>
              <w:left w:val="nil"/>
              <w:bottom w:val="single" w:sz="4" w:space="0" w:color="auto"/>
              <w:right w:val="single" w:sz="4" w:space="0" w:color="auto"/>
            </w:tcBorders>
            <w:shd w:val="clear" w:color="auto" w:fill="auto"/>
            <w:vAlign w:val="center"/>
            <w:hideMark/>
          </w:tcPr>
          <w:p w14:paraId="54FB8D7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0,07</w:t>
            </w:r>
          </w:p>
        </w:tc>
        <w:tc>
          <w:tcPr>
            <w:tcW w:w="409" w:type="pct"/>
            <w:tcBorders>
              <w:top w:val="nil"/>
              <w:left w:val="nil"/>
              <w:bottom w:val="single" w:sz="4" w:space="0" w:color="auto"/>
              <w:right w:val="single" w:sz="4" w:space="0" w:color="auto"/>
            </w:tcBorders>
            <w:shd w:val="clear" w:color="auto" w:fill="auto"/>
            <w:vAlign w:val="center"/>
            <w:hideMark/>
          </w:tcPr>
          <w:p w14:paraId="516EC10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0,03</w:t>
            </w:r>
          </w:p>
        </w:tc>
        <w:tc>
          <w:tcPr>
            <w:tcW w:w="305" w:type="pct"/>
            <w:tcBorders>
              <w:top w:val="nil"/>
              <w:left w:val="nil"/>
              <w:bottom w:val="single" w:sz="4" w:space="0" w:color="auto"/>
              <w:right w:val="single" w:sz="4" w:space="0" w:color="auto"/>
            </w:tcBorders>
            <w:shd w:val="clear" w:color="auto" w:fill="auto"/>
            <w:vAlign w:val="center"/>
            <w:hideMark/>
          </w:tcPr>
          <w:p w14:paraId="20F02F9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233,3</w:t>
            </w:r>
          </w:p>
        </w:tc>
        <w:tc>
          <w:tcPr>
            <w:tcW w:w="446" w:type="pct"/>
            <w:tcBorders>
              <w:top w:val="nil"/>
              <w:left w:val="nil"/>
              <w:bottom w:val="single" w:sz="4" w:space="0" w:color="auto"/>
              <w:right w:val="single" w:sz="4" w:space="0" w:color="auto"/>
            </w:tcBorders>
            <w:shd w:val="clear" w:color="auto" w:fill="auto"/>
            <w:vAlign w:val="center"/>
            <w:hideMark/>
          </w:tcPr>
          <w:p w14:paraId="395E8BF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прямая </w:t>
            </w:r>
          </w:p>
        </w:tc>
        <w:tc>
          <w:tcPr>
            <w:tcW w:w="409" w:type="pct"/>
            <w:tcBorders>
              <w:top w:val="nil"/>
              <w:left w:val="nil"/>
              <w:bottom w:val="single" w:sz="4" w:space="0" w:color="auto"/>
              <w:right w:val="single" w:sz="4" w:space="0" w:color="auto"/>
            </w:tcBorders>
            <w:shd w:val="clear" w:color="auto" w:fill="auto"/>
            <w:vAlign w:val="center"/>
            <w:hideMark/>
          </w:tcPr>
          <w:p w14:paraId="7B2C9A4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31" w:type="pct"/>
            <w:tcBorders>
              <w:top w:val="nil"/>
              <w:left w:val="nil"/>
              <w:bottom w:val="single" w:sz="4" w:space="0" w:color="auto"/>
              <w:right w:val="single" w:sz="4" w:space="0" w:color="auto"/>
            </w:tcBorders>
            <w:shd w:val="clear" w:color="auto" w:fill="auto"/>
            <w:vAlign w:val="center"/>
            <w:hideMark/>
          </w:tcPr>
          <w:p w14:paraId="7928B42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41" w:type="pct"/>
            <w:tcBorders>
              <w:top w:val="nil"/>
              <w:left w:val="nil"/>
              <w:bottom w:val="single" w:sz="4" w:space="0" w:color="auto"/>
              <w:right w:val="single" w:sz="4" w:space="0" w:color="auto"/>
            </w:tcBorders>
            <w:shd w:val="clear" w:color="auto" w:fill="auto"/>
            <w:vAlign w:val="center"/>
            <w:hideMark/>
          </w:tcPr>
          <w:p w14:paraId="2993DB9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0,03</w:t>
            </w:r>
          </w:p>
        </w:tc>
        <w:tc>
          <w:tcPr>
            <w:tcW w:w="334" w:type="pct"/>
            <w:tcBorders>
              <w:top w:val="nil"/>
              <w:left w:val="nil"/>
              <w:bottom w:val="single" w:sz="4" w:space="0" w:color="auto"/>
              <w:right w:val="single" w:sz="4" w:space="0" w:color="auto"/>
            </w:tcBorders>
            <w:shd w:val="clear" w:color="auto" w:fill="auto"/>
            <w:vAlign w:val="center"/>
            <w:hideMark/>
          </w:tcPr>
          <w:p w14:paraId="285B015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105,8</w:t>
            </w:r>
          </w:p>
        </w:tc>
        <w:tc>
          <w:tcPr>
            <w:tcW w:w="432" w:type="pct"/>
            <w:tcBorders>
              <w:top w:val="nil"/>
              <w:left w:val="nil"/>
              <w:bottom w:val="single" w:sz="4" w:space="0" w:color="auto"/>
              <w:right w:val="single" w:sz="4" w:space="0" w:color="auto"/>
            </w:tcBorders>
            <w:shd w:val="clear" w:color="auto" w:fill="auto"/>
            <w:vAlign w:val="center"/>
            <w:hideMark/>
          </w:tcPr>
          <w:p w14:paraId="464F8B9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прямая </w:t>
            </w:r>
          </w:p>
        </w:tc>
        <w:tc>
          <w:tcPr>
            <w:tcW w:w="409" w:type="pct"/>
            <w:tcBorders>
              <w:top w:val="nil"/>
              <w:left w:val="nil"/>
              <w:bottom w:val="single" w:sz="4" w:space="0" w:color="auto"/>
              <w:right w:val="single" w:sz="4" w:space="0" w:color="auto"/>
            </w:tcBorders>
            <w:shd w:val="clear" w:color="auto" w:fill="auto"/>
            <w:vAlign w:val="center"/>
            <w:hideMark/>
          </w:tcPr>
          <w:p w14:paraId="74AB455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19507A" w:rsidRPr="00FE7D50" w14:paraId="0DC5D9B2" w14:textId="77777777" w:rsidTr="00D059F7">
        <w:trPr>
          <w:trHeight w:val="510"/>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0206C935"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2.6. Количество реализованных изменений в деятельности организации, направленных на повышение качества обслуживания потребителей услуг, шт. </w:t>
            </w:r>
          </w:p>
        </w:tc>
        <w:tc>
          <w:tcPr>
            <w:tcW w:w="431" w:type="pct"/>
            <w:tcBorders>
              <w:top w:val="nil"/>
              <w:left w:val="nil"/>
              <w:bottom w:val="single" w:sz="4" w:space="0" w:color="auto"/>
              <w:right w:val="single" w:sz="4" w:space="0" w:color="auto"/>
            </w:tcBorders>
            <w:shd w:val="clear" w:color="auto" w:fill="auto"/>
            <w:vAlign w:val="center"/>
            <w:hideMark/>
          </w:tcPr>
          <w:p w14:paraId="596198D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w:t>
            </w:r>
          </w:p>
        </w:tc>
        <w:tc>
          <w:tcPr>
            <w:tcW w:w="409" w:type="pct"/>
            <w:tcBorders>
              <w:top w:val="nil"/>
              <w:left w:val="nil"/>
              <w:bottom w:val="single" w:sz="4" w:space="0" w:color="auto"/>
              <w:right w:val="single" w:sz="4" w:space="0" w:color="auto"/>
            </w:tcBorders>
            <w:shd w:val="clear" w:color="auto" w:fill="auto"/>
            <w:vAlign w:val="center"/>
            <w:hideMark/>
          </w:tcPr>
          <w:p w14:paraId="103279B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3,15</w:t>
            </w:r>
          </w:p>
        </w:tc>
        <w:tc>
          <w:tcPr>
            <w:tcW w:w="305" w:type="pct"/>
            <w:tcBorders>
              <w:top w:val="nil"/>
              <w:left w:val="nil"/>
              <w:bottom w:val="single" w:sz="4" w:space="0" w:color="auto"/>
              <w:right w:val="single" w:sz="4" w:space="0" w:color="auto"/>
            </w:tcBorders>
            <w:shd w:val="clear" w:color="auto" w:fill="auto"/>
            <w:vAlign w:val="center"/>
            <w:hideMark/>
          </w:tcPr>
          <w:p w14:paraId="7B73E54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95,2</w:t>
            </w:r>
          </w:p>
        </w:tc>
        <w:tc>
          <w:tcPr>
            <w:tcW w:w="446" w:type="pct"/>
            <w:tcBorders>
              <w:top w:val="nil"/>
              <w:left w:val="nil"/>
              <w:bottom w:val="single" w:sz="4" w:space="0" w:color="auto"/>
              <w:right w:val="single" w:sz="4" w:space="0" w:color="auto"/>
            </w:tcBorders>
            <w:shd w:val="clear" w:color="auto" w:fill="auto"/>
            <w:vAlign w:val="center"/>
            <w:hideMark/>
          </w:tcPr>
          <w:p w14:paraId="28309EE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прямая </w:t>
            </w:r>
          </w:p>
        </w:tc>
        <w:tc>
          <w:tcPr>
            <w:tcW w:w="409" w:type="pct"/>
            <w:tcBorders>
              <w:top w:val="nil"/>
              <w:left w:val="nil"/>
              <w:bottom w:val="single" w:sz="4" w:space="0" w:color="auto"/>
              <w:right w:val="single" w:sz="4" w:space="0" w:color="auto"/>
            </w:tcBorders>
            <w:shd w:val="clear" w:color="auto" w:fill="auto"/>
            <w:vAlign w:val="center"/>
            <w:hideMark/>
          </w:tcPr>
          <w:p w14:paraId="6C4DCFE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31" w:type="pct"/>
            <w:tcBorders>
              <w:top w:val="nil"/>
              <w:left w:val="nil"/>
              <w:bottom w:val="single" w:sz="4" w:space="0" w:color="auto"/>
              <w:right w:val="single" w:sz="4" w:space="0" w:color="auto"/>
            </w:tcBorders>
            <w:shd w:val="clear" w:color="auto" w:fill="auto"/>
            <w:vAlign w:val="center"/>
            <w:hideMark/>
          </w:tcPr>
          <w:p w14:paraId="002E8B2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w:t>
            </w:r>
          </w:p>
        </w:tc>
        <w:tc>
          <w:tcPr>
            <w:tcW w:w="341" w:type="pct"/>
            <w:tcBorders>
              <w:top w:val="nil"/>
              <w:left w:val="nil"/>
              <w:bottom w:val="single" w:sz="4" w:space="0" w:color="auto"/>
              <w:right w:val="single" w:sz="4" w:space="0" w:color="auto"/>
            </w:tcBorders>
            <w:shd w:val="clear" w:color="auto" w:fill="auto"/>
            <w:vAlign w:val="center"/>
            <w:hideMark/>
          </w:tcPr>
          <w:p w14:paraId="149DC2F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3,18</w:t>
            </w:r>
          </w:p>
        </w:tc>
        <w:tc>
          <w:tcPr>
            <w:tcW w:w="334" w:type="pct"/>
            <w:tcBorders>
              <w:top w:val="nil"/>
              <w:left w:val="nil"/>
              <w:bottom w:val="single" w:sz="4" w:space="0" w:color="auto"/>
              <w:right w:val="single" w:sz="4" w:space="0" w:color="auto"/>
            </w:tcBorders>
            <w:shd w:val="clear" w:color="auto" w:fill="auto"/>
            <w:vAlign w:val="center"/>
            <w:hideMark/>
          </w:tcPr>
          <w:p w14:paraId="034D6F7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94,3</w:t>
            </w:r>
          </w:p>
        </w:tc>
        <w:tc>
          <w:tcPr>
            <w:tcW w:w="432" w:type="pct"/>
            <w:tcBorders>
              <w:top w:val="nil"/>
              <w:left w:val="nil"/>
              <w:bottom w:val="single" w:sz="4" w:space="0" w:color="auto"/>
              <w:right w:val="single" w:sz="4" w:space="0" w:color="auto"/>
            </w:tcBorders>
            <w:shd w:val="clear" w:color="auto" w:fill="auto"/>
            <w:vAlign w:val="center"/>
            <w:hideMark/>
          </w:tcPr>
          <w:p w14:paraId="4CBA52D3"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прямая </w:t>
            </w:r>
          </w:p>
        </w:tc>
        <w:tc>
          <w:tcPr>
            <w:tcW w:w="409" w:type="pct"/>
            <w:tcBorders>
              <w:top w:val="nil"/>
              <w:left w:val="nil"/>
              <w:bottom w:val="single" w:sz="4" w:space="0" w:color="auto"/>
              <w:right w:val="single" w:sz="4" w:space="0" w:color="auto"/>
            </w:tcBorders>
            <w:shd w:val="clear" w:color="auto" w:fill="auto"/>
            <w:vAlign w:val="center"/>
            <w:hideMark/>
          </w:tcPr>
          <w:p w14:paraId="23083AD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19507A" w:rsidRPr="00FE7D50" w14:paraId="53C2F2F8" w14:textId="77777777" w:rsidTr="00D059F7">
        <w:trPr>
          <w:trHeight w:val="300"/>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7A3D2CBF"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3. Оперативность реагирования на обращения потребителей услуг - всего </w:t>
            </w:r>
          </w:p>
        </w:tc>
        <w:tc>
          <w:tcPr>
            <w:tcW w:w="431" w:type="pct"/>
            <w:tcBorders>
              <w:top w:val="nil"/>
              <w:left w:val="nil"/>
              <w:bottom w:val="single" w:sz="4" w:space="0" w:color="auto"/>
              <w:right w:val="single" w:sz="4" w:space="0" w:color="auto"/>
            </w:tcBorders>
            <w:shd w:val="clear" w:color="auto" w:fill="auto"/>
            <w:vAlign w:val="center"/>
            <w:hideMark/>
          </w:tcPr>
          <w:p w14:paraId="17EA863D"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09" w:type="pct"/>
            <w:tcBorders>
              <w:top w:val="nil"/>
              <w:left w:val="nil"/>
              <w:bottom w:val="single" w:sz="4" w:space="0" w:color="auto"/>
              <w:right w:val="single" w:sz="4" w:space="0" w:color="auto"/>
            </w:tcBorders>
            <w:shd w:val="clear" w:color="auto" w:fill="auto"/>
            <w:vAlign w:val="center"/>
            <w:hideMark/>
          </w:tcPr>
          <w:p w14:paraId="1B2C868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305" w:type="pct"/>
            <w:tcBorders>
              <w:top w:val="nil"/>
              <w:left w:val="nil"/>
              <w:bottom w:val="single" w:sz="4" w:space="0" w:color="auto"/>
              <w:right w:val="single" w:sz="4" w:space="0" w:color="auto"/>
            </w:tcBorders>
            <w:shd w:val="clear" w:color="auto" w:fill="auto"/>
            <w:vAlign w:val="center"/>
            <w:hideMark/>
          </w:tcPr>
          <w:p w14:paraId="16320E5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46" w:type="pct"/>
            <w:tcBorders>
              <w:top w:val="nil"/>
              <w:left w:val="nil"/>
              <w:bottom w:val="single" w:sz="4" w:space="0" w:color="auto"/>
              <w:right w:val="single" w:sz="4" w:space="0" w:color="auto"/>
            </w:tcBorders>
            <w:shd w:val="clear" w:color="auto" w:fill="auto"/>
            <w:vAlign w:val="center"/>
            <w:hideMark/>
          </w:tcPr>
          <w:p w14:paraId="195CC78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09" w:type="pct"/>
            <w:tcBorders>
              <w:top w:val="nil"/>
              <w:left w:val="nil"/>
              <w:bottom w:val="single" w:sz="4" w:space="0" w:color="auto"/>
              <w:right w:val="single" w:sz="4" w:space="0" w:color="auto"/>
            </w:tcBorders>
            <w:shd w:val="clear" w:color="auto" w:fill="auto"/>
            <w:vAlign w:val="center"/>
            <w:hideMark/>
          </w:tcPr>
          <w:p w14:paraId="175FF23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1,83</w:t>
            </w:r>
          </w:p>
        </w:tc>
        <w:tc>
          <w:tcPr>
            <w:tcW w:w="431" w:type="pct"/>
            <w:tcBorders>
              <w:top w:val="nil"/>
              <w:left w:val="nil"/>
              <w:bottom w:val="single" w:sz="4" w:space="0" w:color="auto"/>
              <w:right w:val="single" w:sz="4" w:space="0" w:color="auto"/>
            </w:tcBorders>
            <w:shd w:val="clear" w:color="auto" w:fill="auto"/>
            <w:vAlign w:val="center"/>
            <w:hideMark/>
          </w:tcPr>
          <w:p w14:paraId="56DC1633"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341" w:type="pct"/>
            <w:tcBorders>
              <w:top w:val="nil"/>
              <w:left w:val="nil"/>
              <w:bottom w:val="single" w:sz="4" w:space="0" w:color="auto"/>
              <w:right w:val="single" w:sz="4" w:space="0" w:color="auto"/>
            </w:tcBorders>
            <w:shd w:val="clear" w:color="auto" w:fill="auto"/>
            <w:vAlign w:val="center"/>
            <w:hideMark/>
          </w:tcPr>
          <w:p w14:paraId="544C83C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334" w:type="pct"/>
            <w:tcBorders>
              <w:top w:val="nil"/>
              <w:left w:val="nil"/>
              <w:bottom w:val="single" w:sz="4" w:space="0" w:color="auto"/>
              <w:right w:val="single" w:sz="4" w:space="0" w:color="auto"/>
            </w:tcBorders>
            <w:shd w:val="clear" w:color="auto" w:fill="auto"/>
            <w:vAlign w:val="center"/>
            <w:hideMark/>
          </w:tcPr>
          <w:p w14:paraId="1668870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32" w:type="pct"/>
            <w:tcBorders>
              <w:top w:val="nil"/>
              <w:left w:val="nil"/>
              <w:bottom w:val="single" w:sz="4" w:space="0" w:color="auto"/>
              <w:right w:val="single" w:sz="4" w:space="0" w:color="auto"/>
            </w:tcBorders>
            <w:shd w:val="clear" w:color="auto" w:fill="auto"/>
            <w:vAlign w:val="center"/>
            <w:hideMark/>
          </w:tcPr>
          <w:p w14:paraId="43108BDB"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09" w:type="pct"/>
            <w:tcBorders>
              <w:top w:val="nil"/>
              <w:left w:val="nil"/>
              <w:bottom w:val="single" w:sz="4" w:space="0" w:color="auto"/>
              <w:right w:val="single" w:sz="4" w:space="0" w:color="auto"/>
            </w:tcBorders>
            <w:shd w:val="clear" w:color="auto" w:fill="auto"/>
            <w:vAlign w:val="center"/>
            <w:hideMark/>
          </w:tcPr>
          <w:p w14:paraId="6CD21D8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19507A" w:rsidRPr="00FE7D50" w14:paraId="61B4F293" w14:textId="77777777" w:rsidTr="00D059F7">
        <w:trPr>
          <w:trHeight w:val="300"/>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78EFFFEA"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в том числе, по критериям: </w:t>
            </w:r>
          </w:p>
        </w:tc>
        <w:tc>
          <w:tcPr>
            <w:tcW w:w="431" w:type="pct"/>
            <w:tcBorders>
              <w:top w:val="nil"/>
              <w:left w:val="nil"/>
              <w:bottom w:val="single" w:sz="4" w:space="0" w:color="auto"/>
              <w:right w:val="single" w:sz="4" w:space="0" w:color="auto"/>
            </w:tcBorders>
            <w:shd w:val="clear" w:color="auto" w:fill="auto"/>
            <w:vAlign w:val="center"/>
            <w:hideMark/>
          </w:tcPr>
          <w:p w14:paraId="2A399C76"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09" w:type="pct"/>
            <w:tcBorders>
              <w:top w:val="nil"/>
              <w:left w:val="nil"/>
              <w:bottom w:val="single" w:sz="4" w:space="0" w:color="auto"/>
              <w:right w:val="single" w:sz="4" w:space="0" w:color="auto"/>
            </w:tcBorders>
            <w:shd w:val="clear" w:color="auto" w:fill="auto"/>
            <w:vAlign w:val="center"/>
            <w:hideMark/>
          </w:tcPr>
          <w:p w14:paraId="7F34166F"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05" w:type="pct"/>
            <w:tcBorders>
              <w:top w:val="nil"/>
              <w:left w:val="nil"/>
              <w:bottom w:val="single" w:sz="4" w:space="0" w:color="auto"/>
              <w:right w:val="single" w:sz="4" w:space="0" w:color="auto"/>
            </w:tcBorders>
            <w:shd w:val="clear" w:color="auto" w:fill="auto"/>
            <w:vAlign w:val="center"/>
            <w:hideMark/>
          </w:tcPr>
          <w:p w14:paraId="0C4D89AD"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46" w:type="pct"/>
            <w:tcBorders>
              <w:top w:val="nil"/>
              <w:left w:val="nil"/>
              <w:bottom w:val="single" w:sz="4" w:space="0" w:color="auto"/>
              <w:right w:val="single" w:sz="4" w:space="0" w:color="auto"/>
            </w:tcBorders>
            <w:shd w:val="clear" w:color="auto" w:fill="auto"/>
            <w:vAlign w:val="center"/>
            <w:hideMark/>
          </w:tcPr>
          <w:p w14:paraId="15A7745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09" w:type="pct"/>
            <w:tcBorders>
              <w:top w:val="nil"/>
              <w:left w:val="nil"/>
              <w:bottom w:val="single" w:sz="4" w:space="0" w:color="auto"/>
              <w:right w:val="single" w:sz="4" w:space="0" w:color="auto"/>
            </w:tcBorders>
            <w:shd w:val="clear" w:color="auto" w:fill="auto"/>
            <w:vAlign w:val="center"/>
            <w:hideMark/>
          </w:tcPr>
          <w:p w14:paraId="5425D8F5"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1" w:type="pct"/>
            <w:tcBorders>
              <w:top w:val="nil"/>
              <w:left w:val="nil"/>
              <w:bottom w:val="single" w:sz="4" w:space="0" w:color="auto"/>
              <w:right w:val="single" w:sz="4" w:space="0" w:color="auto"/>
            </w:tcBorders>
            <w:shd w:val="clear" w:color="auto" w:fill="auto"/>
            <w:vAlign w:val="center"/>
            <w:hideMark/>
          </w:tcPr>
          <w:p w14:paraId="4B011C2D"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41" w:type="pct"/>
            <w:tcBorders>
              <w:top w:val="nil"/>
              <w:left w:val="nil"/>
              <w:bottom w:val="single" w:sz="4" w:space="0" w:color="auto"/>
              <w:right w:val="single" w:sz="4" w:space="0" w:color="auto"/>
            </w:tcBorders>
            <w:shd w:val="clear" w:color="auto" w:fill="auto"/>
            <w:vAlign w:val="center"/>
            <w:hideMark/>
          </w:tcPr>
          <w:p w14:paraId="04A2B6C7"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34" w:type="pct"/>
            <w:tcBorders>
              <w:top w:val="nil"/>
              <w:left w:val="nil"/>
              <w:bottom w:val="single" w:sz="4" w:space="0" w:color="auto"/>
              <w:right w:val="single" w:sz="4" w:space="0" w:color="auto"/>
            </w:tcBorders>
            <w:shd w:val="clear" w:color="auto" w:fill="auto"/>
            <w:vAlign w:val="center"/>
            <w:hideMark/>
          </w:tcPr>
          <w:p w14:paraId="714AAE42"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2" w:type="pct"/>
            <w:tcBorders>
              <w:top w:val="nil"/>
              <w:left w:val="nil"/>
              <w:bottom w:val="single" w:sz="4" w:space="0" w:color="auto"/>
              <w:right w:val="single" w:sz="4" w:space="0" w:color="auto"/>
            </w:tcBorders>
            <w:shd w:val="clear" w:color="auto" w:fill="auto"/>
            <w:vAlign w:val="center"/>
            <w:hideMark/>
          </w:tcPr>
          <w:p w14:paraId="590BFC2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09" w:type="pct"/>
            <w:tcBorders>
              <w:top w:val="nil"/>
              <w:left w:val="nil"/>
              <w:bottom w:val="single" w:sz="4" w:space="0" w:color="auto"/>
              <w:right w:val="single" w:sz="4" w:space="0" w:color="auto"/>
            </w:tcBorders>
            <w:shd w:val="clear" w:color="auto" w:fill="auto"/>
            <w:vAlign w:val="center"/>
            <w:hideMark/>
          </w:tcPr>
          <w:p w14:paraId="3BD47C65"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19507A" w:rsidRPr="00FE7D50" w14:paraId="2212EAB7" w14:textId="77777777" w:rsidTr="00D059F7">
        <w:trPr>
          <w:trHeight w:val="510"/>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75CAE0F8"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3.1. Средняя продолжительность времени принятия мер по результатам обращения потребителя услуг, дней </w:t>
            </w:r>
          </w:p>
        </w:tc>
        <w:tc>
          <w:tcPr>
            <w:tcW w:w="431" w:type="pct"/>
            <w:tcBorders>
              <w:top w:val="nil"/>
              <w:left w:val="nil"/>
              <w:bottom w:val="single" w:sz="4" w:space="0" w:color="auto"/>
              <w:right w:val="single" w:sz="4" w:space="0" w:color="auto"/>
            </w:tcBorders>
            <w:shd w:val="clear" w:color="auto" w:fill="auto"/>
            <w:vAlign w:val="center"/>
            <w:hideMark/>
          </w:tcPr>
          <w:p w14:paraId="032575B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w:t>
            </w:r>
          </w:p>
        </w:tc>
        <w:tc>
          <w:tcPr>
            <w:tcW w:w="409" w:type="pct"/>
            <w:tcBorders>
              <w:top w:val="nil"/>
              <w:left w:val="nil"/>
              <w:bottom w:val="single" w:sz="4" w:space="0" w:color="auto"/>
              <w:right w:val="single" w:sz="4" w:space="0" w:color="auto"/>
            </w:tcBorders>
            <w:shd w:val="clear" w:color="auto" w:fill="auto"/>
            <w:vAlign w:val="center"/>
            <w:hideMark/>
          </w:tcPr>
          <w:p w14:paraId="4F20DAD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w:t>
            </w:r>
          </w:p>
        </w:tc>
        <w:tc>
          <w:tcPr>
            <w:tcW w:w="305" w:type="pct"/>
            <w:tcBorders>
              <w:top w:val="nil"/>
              <w:left w:val="nil"/>
              <w:bottom w:val="single" w:sz="4" w:space="0" w:color="auto"/>
              <w:right w:val="single" w:sz="4" w:space="0" w:color="auto"/>
            </w:tcBorders>
            <w:shd w:val="clear" w:color="auto" w:fill="auto"/>
            <w:vAlign w:val="center"/>
            <w:hideMark/>
          </w:tcPr>
          <w:p w14:paraId="3A787E9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111,1</w:t>
            </w:r>
          </w:p>
        </w:tc>
        <w:tc>
          <w:tcPr>
            <w:tcW w:w="446" w:type="pct"/>
            <w:tcBorders>
              <w:top w:val="nil"/>
              <w:left w:val="nil"/>
              <w:bottom w:val="single" w:sz="4" w:space="0" w:color="auto"/>
              <w:right w:val="single" w:sz="4" w:space="0" w:color="auto"/>
            </w:tcBorders>
            <w:shd w:val="clear" w:color="auto" w:fill="auto"/>
            <w:vAlign w:val="center"/>
            <w:hideMark/>
          </w:tcPr>
          <w:p w14:paraId="3B9E3E5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09" w:type="pct"/>
            <w:tcBorders>
              <w:top w:val="nil"/>
              <w:left w:val="nil"/>
              <w:bottom w:val="single" w:sz="4" w:space="0" w:color="auto"/>
              <w:right w:val="single" w:sz="4" w:space="0" w:color="auto"/>
            </w:tcBorders>
            <w:shd w:val="clear" w:color="auto" w:fill="auto"/>
            <w:vAlign w:val="center"/>
            <w:hideMark/>
          </w:tcPr>
          <w:p w14:paraId="40C9E89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431" w:type="pct"/>
            <w:tcBorders>
              <w:top w:val="nil"/>
              <w:left w:val="nil"/>
              <w:bottom w:val="single" w:sz="4" w:space="0" w:color="auto"/>
              <w:right w:val="single" w:sz="4" w:space="0" w:color="auto"/>
            </w:tcBorders>
            <w:shd w:val="clear" w:color="auto" w:fill="auto"/>
            <w:vAlign w:val="center"/>
            <w:hideMark/>
          </w:tcPr>
          <w:p w14:paraId="1CEBEA87"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w:t>
            </w:r>
          </w:p>
        </w:tc>
        <w:tc>
          <w:tcPr>
            <w:tcW w:w="341" w:type="pct"/>
            <w:tcBorders>
              <w:top w:val="nil"/>
              <w:left w:val="nil"/>
              <w:bottom w:val="single" w:sz="4" w:space="0" w:color="auto"/>
              <w:right w:val="single" w:sz="4" w:space="0" w:color="auto"/>
            </w:tcBorders>
            <w:shd w:val="clear" w:color="auto" w:fill="auto"/>
            <w:vAlign w:val="center"/>
            <w:hideMark/>
          </w:tcPr>
          <w:p w14:paraId="21910D7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w:t>
            </w:r>
          </w:p>
        </w:tc>
        <w:tc>
          <w:tcPr>
            <w:tcW w:w="334" w:type="pct"/>
            <w:tcBorders>
              <w:top w:val="nil"/>
              <w:left w:val="nil"/>
              <w:bottom w:val="single" w:sz="4" w:space="0" w:color="auto"/>
              <w:right w:val="single" w:sz="4" w:space="0" w:color="auto"/>
            </w:tcBorders>
            <w:shd w:val="clear" w:color="auto" w:fill="auto"/>
            <w:vAlign w:val="center"/>
            <w:hideMark/>
          </w:tcPr>
          <w:p w14:paraId="54BD7E1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111,1</w:t>
            </w:r>
          </w:p>
        </w:tc>
        <w:tc>
          <w:tcPr>
            <w:tcW w:w="432" w:type="pct"/>
            <w:tcBorders>
              <w:top w:val="nil"/>
              <w:left w:val="nil"/>
              <w:bottom w:val="single" w:sz="4" w:space="0" w:color="auto"/>
              <w:right w:val="single" w:sz="4" w:space="0" w:color="auto"/>
            </w:tcBorders>
            <w:shd w:val="clear" w:color="auto" w:fill="auto"/>
            <w:vAlign w:val="center"/>
            <w:hideMark/>
          </w:tcPr>
          <w:p w14:paraId="049A401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09" w:type="pct"/>
            <w:tcBorders>
              <w:top w:val="nil"/>
              <w:left w:val="nil"/>
              <w:bottom w:val="single" w:sz="4" w:space="0" w:color="auto"/>
              <w:right w:val="single" w:sz="4" w:space="0" w:color="auto"/>
            </w:tcBorders>
            <w:shd w:val="clear" w:color="auto" w:fill="auto"/>
            <w:vAlign w:val="center"/>
            <w:hideMark/>
          </w:tcPr>
          <w:p w14:paraId="2C99C47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19507A" w:rsidRPr="00FE7D50" w14:paraId="38C6FED8" w14:textId="77777777" w:rsidTr="00D059F7">
        <w:trPr>
          <w:trHeight w:val="765"/>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4AC32E05"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3.2. Взаимодействие территориальной сетевой организации с потребителями услуг с целью получения информации о качестве обслуживания, реализованное посредством: </w:t>
            </w:r>
          </w:p>
        </w:tc>
        <w:tc>
          <w:tcPr>
            <w:tcW w:w="431" w:type="pct"/>
            <w:tcBorders>
              <w:top w:val="nil"/>
              <w:left w:val="nil"/>
              <w:bottom w:val="single" w:sz="4" w:space="0" w:color="auto"/>
              <w:right w:val="single" w:sz="4" w:space="0" w:color="auto"/>
            </w:tcBorders>
            <w:shd w:val="clear" w:color="auto" w:fill="auto"/>
            <w:vAlign w:val="center"/>
            <w:hideMark/>
          </w:tcPr>
          <w:p w14:paraId="3CC950DB"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09" w:type="pct"/>
            <w:tcBorders>
              <w:top w:val="nil"/>
              <w:left w:val="nil"/>
              <w:bottom w:val="single" w:sz="4" w:space="0" w:color="auto"/>
              <w:right w:val="single" w:sz="4" w:space="0" w:color="auto"/>
            </w:tcBorders>
            <w:shd w:val="clear" w:color="auto" w:fill="auto"/>
            <w:vAlign w:val="center"/>
            <w:hideMark/>
          </w:tcPr>
          <w:p w14:paraId="122FAFA3"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305" w:type="pct"/>
            <w:tcBorders>
              <w:top w:val="nil"/>
              <w:left w:val="nil"/>
              <w:bottom w:val="single" w:sz="4" w:space="0" w:color="auto"/>
              <w:right w:val="single" w:sz="4" w:space="0" w:color="auto"/>
            </w:tcBorders>
            <w:shd w:val="clear" w:color="auto" w:fill="auto"/>
            <w:vAlign w:val="center"/>
            <w:hideMark/>
          </w:tcPr>
          <w:p w14:paraId="4A71BE0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46" w:type="pct"/>
            <w:tcBorders>
              <w:top w:val="nil"/>
              <w:left w:val="nil"/>
              <w:bottom w:val="single" w:sz="4" w:space="0" w:color="auto"/>
              <w:right w:val="single" w:sz="4" w:space="0" w:color="auto"/>
            </w:tcBorders>
            <w:shd w:val="clear" w:color="auto" w:fill="auto"/>
            <w:vAlign w:val="center"/>
            <w:hideMark/>
          </w:tcPr>
          <w:p w14:paraId="08940D2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09" w:type="pct"/>
            <w:tcBorders>
              <w:top w:val="nil"/>
              <w:left w:val="nil"/>
              <w:bottom w:val="single" w:sz="4" w:space="0" w:color="auto"/>
              <w:right w:val="single" w:sz="4" w:space="0" w:color="auto"/>
            </w:tcBorders>
            <w:shd w:val="clear" w:color="auto" w:fill="auto"/>
            <w:vAlign w:val="center"/>
            <w:hideMark/>
          </w:tcPr>
          <w:p w14:paraId="32C864C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431" w:type="pct"/>
            <w:tcBorders>
              <w:top w:val="nil"/>
              <w:left w:val="nil"/>
              <w:bottom w:val="single" w:sz="4" w:space="0" w:color="auto"/>
              <w:right w:val="single" w:sz="4" w:space="0" w:color="auto"/>
            </w:tcBorders>
            <w:shd w:val="clear" w:color="auto" w:fill="auto"/>
            <w:vAlign w:val="center"/>
            <w:hideMark/>
          </w:tcPr>
          <w:p w14:paraId="4CCE420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341" w:type="pct"/>
            <w:tcBorders>
              <w:top w:val="nil"/>
              <w:left w:val="nil"/>
              <w:bottom w:val="single" w:sz="4" w:space="0" w:color="auto"/>
              <w:right w:val="single" w:sz="4" w:space="0" w:color="auto"/>
            </w:tcBorders>
            <w:shd w:val="clear" w:color="auto" w:fill="auto"/>
            <w:vAlign w:val="center"/>
            <w:hideMark/>
          </w:tcPr>
          <w:p w14:paraId="1FC8522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334" w:type="pct"/>
            <w:tcBorders>
              <w:top w:val="nil"/>
              <w:left w:val="nil"/>
              <w:bottom w:val="single" w:sz="4" w:space="0" w:color="auto"/>
              <w:right w:val="single" w:sz="4" w:space="0" w:color="auto"/>
            </w:tcBorders>
            <w:shd w:val="clear" w:color="auto" w:fill="auto"/>
            <w:vAlign w:val="center"/>
            <w:hideMark/>
          </w:tcPr>
          <w:p w14:paraId="63035CF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359,5</w:t>
            </w:r>
          </w:p>
        </w:tc>
        <w:tc>
          <w:tcPr>
            <w:tcW w:w="432" w:type="pct"/>
            <w:tcBorders>
              <w:top w:val="nil"/>
              <w:left w:val="nil"/>
              <w:bottom w:val="single" w:sz="4" w:space="0" w:color="auto"/>
              <w:right w:val="single" w:sz="4" w:space="0" w:color="auto"/>
            </w:tcBorders>
            <w:shd w:val="clear" w:color="auto" w:fill="auto"/>
            <w:vAlign w:val="center"/>
            <w:hideMark/>
          </w:tcPr>
          <w:p w14:paraId="1311F9D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прямая </w:t>
            </w:r>
          </w:p>
        </w:tc>
        <w:tc>
          <w:tcPr>
            <w:tcW w:w="409" w:type="pct"/>
            <w:tcBorders>
              <w:top w:val="nil"/>
              <w:left w:val="nil"/>
              <w:bottom w:val="single" w:sz="4" w:space="0" w:color="auto"/>
              <w:right w:val="single" w:sz="4" w:space="0" w:color="auto"/>
            </w:tcBorders>
            <w:shd w:val="clear" w:color="auto" w:fill="auto"/>
            <w:vAlign w:val="center"/>
            <w:hideMark/>
          </w:tcPr>
          <w:p w14:paraId="33AAC15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r>
      <w:tr w:rsidR="0019507A" w:rsidRPr="00FE7D50" w14:paraId="06EC7E24" w14:textId="77777777" w:rsidTr="00D059F7">
        <w:trPr>
          <w:trHeight w:val="300"/>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452B63B5"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а) письменных опросов, шт. на 1000 потребителей услуг </w:t>
            </w:r>
          </w:p>
        </w:tc>
        <w:tc>
          <w:tcPr>
            <w:tcW w:w="431" w:type="pct"/>
            <w:tcBorders>
              <w:top w:val="nil"/>
              <w:left w:val="nil"/>
              <w:bottom w:val="single" w:sz="4" w:space="0" w:color="auto"/>
              <w:right w:val="single" w:sz="4" w:space="0" w:color="auto"/>
            </w:tcBorders>
            <w:shd w:val="clear" w:color="auto" w:fill="auto"/>
            <w:vAlign w:val="center"/>
            <w:hideMark/>
          </w:tcPr>
          <w:p w14:paraId="2C9CFC4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1,596</w:t>
            </w:r>
          </w:p>
        </w:tc>
        <w:tc>
          <w:tcPr>
            <w:tcW w:w="409" w:type="pct"/>
            <w:tcBorders>
              <w:top w:val="nil"/>
              <w:left w:val="nil"/>
              <w:bottom w:val="single" w:sz="4" w:space="0" w:color="auto"/>
              <w:right w:val="single" w:sz="4" w:space="0" w:color="auto"/>
            </w:tcBorders>
            <w:shd w:val="clear" w:color="auto" w:fill="auto"/>
            <w:vAlign w:val="center"/>
            <w:hideMark/>
          </w:tcPr>
          <w:p w14:paraId="1D8734B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0,418</w:t>
            </w:r>
          </w:p>
        </w:tc>
        <w:tc>
          <w:tcPr>
            <w:tcW w:w="305" w:type="pct"/>
            <w:tcBorders>
              <w:top w:val="nil"/>
              <w:left w:val="nil"/>
              <w:bottom w:val="single" w:sz="4" w:space="0" w:color="auto"/>
              <w:right w:val="single" w:sz="4" w:space="0" w:color="auto"/>
            </w:tcBorders>
            <w:shd w:val="clear" w:color="auto" w:fill="auto"/>
            <w:vAlign w:val="center"/>
            <w:hideMark/>
          </w:tcPr>
          <w:p w14:paraId="66FE332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381,8</w:t>
            </w:r>
          </w:p>
        </w:tc>
        <w:tc>
          <w:tcPr>
            <w:tcW w:w="446" w:type="pct"/>
            <w:tcBorders>
              <w:top w:val="nil"/>
              <w:left w:val="nil"/>
              <w:bottom w:val="single" w:sz="4" w:space="0" w:color="auto"/>
              <w:right w:val="single" w:sz="4" w:space="0" w:color="auto"/>
            </w:tcBorders>
            <w:shd w:val="clear" w:color="auto" w:fill="auto"/>
            <w:noWrap/>
            <w:vAlign w:val="center"/>
            <w:hideMark/>
          </w:tcPr>
          <w:p w14:paraId="40FD8E33"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прямая </w:t>
            </w:r>
          </w:p>
        </w:tc>
        <w:tc>
          <w:tcPr>
            <w:tcW w:w="409" w:type="pct"/>
            <w:tcBorders>
              <w:top w:val="nil"/>
              <w:left w:val="nil"/>
              <w:bottom w:val="single" w:sz="4" w:space="0" w:color="auto"/>
              <w:right w:val="single" w:sz="4" w:space="0" w:color="auto"/>
            </w:tcBorders>
            <w:shd w:val="clear" w:color="auto" w:fill="auto"/>
            <w:noWrap/>
            <w:vAlign w:val="center"/>
            <w:hideMark/>
          </w:tcPr>
          <w:p w14:paraId="5A45205B"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31" w:type="pct"/>
            <w:tcBorders>
              <w:top w:val="nil"/>
              <w:left w:val="nil"/>
              <w:bottom w:val="single" w:sz="4" w:space="0" w:color="auto"/>
              <w:right w:val="single" w:sz="4" w:space="0" w:color="auto"/>
            </w:tcBorders>
            <w:shd w:val="clear" w:color="auto" w:fill="auto"/>
            <w:vAlign w:val="center"/>
            <w:hideMark/>
          </w:tcPr>
          <w:p w14:paraId="28F7172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0,562</w:t>
            </w:r>
          </w:p>
        </w:tc>
        <w:tc>
          <w:tcPr>
            <w:tcW w:w="341" w:type="pct"/>
            <w:tcBorders>
              <w:top w:val="nil"/>
              <w:left w:val="nil"/>
              <w:bottom w:val="single" w:sz="4" w:space="0" w:color="auto"/>
              <w:right w:val="single" w:sz="4" w:space="0" w:color="auto"/>
            </w:tcBorders>
            <w:shd w:val="clear" w:color="auto" w:fill="auto"/>
            <w:vAlign w:val="center"/>
            <w:hideMark/>
          </w:tcPr>
          <w:p w14:paraId="2A3F1F3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0,425</w:t>
            </w:r>
          </w:p>
        </w:tc>
        <w:tc>
          <w:tcPr>
            <w:tcW w:w="334" w:type="pct"/>
            <w:tcBorders>
              <w:top w:val="nil"/>
              <w:left w:val="nil"/>
              <w:bottom w:val="single" w:sz="4" w:space="0" w:color="auto"/>
              <w:right w:val="single" w:sz="4" w:space="0" w:color="auto"/>
            </w:tcBorders>
            <w:shd w:val="clear" w:color="auto" w:fill="auto"/>
            <w:vAlign w:val="center"/>
            <w:hideMark/>
          </w:tcPr>
          <w:p w14:paraId="529C31E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132,3</w:t>
            </w:r>
          </w:p>
        </w:tc>
        <w:tc>
          <w:tcPr>
            <w:tcW w:w="432" w:type="pct"/>
            <w:tcBorders>
              <w:top w:val="nil"/>
              <w:left w:val="nil"/>
              <w:bottom w:val="single" w:sz="4" w:space="0" w:color="auto"/>
              <w:right w:val="single" w:sz="4" w:space="0" w:color="auto"/>
            </w:tcBorders>
            <w:shd w:val="clear" w:color="auto" w:fill="auto"/>
            <w:noWrap/>
            <w:vAlign w:val="center"/>
            <w:hideMark/>
          </w:tcPr>
          <w:p w14:paraId="4D325C7B"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09" w:type="pct"/>
            <w:tcBorders>
              <w:top w:val="nil"/>
              <w:left w:val="nil"/>
              <w:bottom w:val="single" w:sz="4" w:space="0" w:color="auto"/>
              <w:right w:val="single" w:sz="4" w:space="0" w:color="auto"/>
            </w:tcBorders>
            <w:shd w:val="clear" w:color="auto" w:fill="auto"/>
            <w:noWrap/>
            <w:vAlign w:val="center"/>
            <w:hideMark/>
          </w:tcPr>
          <w:p w14:paraId="2012A91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19507A" w:rsidRPr="00FE7D50" w14:paraId="6518032C" w14:textId="77777777" w:rsidTr="00D059F7">
        <w:trPr>
          <w:trHeight w:val="300"/>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39AFEED0"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б) электронной связи через сеть Интернет, шт. на 1000 потребителей услуг </w:t>
            </w:r>
          </w:p>
        </w:tc>
        <w:tc>
          <w:tcPr>
            <w:tcW w:w="431" w:type="pct"/>
            <w:tcBorders>
              <w:top w:val="nil"/>
              <w:left w:val="nil"/>
              <w:bottom w:val="single" w:sz="4" w:space="0" w:color="auto"/>
              <w:right w:val="single" w:sz="4" w:space="0" w:color="auto"/>
            </w:tcBorders>
            <w:shd w:val="clear" w:color="auto" w:fill="auto"/>
            <w:vAlign w:val="center"/>
            <w:hideMark/>
          </w:tcPr>
          <w:p w14:paraId="2D69833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1,101</w:t>
            </w:r>
          </w:p>
        </w:tc>
        <w:tc>
          <w:tcPr>
            <w:tcW w:w="409" w:type="pct"/>
            <w:tcBorders>
              <w:top w:val="nil"/>
              <w:left w:val="nil"/>
              <w:bottom w:val="single" w:sz="4" w:space="0" w:color="auto"/>
              <w:right w:val="single" w:sz="4" w:space="0" w:color="auto"/>
            </w:tcBorders>
            <w:shd w:val="clear" w:color="auto" w:fill="auto"/>
            <w:vAlign w:val="center"/>
            <w:hideMark/>
          </w:tcPr>
          <w:p w14:paraId="43DAE2A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0,026</w:t>
            </w:r>
          </w:p>
        </w:tc>
        <w:tc>
          <w:tcPr>
            <w:tcW w:w="305" w:type="pct"/>
            <w:tcBorders>
              <w:top w:val="nil"/>
              <w:left w:val="nil"/>
              <w:bottom w:val="single" w:sz="4" w:space="0" w:color="auto"/>
              <w:right w:val="single" w:sz="4" w:space="0" w:color="auto"/>
            </w:tcBorders>
            <w:shd w:val="clear" w:color="auto" w:fill="auto"/>
            <w:vAlign w:val="center"/>
            <w:hideMark/>
          </w:tcPr>
          <w:p w14:paraId="3F35806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4234,6</w:t>
            </w:r>
          </w:p>
        </w:tc>
        <w:tc>
          <w:tcPr>
            <w:tcW w:w="446" w:type="pct"/>
            <w:tcBorders>
              <w:top w:val="nil"/>
              <w:left w:val="nil"/>
              <w:bottom w:val="single" w:sz="4" w:space="0" w:color="auto"/>
              <w:right w:val="single" w:sz="4" w:space="0" w:color="auto"/>
            </w:tcBorders>
            <w:shd w:val="clear" w:color="auto" w:fill="auto"/>
            <w:noWrap/>
            <w:vAlign w:val="center"/>
            <w:hideMark/>
          </w:tcPr>
          <w:p w14:paraId="028AB1B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прямая </w:t>
            </w:r>
          </w:p>
        </w:tc>
        <w:tc>
          <w:tcPr>
            <w:tcW w:w="409" w:type="pct"/>
            <w:tcBorders>
              <w:top w:val="nil"/>
              <w:left w:val="nil"/>
              <w:bottom w:val="single" w:sz="4" w:space="0" w:color="auto"/>
              <w:right w:val="single" w:sz="4" w:space="0" w:color="auto"/>
            </w:tcBorders>
            <w:shd w:val="clear" w:color="auto" w:fill="auto"/>
            <w:noWrap/>
            <w:vAlign w:val="center"/>
            <w:hideMark/>
          </w:tcPr>
          <w:p w14:paraId="1DCFFD2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31" w:type="pct"/>
            <w:tcBorders>
              <w:top w:val="nil"/>
              <w:left w:val="nil"/>
              <w:bottom w:val="single" w:sz="4" w:space="0" w:color="auto"/>
              <w:right w:val="single" w:sz="4" w:space="0" w:color="auto"/>
            </w:tcBorders>
            <w:shd w:val="clear" w:color="auto" w:fill="auto"/>
            <w:vAlign w:val="center"/>
            <w:hideMark/>
          </w:tcPr>
          <w:p w14:paraId="4F3005A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0,256</w:t>
            </w:r>
          </w:p>
        </w:tc>
        <w:tc>
          <w:tcPr>
            <w:tcW w:w="341" w:type="pct"/>
            <w:tcBorders>
              <w:top w:val="nil"/>
              <w:left w:val="nil"/>
              <w:bottom w:val="single" w:sz="4" w:space="0" w:color="auto"/>
              <w:right w:val="single" w:sz="4" w:space="0" w:color="auto"/>
            </w:tcBorders>
            <w:shd w:val="clear" w:color="auto" w:fill="auto"/>
            <w:vAlign w:val="center"/>
            <w:hideMark/>
          </w:tcPr>
          <w:p w14:paraId="0054EC60"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0,027</w:t>
            </w:r>
          </w:p>
        </w:tc>
        <w:tc>
          <w:tcPr>
            <w:tcW w:w="334" w:type="pct"/>
            <w:tcBorders>
              <w:top w:val="nil"/>
              <w:left w:val="nil"/>
              <w:bottom w:val="single" w:sz="4" w:space="0" w:color="auto"/>
              <w:right w:val="single" w:sz="4" w:space="0" w:color="auto"/>
            </w:tcBorders>
            <w:shd w:val="clear" w:color="auto" w:fill="auto"/>
            <w:vAlign w:val="center"/>
            <w:hideMark/>
          </w:tcPr>
          <w:p w14:paraId="54FCCE27"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946,4</w:t>
            </w:r>
          </w:p>
        </w:tc>
        <w:tc>
          <w:tcPr>
            <w:tcW w:w="432" w:type="pct"/>
            <w:tcBorders>
              <w:top w:val="nil"/>
              <w:left w:val="nil"/>
              <w:bottom w:val="single" w:sz="4" w:space="0" w:color="auto"/>
              <w:right w:val="single" w:sz="4" w:space="0" w:color="auto"/>
            </w:tcBorders>
            <w:shd w:val="clear" w:color="auto" w:fill="auto"/>
            <w:noWrap/>
            <w:vAlign w:val="center"/>
            <w:hideMark/>
          </w:tcPr>
          <w:p w14:paraId="017D9F9D"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09" w:type="pct"/>
            <w:tcBorders>
              <w:top w:val="nil"/>
              <w:left w:val="nil"/>
              <w:bottom w:val="single" w:sz="4" w:space="0" w:color="auto"/>
              <w:right w:val="single" w:sz="4" w:space="0" w:color="auto"/>
            </w:tcBorders>
            <w:shd w:val="clear" w:color="auto" w:fill="auto"/>
            <w:noWrap/>
            <w:vAlign w:val="center"/>
            <w:hideMark/>
          </w:tcPr>
          <w:p w14:paraId="4B610C0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19507A" w:rsidRPr="00FE7D50" w14:paraId="24081081" w14:textId="77777777" w:rsidTr="00D059F7">
        <w:trPr>
          <w:trHeight w:val="300"/>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653E99FB"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в) системы </w:t>
            </w:r>
            <w:r w:rsidRPr="00FE7D50">
              <w:rPr>
                <w:rFonts w:ascii="Myriad Pro" w:eastAsia="Times New Roman" w:hAnsi="Myriad Pro" w:cs="Times New Roman"/>
                <w:sz w:val="20"/>
                <w:szCs w:val="20"/>
                <w:lang w:eastAsia="ru-RU"/>
              </w:rPr>
              <w:lastRenderedPageBreak/>
              <w:t xml:space="preserve">автоинформирования, шт. на 1000 потребителей услуг </w:t>
            </w:r>
          </w:p>
        </w:tc>
        <w:tc>
          <w:tcPr>
            <w:tcW w:w="431" w:type="pct"/>
            <w:tcBorders>
              <w:top w:val="nil"/>
              <w:left w:val="nil"/>
              <w:bottom w:val="single" w:sz="4" w:space="0" w:color="auto"/>
              <w:right w:val="single" w:sz="4" w:space="0" w:color="auto"/>
            </w:tcBorders>
            <w:shd w:val="clear" w:color="auto" w:fill="auto"/>
            <w:vAlign w:val="center"/>
            <w:hideMark/>
          </w:tcPr>
          <w:p w14:paraId="2DA61AB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0</w:t>
            </w:r>
          </w:p>
        </w:tc>
        <w:tc>
          <w:tcPr>
            <w:tcW w:w="409" w:type="pct"/>
            <w:tcBorders>
              <w:top w:val="nil"/>
              <w:left w:val="nil"/>
              <w:bottom w:val="single" w:sz="4" w:space="0" w:color="auto"/>
              <w:right w:val="single" w:sz="4" w:space="0" w:color="auto"/>
            </w:tcBorders>
            <w:shd w:val="clear" w:color="auto" w:fill="auto"/>
            <w:vAlign w:val="center"/>
            <w:hideMark/>
          </w:tcPr>
          <w:p w14:paraId="585B7A8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0,1</w:t>
            </w:r>
          </w:p>
        </w:tc>
        <w:tc>
          <w:tcPr>
            <w:tcW w:w="305" w:type="pct"/>
            <w:tcBorders>
              <w:top w:val="nil"/>
              <w:left w:val="nil"/>
              <w:bottom w:val="single" w:sz="4" w:space="0" w:color="auto"/>
              <w:right w:val="single" w:sz="4" w:space="0" w:color="auto"/>
            </w:tcBorders>
            <w:shd w:val="clear" w:color="auto" w:fill="auto"/>
            <w:vAlign w:val="center"/>
            <w:hideMark/>
          </w:tcPr>
          <w:p w14:paraId="48777E2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446" w:type="pct"/>
            <w:tcBorders>
              <w:top w:val="nil"/>
              <w:left w:val="nil"/>
              <w:bottom w:val="single" w:sz="4" w:space="0" w:color="auto"/>
              <w:right w:val="single" w:sz="4" w:space="0" w:color="auto"/>
            </w:tcBorders>
            <w:shd w:val="clear" w:color="auto" w:fill="auto"/>
            <w:noWrap/>
            <w:vAlign w:val="center"/>
            <w:hideMark/>
          </w:tcPr>
          <w:p w14:paraId="2B2F8F7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прямая </w:t>
            </w:r>
          </w:p>
        </w:tc>
        <w:tc>
          <w:tcPr>
            <w:tcW w:w="409" w:type="pct"/>
            <w:tcBorders>
              <w:top w:val="nil"/>
              <w:left w:val="nil"/>
              <w:bottom w:val="single" w:sz="4" w:space="0" w:color="auto"/>
              <w:right w:val="single" w:sz="4" w:space="0" w:color="auto"/>
            </w:tcBorders>
            <w:shd w:val="clear" w:color="auto" w:fill="auto"/>
            <w:noWrap/>
            <w:vAlign w:val="center"/>
            <w:hideMark/>
          </w:tcPr>
          <w:p w14:paraId="5A9F6DEB"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w:t>
            </w:r>
          </w:p>
        </w:tc>
        <w:tc>
          <w:tcPr>
            <w:tcW w:w="431" w:type="pct"/>
            <w:tcBorders>
              <w:top w:val="nil"/>
              <w:left w:val="nil"/>
              <w:bottom w:val="single" w:sz="4" w:space="0" w:color="auto"/>
              <w:right w:val="single" w:sz="4" w:space="0" w:color="auto"/>
            </w:tcBorders>
            <w:shd w:val="clear" w:color="auto" w:fill="auto"/>
            <w:vAlign w:val="center"/>
            <w:hideMark/>
          </w:tcPr>
          <w:p w14:paraId="3148B83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41" w:type="pct"/>
            <w:tcBorders>
              <w:top w:val="nil"/>
              <w:left w:val="nil"/>
              <w:bottom w:val="single" w:sz="4" w:space="0" w:color="auto"/>
              <w:right w:val="single" w:sz="4" w:space="0" w:color="auto"/>
            </w:tcBorders>
            <w:shd w:val="clear" w:color="auto" w:fill="auto"/>
            <w:vAlign w:val="center"/>
            <w:hideMark/>
          </w:tcPr>
          <w:p w14:paraId="4DD0331B"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0,065</w:t>
            </w:r>
          </w:p>
        </w:tc>
        <w:tc>
          <w:tcPr>
            <w:tcW w:w="334" w:type="pct"/>
            <w:tcBorders>
              <w:top w:val="nil"/>
              <w:left w:val="nil"/>
              <w:bottom w:val="single" w:sz="4" w:space="0" w:color="auto"/>
              <w:right w:val="single" w:sz="4" w:space="0" w:color="auto"/>
            </w:tcBorders>
            <w:shd w:val="clear" w:color="auto" w:fill="auto"/>
            <w:vAlign w:val="center"/>
            <w:hideMark/>
          </w:tcPr>
          <w:p w14:paraId="474568D3"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32" w:type="pct"/>
            <w:tcBorders>
              <w:top w:val="nil"/>
              <w:left w:val="nil"/>
              <w:bottom w:val="single" w:sz="4" w:space="0" w:color="auto"/>
              <w:right w:val="single" w:sz="4" w:space="0" w:color="auto"/>
            </w:tcBorders>
            <w:shd w:val="clear" w:color="auto" w:fill="auto"/>
            <w:noWrap/>
            <w:vAlign w:val="center"/>
            <w:hideMark/>
          </w:tcPr>
          <w:p w14:paraId="4CD3549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09" w:type="pct"/>
            <w:tcBorders>
              <w:top w:val="nil"/>
              <w:left w:val="nil"/>
              <w:bottom w:val="single" w:sz="4" w:space="0" w:color="auto"/>
              <w:right w:val="single" w:sz="4" w:space="0" w:color="auto"/>
            </w:tcBorders>
            <w:shd w:val="clear" w:color="auto" w:fill="auto"/>
            <w:noWrap/>
            <w:vAlign w:val="center"/>
            <w:hideMark/>
          </w:tcPr>
          <w:p w14:paraId="626050C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19507A" w:rsidRPr="00FE7D50" w14:paraId="4ABA8101" w14:textId="77777777" w:rsidTr="00D059F7">
        <w:trPr>
          <w:trHeight w:val="300"/>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646DE467"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4. Индивидуальность подхода к потребителям услуг льготных категорий, по критерию </w:t>
            </w:r>
          </w:p>
        </w:tc>
        <w:tc>
          <w:tcPr>
            <w:tcW w:w="431" w:type="pct"/>
            <w:tcBorders>
              <w:top w:val="nil"/>
              <w:left w:val="nil"/>
              <w:bottom w:val="single" w:sz="4" w:space="0" w:color="auto"/>
              <w:right w:val="single" w:sz="4" w:space="0" w:color="auto"/>
            </w:tcBorders>
            <w:shd w:val="clear" w:color="auto" w:fill="auto"/>
            <w:vAlign w:val="center"/>
            <w:hideMark/>
          </w:tcPr>
          <w:p w14:paraId="66E01E7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09" w:type="pct"/>
            <w:tcBorders>
              <w:top w:val="nil"/>
              <w:left w:val="nil"/>
              <w:bottom w:val="single" w:sz="4" w:space="0" w:color="auto"/>
              <w:right w:val="single" w:sz="4" w:space="0" w:color="auto"/>
            </w:tcBorders>
            <w:shd w:val="clear" w:color="auto" w:fill="auto"/>
            <w:vAlign w:val="center"/>
            <w:hideMark/>
          </w:tcPr>
          <w:p w14:paraId="3EFD3C94"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05" w:type="pct"/>
            <w:tcBorders>
              <w:top w:val="nil"/>
              <w:left w:val="nil"/>
              <w:bottom w:val="single" w:sz="4" w:space="0" w:color="auto"/>
              <w:right w:val="single" w:sz="4" w:space="0" w:color="auto"/>
            </w:tcBorders>
            <w:shd w:val="clear" w:color="auto" w:fill="auto"/>
            <w:vAlign w:val="center"/>
            <w:hideMark/>
          </w:tcPr>
          <w:p w14:paraId="1409DDF3"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46" w:type="pct"/>
            <w:tcBorders>
              <w:top w:val="nil"/>
              <w:left w:val="nil"/>
              <w:bottom w:val="single" w:sz="4" w:space="0" w:color="auto"/>
              <w:right w:val="single" w:sz="4" w:space="0" w:color="auto"/>
            </w:tcBorders>
            <w:shd w:val="clear" w:color="auto" w:fill="auto"/>
            <w:vAlign w:val="center"/>
            <w:hideMark/>
          </w:tcPr>
          <w:p w14:paraId="5994612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09" w:type="pct"/>
            <w:tcBorders>
              <w:top w:val="nil"/>
              <w:left w:val="nil"/>
              <w:bottom w:val="single" w:sz="4" w:space="0" w:color="auto"/>
              <w:right w:val="single" w:sz="4" w:space="0" w:color="auto"/>
            </w:tcBorders>
            <w:shd w:val="clear" w:color="auto" w:fill="auto"/>
            <w:vAlign w:val="center"/>
            <w:hideMark/>
          </w:tcPr>
          <w:p w14:paraId="2C5F357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1" w:type="pct"/>
            <w:tcBorders>
              <w:top w:val="nil"/>
              <w:left w:val="nil"/>
              <w:bottom w:val="single" w:sz="4" w:space="0" w:color="auto"/>
              <w:right w:val="single" w:sz="4" w:space="0" w:color="auto"/>
            </w:tcBorders>
            <w:shd w:val="clear" w:color="auto" w:fill="auto"/>
            <w:vAlign w:val="center"/>
            <w:hideMark/>
          </w:tcPr>
          <w:p w14:paraId="5B93B19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2,96912114</w:t>
            </w:r>
          </w:p>
        </w:tc>
        <w:tc>
          <w:tcPr>
            <w:tcW w:w="341" w:type="pct"/>
            <w:tcBorders>
              <w:top w:val="nil"/>
              <w:left w:val="nil"/>
              <w:bottom w:val="single" w:sz="4" w:space="0" w:color="auto"/>
              <w:right w:val="single" w:sz="4" w:space="0" w:color="auto"/>
            </w:tcBorders>
            <w:shd w:val="clear" w:color="auto" w:fill="auto"/>
            <w:vAlign w:val="center"/>
            <w:hideMark/>
          </w:tcPr>
          <w:p w14:paraId="4C11862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8,416</w:t>
            </w:r>
          </w:p>
        </w:tc>
        <w:tc>
          <w:tcPr>
            <w:tcW w:w="334" w:type="pct"/>
            <w:tcBorders>
              <w:top w:val="nil"/>
              <w:left w:val="nil"/>
              <w:bottom w:val="single" w:sz="4" w:space="0" w:color="auto"/>
              <w:right w:val="single" w:sz="4" w:space="0" w:color="auto"/>
            </w:tcBorders>
            <w:shd w:val="clear" w:color="auto" w:fill="auto"/>
            <w:vAlign w:val="center"/>
            <w:hideMark/>
          </w:tcPr>
          <w:p w14:paraId="5754C097"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35,3</w:t>
            </w:r>
          </w:p>
        </w:tc>
        <w:tc>
          <w:tcPr>
            <w:tcW w:w="432" w:type="pct"/>
            <w:tcBorders>
              <w:top w:val="nil"/>
              <w:left w:val="nil"/>
              <w:bottom w:val="single" w:sz="4" w:space="0" w:color="auto"/>
              <w:right w:val="single" w:sz="4" w:space="0" w:color="auto"/>
            </w:tcBorders>
            <w:shd w:val="clear" w:color="auto" w:fill="auto"/>
            <w:vAlign w:val="center"/>
            <w:hideMark/>
          </w:tcPr>
          <w:p w14:paraId="696D37B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09" w:type="pct"/>
            <w:tcBorders>
              <w:top w:val="nil"/>
              <w:left w:val="nil"/>
              <w:bottom w:val="single" w:sz="4" w:space="0" w:color="auto"/>
              <w:right w:val="single" w:sz="4" w:space="0" w:color="auto"/>
            </w:tcBorders>
            <w:shd w:val="clear" w:color="auto" w:fill="auto"/>
            <w:vAlign w:val="center"/>
            <w:hideMark/>
          </w:tcPr>
          <w:p w14:paraId="1DFE9583"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r>
      <w:tr w:rsidR="0019507A" w:rsidRPr="00FE7D50" w14:paraId="1144BD3F" w14:textId="77777777" w:rsidTr="00D059F7">
        <w:trPr>
          <w:trHeight w:val="510"/>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6FF3E8F7"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4.1. Количество обращений потребителей услуг льготных категорий с указанием на неудовлетворительность качества их обслуживания, шт. на 1000 потребителей услуг </w:t>
            </w:r>
          </w:p>
        </w:tc>
        <w:tc>
          <w:tcPr>
            <w:tcW w:w="431" w:type="pct"/>
            <w:tcBorders>
              <w:top w:val="nil"/>
              <w:left w:val="nil"/>
              <w:bottom w:val="single" w:sz="4" w:space="0" w:color="auto"/>
              <w:right w:val="single" w:sz="4" w:space="0" w:color="auto"/>
            </w:tcBorders>
            <w:shd w:val="clear" w:color="auto" w:fill="auto"/>
            <w:vAlign w:val="center"/>
            <w:hideMark/>
          </w:tcPr>
          <w:p w14:paraId="7B3D3141"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09" w:type="pct"/>
            <w:tcBorders>
              <w:top w:val="nil"/>
              <w:left w:val="nil"/>
              <w:bottom w:val="single" w:sz="4" w:space="0" w:color="auto"/>
              <w:right w:val="single" w:sz="4" w:space="0" w:color="auto"/>
            </w:tcBorders>
            <w:shd w:val="clear" w:color="auto" w:fill="auto"/>
            <w:vAlign w:val="center"/>
            <w:hideMark/>
          </w:tcPr>
          <w:p w14:paraId="75978F9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8,544</w:t>
            </w:r>
          </w:p>
        </w:tc>
        <w:tc>
          <w:tcPr>
            <w:tcW w:w="305" w:type="pct"/>
            <w:tcBorders>
              <w:top w:val="nil"/>
              <w:left w:val="nil"/>
              <w:bottom w:val="single" w:sz="4" w:space="0" w:color="auto"/>
              <w:right w:val="single" w:sz="4" w:space="0" w:color="auto"/>
            </w:tcBorders>
            <w:shd w:val="clear" w:color="auto" w:fill="auto"/>
            <w:vAlign w:val="center"/>
            <w:hideMark/>
          </w:tcPr>
          <w:p w14:paraId="526D3D65"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0,0</w:t>
            </w:r>
          </w:p>
        </w:tc>
        <w:tc>
          <w:tcPr>
            <w:tcW w:w="446" w:type="pct"/>
            <w:tcBorders>
              <w:top w:val="nil"/>
              <w:left w:val="nil"/>
              <w:bottom w:val="single" w:sz="4" w:space="0" w:color="auto"/>
              <w:right w:val="single" w:sz="4" w:space="0" w:color="auto"/>
            </w:tcBorders>
            <w:shd w:val="clear" w:color="auto" w:fill="auto"/>
            <w:vAlign w:val="center"/>
            <w:hideMark/>
          </w:tcPr>
          <w:p w14:paraId="43D930EB"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xml:space="preserve">обратная </w:t>
            </w:r>
          </w:p>
        </w:tc>
        <w:tc>
          <w:tcPr>
            <w:tcW w:w="409" w:type="pct"/>
            <w:tcBorders>
              <w:top w:val="nil"/>
              <w:left w:val="nil"/>
              <w:bottom w:val="single" w:sz="4" w:space="0" w:color="auto"/>
              <w:right w:val="single" w:sz="4" w:space="0" w:color="auto"/>
            </w:tcBorders>
            <w:shd w:val="clear" w:color="auto" w:fill="auto"/>
            <w:vAlign w:val="center"/>
            <w:hideMark/>
          </w:tcPr>
          <w:p w14:paraId="7E36906B"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31" w:type="pct"/>
            <w:tcBorders>
              <w:top w:val="nil"/>
              <w:left w:val="nil"/>
              <w:bottom w:val="single" w:sz="4" w:space="0" w:color="auto"/>
              <w:right w:val="single" w:sz="4" w:space="0" w:color="auto"/>
            </w:tcBorders>
            <w:shd w:val="clear" w:color="auto" w:fill="auto"/>
            <w:vAlign w:val="center"/>
            <w:hideMark/>
          </w:tcPr>
          <w:p w14:paraId="0E4F4C0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2,969</w:t>
            </w:r>
          </w:p>
        </w:tc>
        <w:tc>
          <w:tcPr>
            <w:tcW w:w="341" w:type="pct"/>
            <w:tcBorders>
              <w:top w:val="nil"/>
              <w:left w:val="nil"/>
              <w:bottom w:val="single" w:sz="4" w:space="0" w:color="auto"/>
              <w:right w:val="single" w:sz="4" w:space="0" w:color="auto"/>
            </w:tcBorders>
            <w:shd w:val="clear" w:color="auto" w:fill="auto"/>
            <w:vAlign w:val="center"/>
            <w:hideMark/>
          </w:tcPr>
          <w:p w14:paraId="1324D62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8,416</w:t>
            </w:r>
          </w:p>
        </w:tc>
        <w:tc>
          <w:tcPr>
            <w:tcW w:w="334" w:type="pct"/>
            <w:tcBorders>
              <w:top w:val="nil"/>
              <w:left w:val="nil"/>
              <w:bottom w:val="single" w:sz="4" w:space="0" w:color="auto"/>
              <w:right w:val="single" w:sz="4" w:space="0" w:color="auto"/>
            </w:tcBorders>
            <w:shd w:val="clear" w:color="auto" w:fill="auto"/>
            <w:vAlign w:val="center"/>
            <w:hideMark/>
          </w:tcPr>
          <w:p w14:paraId="07386AB1"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432" w:type="pct"/>
            <w:tcBorders>
              <w:top w:val="nil"/>
              <w:left w:val="nil"/>
              <w:bottom w:val="single" w:sz="4" w:space="0" w:color="auto"/>
              <w:right w:val="single" w:sz="4" w:space="0" w:color="auto"/>
            </w:tcBorders>
            <w:shd w:val="clear" w:color="auto" w:fill="auto"/>
            <w:vAlign w:val="center"/>
            <w:hideMark/>
          </w:tcPr>
          <w:p w14:paraId="1A61B795"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409" w:type="pct"/>
            <w:tcBorders>
              <w:top w:val="nil"/>
              <w:left w:val="nil"/>
              <w:bottom w:val="single" w:sz="4" w:space="0" w:color="auto"/>
              <w:right w:val="single" w:sz="4" w:space="0" w:color="auto"/>
            </w:tcBorders>
            <w:shd w:val="clear" w:color="auto" w:fill="auto"/>
            <w:vAlign w:val="center"/>
            <w:hideMark/>
          </w:tcPr>
          <w:p w14:paraId="31CC9A3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19507A" w:rsidRPr="00FE7D50" w14:paraId="2DA79E80" w14:textId="77777777" w:rsidTr="00D059F7">
        <w:trPr>
          <w:trHeight w:val="765"/>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151CD323"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5. Оперативность возмещения убытков потребителям услуг при несоблюдении территориальной сетевой организацией обязательств, предусмотренных нормативными правовыми актами и договорами </w:t>
            </w:r>
          </w:p>
        </w:tc>
        <w:tc>
          <w:tcPr>
            <w:tcW w:w="431" w:type="pct"/>
            <w:tcBorders>
              <w:top w:val="nil"/>
              <w:left w:val="nil"/>
              <w:bottom w:val="single" w:sz="4" w:space="0" w:color="auto"/>
              <w:right w:val="single" w:sz="4" w:space="0" w:color="auto"/>
            </w:tcBorders>
            <w:shd w:val="clear" w:color="auto" w:fill="auto"/>
            <w:vAlign w:val="center"/>
            <w:hideMark/>
          </w:tcPr>
          <w:p w14:paraId="0DDC9081"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409" w:type="pct"/>
            <w:tcBorders>
              <w:top w:val="nil"/>
              <w:left w:val="nil"/>
              <w:bottom w:val="single" w:sz="4" w:space="0" w:color="auto"/>
              <w:right w:val="single" w:sz="4" w:space="0" w:color="auto"/>
            </w:tcBorders>
            <w:shd w:val="clear" w:color="auto" w:fill="auto"/>
            <w:vAlign w:val="center"/>
            <w:hideMark/>
          </w:tcPr>
          <w:p w14:paraId="61A04D79"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305" w:type="pct"/>
            <w:tcBorders>
              <w:top w:val="nil"/>
              <w:left w:val="nil"/>
              <w:bottom w:val="single" w:sz="4" w:space="0" w:color="auto"/>
              <w:right w:val="single" w:sz="4" w:space="0" w:color="auto"/>
            </w:tcBorders>
            <w:shd w:val="clear" w:color="auto" w:fill="auto"/>
            <w:vAlign w:val="center"/>
            <w:hideMark/>
          </w:tcPr>
          <w:p w14:paraId="5DC90607"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446" w:type="pct"/>
            <w:tcBorders>
              <w:top w:val="nil"/>
              <w:left w:val="nil"/>
              <w:bottom w:val="single" w:sz="4" w:space="0" w:color="auto"/>
              <w:right w:val="single" w:sz="4" w:space="0" w:color="auto"/>
            </w:tcBorders>
            <w:shd w:val="clear" w:color="auto" w:fill="auto"/>
            <w:vAlign w:val="center"/>
            <w:hideMark/>
          </w:tcPr>
          <w:p w14:paraId="03F92A0A"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409" w:type="pct"/>
            <w:tcBorders>
              <w:top w:val="nil"/>
              <w:left w:val="nil"/>
              <w:bottom w:val="single" w:sz="4" w:space="0" w:color="auto"/>
              <w:right w:val="single" w:sz="4" w:space="0" w:color="auto"/>
            </w:tcBorders>
            <w:shd w:val="clear" w:color="auto" w:fill="auto"/>
            <w:vAlign w:val="center"/>
            <w:hideMark/>
          </w:tcPr>
          <w:p w14:paraId="08CE7FE7"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1" w:type="pct"/>
            <w:tcBorders>
              <w:top w:val="nil"/>
              <w:left w:val="nil"/>
              <w:bottom w:val="single" w:sz="4" w:space="0" w:color="auto"/>
              <w:right w:val="single" w:sz="4" w:space="0" w:color="auto"/>
            </w:tcBorders>
            <w:shd w:val="clear" w:color="auto" w:fill="auto"/>
            <w:vAlign w:val="center"/>
            <w:hideMark/>
          </w:tcPr>
          <w:p w14:paraId="750D7238"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41" w:type="pct"/>
            <w:tcBorders>
              <w:top w:val="nil"/>
              <w:left w:val="nil"/>
              <w:bottom w:val="single" w:sz="4" w:space="0" w:color="auto"/>
              <w:right w:val="single" w:sz="4" w:space="0" w:color="auto"/>
            </w:tcBorders>
            <w:shd w:val="clear" w:color="auto" w:fill="auto"/>
            <w:vAlign w:val="center"/>
            <w:hideMark/>
          </w:tcPr>
          <w:p w14:paraId="1FE3BC1E"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34" w:type="pct"/>
            <w:tcBorders>
              <w:top w:val="nil"/>
              <w:left w:val="nil"/>
              <w:bottom w:val="single" w:sz="4" w:space="0" w:color="auto"/>
              <w:right w:val="single" w:sz="4" w:space="0" w:color="auto"/>
            </w:tcBorders>
            <w:shd w:val="clear" w:color="auto" w:fill="auto"/>
            <w:vAlign w:val="center"/>
            <w:hideMark/>
          </w:tcPr>
          <w:p w14:paraId="7EB4826B"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2" w:type="pct"/>
            <w:tcBorders>
              <w:top w:val="nil"/>
              <w:left w:val="nil"/>
              <w:bottom w:val="single" w:sz="4" w:space="0" w:color="auto"/>
              <w:right w:val="single" w:sz="4" w:space="0" w:color="auto"/>
            </w:tcBorders>
            <w:shd w:val="clear" w:color="auto" w:fill="auto"/>
            <w:vAlign w:val="center"/>
            <w:hideMark/>
          </w:tcPr>
          <w:p w14:paraId="6DFC3390"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09" w:type="pct"/>
            <w:tcBorders>
              <w:top w:val="nil"/>
              <w:left w:val="nil"/>
              <w:bottom w:val="single" w:sz="4" w:space="0" w:color="auto"/>
              <w:right w:val="single" w:sz="4" w:space="0" w:color="auto"/>
            </w:tcBorders>
            <w:shd w:val="clear" w:color="auto" w:fill="auto"/>
            <w:vAlign w:val="center"/>
            <w:hideMark/>
          </w:tcPr>
          <w:p w14:paraId="7F52FC57"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r>
      <w:tr w:rsidR="0019507A" w:rsidRPr="00FE7D50" w14:paraId="585AEC28" w14:textId="77777777" w:rsidTr="00D059F7">
        <w:trPr>
          <w:trHeight w:val="300"/>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127868F3"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в том числе, по критериям: </w:t>
            </w:r>
          </w:p>
        </w:tc>
        <w:tc>
          <w:tcPr>
            <w:tcW w:w="431" w:type="pct"/>
            <w:tcBorders>
              <w:top w:val="nil"/>
              <w:left w:val="nil"/>
              <w:bottom w:val="single" w:sz="4" w:space="0" w:color="auto"/>
              <w:right w:val="single" w:sz="4" w:space="0" w:color="auto"/>
            </w:tcBorders>
            <w:shd w:val="clear" w:color="auto" w:fill="auto"/>
            <w:vAlign w:val="center"/>
            <w:hideMark/>
          </w:tcPr>
          <w:p w14:paraId="305EDA97"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09" w:type="pct"/>
            <w:tcBorders>
              <w:top w:val="nil"/>
              <w:left w:val="nil"/>
              <w:bottom w:val="single" w:sz="4" w:space="0" w:color="auto"/>
              <w:right w:val="single" w:sz="4" w:space="0" w:color="auto"/>
            </w:tcBorders>
            <w:shd w:val="clear" w:color="auto" w:fill="auto"/>
            <w:vAlign w:val="center"/>
            <w:hideMark/>
          </w:tcPr>
          <w:p w14:paraId="41F4A20E"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05" w:type="pct"/>
            <w:tcBorders>
              <w:top w:val="nil"/>
              <w:left w:val="nil"/>
              <w:bottom w:val="single" w:sz="4" w:space="0" w:color="auto"/>
              <w:right w:val="single" w:sz="4" w:space="0" w:color="auto"/>
            </w:tcBorders>
            <w:shd w:val="clear" w:color="auto" w:fill="auto"/>
            <w:vAlign w:val="center"/>
            <w:hideMark/>
          </w:tcPr>
          <w:p w14:paraId="60F9CCB3"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46" w:type="pct"/>
            <w:tcBorders>
              <w:top w:val="nil"/>
              <w:left w:val="nil"/>
              <w:bottom w:val="single" w:sz="4" w:space="0" w:color="auto"/>
              <w:right w:val="single" w:sz="4" w:space="0" w:color="auto"/>
            </w:tcBorders>
            <w:shd w:val="clear" w:color="auto" w:fill="auto"/>
            <w:vAlign w:val="center"/>
            <w:hideMark/>
          </w:tcPr>
          <w:p w14:paraId="6A2ED22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09" w:type="pct"/>
            <w:tcBorders>
              <w:top w:val="nil"/>
              <w:left w:val="nil"/>
              <w:bottom w:val="single" w:sz="4" w:space="0" w:color="auto"/>
              <w:right w:val="single" w:sz="4" w:space="0" w:color="auto"/>
            </w:tcBorders>
            <w:shd w:val="clear" w:color="auto" w:fill="auto"/>
            <w:vAlign w:val="center"/>
            <w:hideMark/>
          </w:tcPr>
          <w:p w14:paraId="21412E49"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1" w:type="pct"/>
            <w:tcBorders>
              <w:top w:val="nil"/>
              <w:left w:val="nil"/>
              <w:bottom w:val="single" w:sz="4" w:space="0" w:color="auto"/>
              <w:right w:val="single" w:sz="4" w:space="0" w:color="auto"/>
            </w:tcBorders>
            <w:shd w:val="clear" w:color="auto" w:fill="auto"/>
            <w:vAlign w:val="center"/>
            <w:hideMark/>
          </w:tcPr>
          <w:p w14:paraId="5C99739F"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41" w:type="pct"/>
            <w:tcBorders>
              <w:top w:val="nil"/>
              <w:left w:val="nil"/>
              <w:bottom w:val="single" w:sz="4" w:space="0" w:color="auto"/>
              <w:right w:val="single" w:sz="4" w:space="0" w:color="auto"/>
            </w:tcBorders>
            <w:shd w:val="clear" w:color="auto" w:fill="auto"/>
            <w:vAlign w:val="center"/>
            <w:hideMark/>
          </w:tcPr>
          <w:p w14:paraId="05F57115"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334" w:type="pct"/>
            <w:tcBorders>
              <w:top w:val="nil"/>
              <w:left w:val="nil"/>
              <w:bottom w:val="single" w:sz="4" w:space="0" w:color="auto"/>
              <w:right w:val="single" w:sz="4" w:space="0" w:color="auto"/>
            </w:tcBorders>
            <w:shd w:val="clear" w:color="auto" w:fill="auto"/>
            <w:vAlign w:val="center"/>
            <w:hideMark/>
          </w:tcPr>
          <w:p w14:paraId="33FFEFB2"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32" w:type="pct"/>
            <w:tcBorders>
              <w:top w:val="nil"/>
              <w:left w:val="nil"/>
              <w:bottom w:val="single" w:sz="4" w:space="0" w:color="auto"/>
              <w:right w:val="single" w:sz="4" w:space="0" w:color="auto"/>
            </w:tcBorders>
            <w:shd w:val="clear" w:color="auto" w:fill="auto"/>
            <w:vAlign w:val="center"/>
            <w:hideMark/>
          </w:tcPr>
          <w:p w14:paraId="7C9B5AEC"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09" w:type="pct"/>
            <w:tcBorders>
              <w:top w:val="nil"/>
              <w:left w:val="nil"/>
              <w:bottom w:val="single" w:sz="4" w:space="0" w:color="auto"/>
              <w:right w:val="single" w:sz="4" w:space="0" w:color="auto"/>
            </w:tcBorders>
            <w:shd w:val="clear" w:color="auto" w:fill="auto"/>
            <w:vAlign w:val="center"/>
            <w:hideMark/>
          </w:tcPr>
          <w:p w14:paraId="6EFC1913"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19507A" w:rsidRPr="00FE7D50" w14:paraId="24B2AEDF" w14:textId="77777777" w:rsidTr="00D059F7">
        <w:trPr>
          <w:trHeight w:val="510"/>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332296EB"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5.1. Средняя продолжительность времени на принятие территориальной сетевой организацией мер по возмещению потребителю услуг убытков, месяцев </w:t>
            </w:r>
          </w:p>
        </w:tc>
        <w:tc>
          <w:tcPr>
            <w:tcW w:w="431" w:type="pct"/>
            <w:tcBorders>
              <w:top w:val="nil"/>
              <w:left w:val="nil"/>
              <w:bottom w:val="single" w:sz="4" w:space="0" w:color="auto"/>
              <w:right w:val="single" w:sz="4" w:space="0" w:color="auto"/>
            </w:tcBorders>
            <w:shd w:val="clear" w:color="auto" w:fill="auto"/>
            <w:vAlign w:val="center"/>
            <w:hideMark/>
          </w:tcPr>
          <w:p w14:paraId="51048DC9"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09" w:type="pct"/>
            <w:tcBorders>
              <w:top w:val="nil"/>
              <w:left w:val="nil"/>
              <w:bottom w:val="single" w:sz="4" w:space="0" w:color="auto"/>
              <w:right w:val="single" w:sz="4" w:space="0" w:color="auto"/>
            </w:tcBorders>
            <w:shd w:val="clear" w:color="auto" w:fill="auto"/>
            <w:vAlign w:val="center"/>
            <w:hideMark/>
          </w:tcPr>
          <w:p w14:paraId="36C03EBF"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5,73</w:t>
            </w:r>
          </w:p>
        </w:tc>
        <w:tc>
          <w:tcPr>
            <w:tcW w:w="305" w:type="pct"/>
            <w:tcBorders>
              <w:top w:val="nil"/>
              <w:left w:val="nil"/>
              <w:bottom w:val="single" w:sz="4" w:space="0" w:color="auto"/>
              <w:right w:val="single" w:sz="4" w:space="0" w:color="auto"/>
            </w:tcBorders>
            <w:shd w:val="clear" w:color="auto" w:fill="auto"/>
            <w:vAlign w:val="center"/>
            <w:hideMark/>
          </w:tcPr>
          <w:p w14:paraId="0834005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446" w:type="pct"/>
            <w:tcBorders>
              <w:top w:val="nil"/>
              <w:left w:val="nil"/>
              <w:bottom w:val="single" w:sz="4" w:space="0" w:color="auto"/>
              <w:right w:val="single" w:sz="4" w:space="0" w:color="auto"/>
            </w:tcBorders>
            <w:shd w:val="clear" w:color="auto" w:fill="auto"/>
            <w:vAlign w:val="center"/>
            <w:hideMark/>
          </w:tcPr>
          <w:p w14:paraId="4DFE43CD"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09" w:type="pct"/>
            <w:tcBorders>
              <w:top w:val="nil"/>
              <w:left w:val="nil"/>
              <w:bottom w:val="single" w:sz="4" w:space="0" w:color="auto"/>
              <w:right w:val="single" w:sz="4" w:space="0" w:color="auto"/>
            </w:tcBorders>
            <w:shd w:val="clear" w:color="auto" w:fill="auto"/>
            <w:vAlign w:val="center"/>
            <w:hideMark/>
          </w:tcPr>
          <w:p w14:paraId="2E7BF7C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31" w:type="pct"/>
            <w:tcBorders>
              <w:top w:val="nil"/>
              <w:left w:val="nil"/>
              <w:bottom w:val="single" w:sz="4" w:space="0" w:color="auto"/>
              <w:right w:val="single" w:sz="4" w:space="0" w:color="auto"/>
            </w:tcBorders>
            <w:shd w:val="clear" w:color="auto" w:fill="auto"/>
            <w:vAlign w:val="center"/>
            <w:hideMark/>
          </w:tcPr>
          <w:p w14:paraId="64DD3AC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41" w:type="pct"/>
            <w:tcBorders>
              <w:top w:val="nil"/>
              <w:left w:val="nil"/>
              <w:bottom w:val="single" w:sz="4" w:space="0" w:color="auto"/>
              <w:right w:val="single" w:sz="4" w:space="0" w:color="auto"/>
            </w:tcBorders>
            <w:shd w:val="clear" w:color="auto" w:fill="auto"/>
            <w:vAlign w:val="center"/>
            <w:hideMark/>
          </w:tcPr>
          <w:p w14:paraId="1624A196"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5,62</w:t>
            </w:r>
          </w:p>
        </w:tc>
        <w:tc>
          <w:tcPr>
            <w:tcW w:w="334" w:type="pct"/>
            <w:tcBorders>
              <w:top w:val="nil"/>
              <w:left w:val="nil"/>
              <w:bottom w:val="single" w:sz="4" w:space="0" w:color="auto"/>
              <w:right w:val="single" w:sz="4" w:space="0" w:color="auto"/>
            </w:tcBorders>
            <w:shd w:val="clear" w:color="auto" w:fill="auto"/>
            <w:vAlign w:val="center"/>
            <w:hideMark/>
          </w:tcPr>
          <w:p w14:paraId="1657C14D"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32" w:type="pct"/>
            <w:tcBorders>
              <w:top w:val="nil"/>
              <w:left w:val="nil"/>
              <w:bottom w:val="single" w:sz="4" w:space="0" w:color="auto"/>
              <w:right w:val="single" w:sz="4" w:space="0" w:color="auto"/>
            </w:tcBorders>
            <w:shd w:val="clear" w:color="auto" w:fill="auto"/>
            <w:vAlign w:val="center"/>
            <w:hideMark/>
          </w:tcPr>
          <w:p w14:paraId="3F9F573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обратная </w:t>
            </w:r>
          </w:p>
        </w:tc>
        <w:tc>
          <w:tcPr>
            <w:tcW w:w="409" w:type="pct"/>
            <w:tcBorders>
              <w:top w:val="nil"/>
              <w:left w:val="nil"/>
              <w:bottom w:val="single" w:sz="4" w:space="0" w:color="auto"/>
              <w:right w:val="single" w:sz="4" w:space="0" w:color="auto"/>
            </w:tcBorders>
            <w:shd w:val="clear" w:color="auto" w:fill="auto"/>
            <w:vAlign w:val="center"/>
            <w:hideMark/>
          </w:tcPr>
          <w:p w14:paraId="5EE2250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r>
      <w:tr w:rsidR="0019507A" w:rsidRPr="00FE7D50" w14:paraId="5C4C1B78" w14:textId="77777777" w:rsidTr="00D059F7">
        <w:trPr>
          <w:trHeight w:val="1275"/>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75EB5F20" w14:textId="77777777" w:rsidR="0019507A" w:rsidRPr="00FE7D50" w:rsidRDefault="0019507A" w:rsidP="0019507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5.2. Доля потребителей услуг, получивших возмещение убытков, возникших в результате неисполнения (ненадлежащего исполнения) территориальной сетевой </w:t>
            </w:r>
            <w:r w:rsidRPr="00FE7D50">
              <w:rPr>
                <w:rFonts w:ascii="Myriad Pro" w:eastAsia="Times New Roman" w:hAnsi="Myriad Pro" w:cs="Times New Roman"/>
                <w:sz w:val="20"/>
                <w:szCs w:val="20"/>
                <w:lang w:eastAsia="ru-RU"/>
              </w:rPr>
              <w:lastRenderedPageBreak/>
              <w:t xml:space="preserve">организацией своих обязательств, от числа потребителей, в пользу которых было вынесено судебное решение, или возмещение было произведено во внесудебном порядке, % </w:t>
            </w:r>
          </w:p>
        </w:tc>
        <w:tc>
          <w:tcPr>
            <w:tcW w:w="431" w:type="pct"/>
            <w:tcBorders>
              <w:top w:val="nil"/>
              <w:left w:val="nil"/>
              <w:bottom w:val="single" w:sz="4" w:space="0" w:color="auto"/>
              <w:right w:val="single" w:sz="4" w:space="0" w:color="auto"/>
            </w:tcBorders>
            <w:shd w:val="clear" w:color="auto" w:fill="auto"/>
            <w:vAlign w:val="center"/>
            <w:hideMark/>
          </w:tcPr>
          <w:p w14:paraId="61AD3EB7"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0</w:t>
            </w:r>
          </w:p>
        </w:tc>
        <w:tc>
          <w:tcPr>
            <w:tcW w:w="409" w:type="pct"/>
            <w:tcBorders>
              <w:top w:val="nil"/>
              <w:left w:val="nil"/>
              <w:bottom w:val="single" w:sz="4" w:space="0" w:color="auto"/>
              <w:right w:val="single" w:sz="4" w:space="0" w:color="auto"/>
            </w:tcBorders>
            <w:shd w:val="clear" w:color="auto" w:fill="auto"/>
            <w:vAlign w:val="center"/>
            <w:hideMark/>
          </w:tcPr>
          <w:p w14:paraId="4E4BE87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305" w:type="pct"/>
            <w:tcBorders>
              <w:top w:val="nil"/>
              <w:left w:val="nil"/>
              <w:bottom w:val="single" w:sz="4" w:space="0" w:color="auto"/>
              <w:right w:val="single" w:sz="4" w:space="0" w:color="auto"/>
            </w:tcBorders>
            <w:shd w:val="clear" w:color="auto" w:fill="auto"/>
            <w:vAlign w:val="center"/>
            <w:hideMark/>
          </w:tcPr>
          <w:p w14:paraId="512306D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446" w:type="pct"/>
            <w:tcBorders>
              <w:top w:val="nil"/>
              <w:left w:val="nil"/>
              <w:bottom w:val="single" w:sz="4" w:space="0" w:color="auto"/>
              <w:right w:val="single" w:sz="4" w:space="0" w:color="auto"/>
            </w:tcBorders>
            <w:shd w:val="clear" w:color="auto" w:fill="auto"/>
            <w:vAlign w:val="center"/>
            <w:hideMark/>
          </w:tcPr>
          <w:p w14:paraId="47CA0A2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прямая </w:t>
            </w:r>
          </w:p>
        </w:tc>
        <w:tc>
          <w:tcPr>
            <w:tcW w:w="409" w:type="pct"/>
            <w:tcBorders>
              <w:top w:val="nil"/>
              <w:left w:val="nil"/>
              <w:bottom w:val="single" w:sz="4" w:space="0" w:color="auto"/>
              <w:right w:val="single" w:sz="4" w:space="0" w:color="auto"/>
            </w:tcBorders>
            <w:shd w:val="clear" w:color="auto" w:fill="auto"/>
            <w:vAlign w:val="center"/>
            <w:hideMark/>
          </w:tcPr>
          <w:p w14:paraId="2CF41572"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431" w:type="pct"/>
            <w:tcBorders>
              <w:top w:val="nil"/>
              <w:left w:val="nil"/>
              <w:bottom w:val="single" w:sz="4" w:space="0" w:color="auto"/>
              <w:right w:val="single" w:sz="4" w:space="0" w:color="auto"/>
            </w:tcBorders>
            <w:shd w:val="clear" w:color="auto" w:fill="auto"/>
            <w:vAlign w:val="center"/>
            <w:hideMark/>
          </w:tcPr>
          <w:p w14:paraId="2AE76E63"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341" w:type="pct"/>
            <w:tcBorders>
              <w:top w:val="nil"/>
              <w:left w:val="nil"/>
              <w:bottom w:val="single" w:sz="4" w:space="0" w:color="auto"/>
              <w:right w:val="single" w:sz="4" w:space="0" w:color="auto"/>
            </w:tcBorders>
            <w:shd w:val="clear" w:color="auto" w:fill="auto"/>
            <w:vAlign w:val="center"/>
            <w:hideMark/>
          </w:tcPr>
          <w:p w14:paraId="0B8299BE"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334" w:type="pct"/>
            <w:tcBorders>
              <w:top w:val="nil"/>
              <w:left w:val="nil"/>
              <w:bottom w:val="single" w:sz="4" w:space="0" w:color="auto"/>
              <w:right w:val="single" w:sz="4" w:space="0" w:color="auto"/>
            </w:tcBorders>
            <w:shd w:val="clear" w:color="auto" w:fill="auto"/>
            <w:vAlign w:val="center"/>
            <w:hideMark/>
          </w:tcPr>
          <w:p w14:paraId="2C50D655"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432" w:type="pct"/>
            <w:tcBorders>
              <w:top w:val="nil"/>
              <w:left w:val="nil"/>
              <w:bottom w:val="single" w:sz="4" w:space="0" w:color="auto"/>
              <w:right w:val="single" w:sz="4" w:space="0" w:color="auto"/>
            </w:tcBorders>
            <w:shd w:val="clear" w:color="auto" w:fill="auto"/>
            <w:vAlign w:val="center"/>
            <w:hideMark/>
          </w:tcPr>
          <w:p w14:paraId="343B3938"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прямая </w:t>
            </w:r>
          </w:p>
        </w:tc>
        <w:tc>
          <w:tcPr>
            <w:tcW w:w="409" w:type="pct"/>
            <w:tcBorders>
              <w:top w:val="nil"/>
              <w:left w:val="nil"/>
              <w:bottom w:val="single" w:sz="4" w:space="0" w:color="auto"/>
              <w:right w:val="single" w:sz="4" w:space="0" w:color="auto"/>
            </w:tcBorders>
            <w:shd w:val="clear" w:color="auto" w:fill="auto"/>
            <w:vAlign w:val="center"/>
            <w:hideMark/>
          </w:tcPr>
          <w:p w14:paraId="5F0EF7FA" w14:textId="77777777" w:rsidR="0019507A" w:rsidRPr="00FE7D50" w:rsidRDefault="0019507A" w:rsidP="0019507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w:t>
            </w:r>
          </w:p>
        </w:tc>
      </w:tr>
      <w:tr w:rsidR="0019507A" w:rsidRPr="00FE7D50" w14:paraId="6F7ED0DE" w14:textId="77777777" w:rsidTr="00D059F7">
        <w:trPr>
          <w:trHeight w:val="300"/>
        </w:trPr>
        <w:tc>
          <w:tcPr>
            <w:tcW w:w="1053" w:type="pct"/>
            <w:tcBorders>
              <w:top w:val="nil"/>
              <w:left w:val="single" w:sz="4" w:space="0" w:color="auto"/>
              <w:bottom w:val="single" w:sz="4" w:space="0" w:color="auto"/>
              <w:right w:val="single" w:sz="4" w:space="0" w:color="auto"/>
            </w:tcBorders>
            <w:shd w:val="clear" w:color="auto" w:fill="auto"/>
            <w:vAlign w:val="center"/>
            <w:hideMark/>
          </w:tcPr>
          <w:p w14:paraId="6EC6A8C7" w14:textId="77777777" w:rsidR="0019507A" w:rsidRPr="00FE7D50" w:rsidRDefault="0019507A" w:rsidP="0019507A">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xml:space="preserve">6. Итого по индикатору результативность обратной связи </w:t>
            </w:r>
          </w:p>
        </w:tc>
        <w:tc>
          <w:tcPr>
            <w:tcW w:w="431" w:type="pct"/>
            <w:tcBorders>
              <w:top w:val="nil"/>
              <w:left w:val="nil"/>
              <w:bottom w:val="single" w:sz="4" w:space="0" w:color="auto"/>
              <w:right w:val="single" w:sz="4" w:space="0" w:color="auto"/>
            </w:tcBorders>
            <w:shd w:val="clear" w:color="auto" w:fill="auto"/>
            <w:vAlign w:val="center"/>
            <w:hideMark/>
          </w:tcPr>
          <w:p w14:paraId="5645C07E"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09" w:type="pct"/>
            <w:tcBorders>
              <w:top w:val="nil"/>
              <w:left w:val="nil"/>
              <w:bottom w:val="single" w:sz="4" w:space="0" w:color="auto"/>
              <w:right w:val="single" w:sz="4" w:space="0" w:color="auto"/>
            </w:tcBorders>
            <w:shd w:val="clear" w:color="auto" w:fill="auto"/>
            <w:vAlign w:val="center"/>
            <w:hideMark/>
          </w:tcPr>
          <w:p w14:paraId="4CF698AF"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05" w:type="pct"/>
            <w:tcBorders>
              <w:top w:val="nil"/>
              <w:left w:val="nil"/>
              <w:bottom w:val="single" w:sz="4" w:space="0" w:color="auto"/>
              <w:right w:val="single" w:sz="4" w:space="0" w:color="auto"/>
            </w:tcBorders>
            <w:shd w:val="clear" w:color="auto" w:fill="auto"/>
            <w:vAlign w:val="center"/>
            <w:hideMark/>
          </w:tcPr>
          <w:p w14:paraId="2B4C5588"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46" w:type="pct"/>
            <w:tcBorders>
              <w:top w:val="nil"/>
              <w:left w:val="nil"/>
              <w:bottom w:val="single" w:sz="4" w:space="0" w:color="auto"/>
              <w:right w:val="single" w:sz="4" w:space="0" w:color="auto"/>
            </w:tcBorders>
            <w:shd w:val="clear" w:color="auto" w:fill="auto"/>
            <w:vAlign w:val="center"/>
            <w:hideMark/>
          </w:tcPr>
          <w:p w14:paraId="2A7A01B9"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09" w:type="pct"/>
            <w:tcBorders>
              <w:top w:val="nil"/>
              <w:left w:val="nil"/>
              <w:bottom w:val="single" w:sz="4" w:space="0" w:color="auto"/>
              <w:right w:val="single" w:sz="4" w:space="0" w:color="auto"/>
            </w:tcBorders>
            <w:shd w:val="clear" w:color="auto" w:fill="auto"/>
            <w:vAlign w:val="center"/>
            <w:hideMark/>
          </w:tcPr>
          <w:p w14:paraId="25A0DC58"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1,625</w:t>
            </w:r>
          </w:p>
        </w:tc>
        <w:tc>
          <w:tcPr>
            <w:tcW w:w="431" w:type="pct"/>
            <w:tcBorders>
              <w:top w:val="nil"/>
              <w:left w:val="nil"/>
              <w:bottom w:val="single" w:sz="4" w:space="0" w:color="auto"/>
              <w:right w:val="single" w:sz="4" w:space="0" w:color="auto"/>
            </w:tcBorders>
            <w:shd w:val="clear" w:color="auto" w:fill="auto"/>
            <w:vAlign w:val="center"/>
            <w:hideMark/>
          </w:tcPr>
          <w:p w14:paraId="2731D00C"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41" w:type="pct"/>
            <w:tcBorders>
              <w:top w:val="nil"/>
              <w:left w:val="nil"/>
              <w:bottom w:val="single" w:sz="4" w:space="0" w:color="auto"/>
              <w:right w:val="single" w:sz="4" w:space="0" w:color="auto"/>
            </w:tcBorders>
            <w:shd w:val="clear" w:color="auto" w:fill="auto"/>
            <w:vAlign w:val="center"/>
            <w:hideMark/>
          </w:tcPr>
          <w:p w14:paraId="3D07190D"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334" w:type="pct"/>
            <w:tcBorders>
              <w:top w:val="nil"/>
              <w:left w:val="nil"/>
              <w:bottom w:val="single" w:sz="4" w:space="0" w:color="auto"/>
              <w:right w:val="single" w:sz="4" w:space="0" w:color="auto"/>
            </w:tcBorders>
            <w:shd w:val="clear" w:color="auto" w:fill="auto"/>
            <w:vAlign w:val="center"/>
            <w:hideMark/>
          </w:tcPr>
          <w:p w14:paraId="5458E682"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32" w:type="pct"/>
            <w:tcBorders>
              <w:top w:val="nil"/>
              <w:left w:val="nil"/>
              <w:bottom w:val="single" w:sz="4" w:space="0" w:color="auto"/>
              <w:right w:val="single" w:sz="4" w:space="0" w:color="auto"/>
            </w:tcBorders>
            <w:shd w:val="clear" w:color="auto" w:fill="auto"/>
            <w:vAlign w:val="center"/>
            <w:hideMark/>
          </w:tcPr>
          <w:p w14:paraId="718FDA72"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p>
        </w:tc>
        <w:tc>
          <w:tcPr>
            <w:tcW w:w="409" w:type="pct"/>
            <w:tcBorders>
              <w:top w:val="nil"/>
              <w:left w:val="nil"/>
              <w:bottom w:val="single" w:sz="4" w:space="0" w:color="auto"/>
              <w:right w:val="single" w:sz="4" w:space="0" w:color="auto"/>
            </w:tcBorders>
            <w:shd w:val="clear" w:color="auto" w:fill="auto"/>
            <w:vAlign w:val="center"/>
            <w:hideMark/>
          </w:tcPr>
          <w:p w14:paraId="36BC43B9" w14:textId="77777777" w:rsidR="0019507A" w:rsidRPr="00FE7D50" w:rsidRDefault="0019507A" w:rsidP="0019507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1,660</w:t>
            </w:r>
          </w:p>
        </w:tc>
      </w:tr>
    </w:tbl>
    <w:p w14:paraId="3C6C8674" w14:textId="29ED7C16" w:rsidR="0019507A" w:rsidRPr="00FE7D50" w:rsidRDefault="0019507A" w:rsidP="00D059F7">
      <w:pPr>
        <w:pStyle w:val="32"/>
      </w:pPr>
    </w:p>
    <w:p w14:paraId="10822AB0" w14:textId="75322E2B" w:rsidR="00A7671C" w:rsidRPr="00FE7D50" w:rsidRDefault="00A7671C" w:rsidP="00D059F7">
      <w:pPr>
        <w:pStyle w:val="32"/>
      </w:pPr>
    </w:p>
    <w:p w14:paraId="3175EFA6" w14:textId="77777777" w:rsidR="00A7671C" w:rsidRPr="00FE7D50" w:rsidRDefault="00A7671C" w:rsidP="00D059F7">
      <w:pPr>
        <w:pStyle w:val="32"/>
        <w:sectPr w:rsidR="00A7671C" w:rsidRPr="00FE7D50" w:rsidSect="00E7735B">
          <w:pgSz w:w="16838" w:h="11906" w:orient="landscape"/>
          <w:pgMar w:top="1701" w:right="1134" w:bottom="851" w:left="1134" w:header="1247" w:footer="709" w:gutter="0"/>
          <w:cols w:space="708"/>
          <w:docGrid w:linePitch="360"/>
        </w:sectPr>
      </w:pPr>
    </w:p>
    <w:p w14:paraId="7B374336" w14:textId="25EFF82D" w:rsidR="003518BA" w:rsidRPr="00FE7D50" w:rsidRDefault="003518BA" w:rsidP="00D059F7">
      <w:pPr>
        <w:pStyle w:val="32"/>
      </w:pPr>
      <w:r w:rsidRPr="00FE7D50">
        <w:lastRenderedPageBreak/>
        <w:t>Показатель уровня качества обслуживания потребителей составил:</w:t>
      </w:r>
    </w:p>
    <w:p w14:paraId="32031702" w14:textId="77777777" w:rsidR="003F7944" w:rsidRPr="00FE7D50" w:rsidRDefault="003F7944" w:rsidP="00D059F7">
      <w:pPr>
        <w:pStyle w:val="32"/>
      </w:pPr>
      <w:r w:rsidRPr="00FE7D50">
        <w:t xml:space="preserve">За 2015 год </w:t>
      </w:r>
    </w:p>
    <w:p w14:paraId="3C93D2FE" w14:textId="78C77C33" w:rsidR="002F48F2" w:rsidRPr="00FE7D50" w:rsidRDefault="002F48F2" w:rsidP="00D059F7">
      <w:pPr>
        <w:pStyle w:val="32"/>
      </w:pPr>
      <w:r w:rsidRPr="00FE7D50">
        <w:t>П</w:t>
      </w:r>
      <w:r w:rsidRPr="00FE7D50">
        <w:rPr>
          <w:vertAlign w:val="subscript"/>
        </w:rPr>
        <w:t>тсо</w:t>
      </w:r>
      <w:r w:rsidR="003F7944" w:rsidRPr="00FE7D50">
        <w:rPr>
          <w:vertAlign w:val="subscript"/>
        </w:rPr>
        <w:t>2015</w:t>
      </w:r>
      <w:r w:rsidRPr="00FE7D50">
        <w:t xml:space="preserve"> = 0,1*1,</w:t>
      </w:r>
      <w:r w:rsidR="003F7944" w:rsidRPr="00FE7D50">
        <w:t>667</w:t>
      </w:r>
      <w:r w:rsidRPr="00FE7D50">
        <w:t xml:space="preserve"> +0,7*0,</w:t>
      </w:r>
      <w:r w:rsidR="003F7944" w:rsidRPr="00FE7D50">
        <w:t>464</w:t>
      </w:r>
      <w:r w:rsidRPr="00FE7D50">
        <w:t xml:space="preserve"> + 0,2*1,</w:t>
      </w:r>
      <w:r w:rsidR="003F7944" w:rsidRPr="00FE7D50">
        <w:t>625</w:t>
      </w:r>
      <w:r w:rsidRPr="00FE7D50">
        <w:t xml:space="preserve"> = 0,</w:t>
      </w:r>
      <w:r w:rsidR="003F7944" w:rsidRPr="00FE7D50">
        <w:t>8165</w:t>
      </w:r>
    </w:p>
    <w:p w14:paraId="6B009B4E" w14:textId="6B9F1371" w:rsidR="003F7944" w:rsidRPr="00FE7D50" w:rsidRDefault="003F7944" w:rsidP="00D059F7">
      <w:pPr>
        <w:pStyle w:val="32"/>
      </w:pPr>
      <w:r w:rsidRPr="00FE7D50">
        <w:t>За 2016 год</w:t>
      </w:r>
    </w:p>
    <w:p w14:paraId="6992B512" w14:textId="75EA63D8" w:rsidR="00980C43" w:rsidRPr="00FE7D50" w:rsidRDefault="003F7944" w:rsidP="00D059F7">
      <w:pPr>
        <w:pStyle w:val="32"/>
      </w:pPr>
      <w:r w:rsidRPr="00FE7D50">
        <w:t>П</w:t>
      </w:r>
      <w:r w:rsidRPr="00FE7D50">
        <w:rPr>
          <w:vertAlign w:val="subscript"/>
        </w:rPr>
        <w:t>тсо2016</w:t>
      </w:r>
      <w:r w:rsidRPr="00FE7D50">
        <w:t xml:space="preserve"> = 0,1*1,917 +0,7*0,598 + 0,2*1,660 = 0,9423</w:t>
      </w:r>
    </w:p>
    <w:p w14:paraId="0210900C" w14:textId="4A7A9C28" w:rsidR="003518BA" w:rsidRPr="00FE7D50" w:rsidRDefault="00980C43" w:rsidP="00D059F7">
      <w:pPr>
        <w:pStyle w:val="32"/>
      </w:pPr>
      <w:r w:rsidRPr="00FE7D50">
        <w:t xml:space="preserve">В соответствии с п. 5.1.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Министерства энергетики Российской Федерации от 29.06.2010 </w:t>
      </w:r>
      <w:r w:rsidR="000038A8">
        <w:t>№ </w:t>
      </w:r>
      <w:r w:rsidRPr="00FE7D50">
        <w:t>296</w:t>
      </w:r>
      <w:r w:rsidR="00AC2F53" w:rsidRPr="00FE7D50">
        <w:t>,</w:t>
      </w:r>
      <w:r w:rsidRPr="00FE7D50">
        <w:t xml:space="preserve"> обобщенный показатель уровня надежности и качества оказываемых услуг рассчитывается на основании сопоставления фактических значений показателей надежности и качества услуг с их плановыми значениями и учитывает результаты достижения плановых значений показателей с учетом соответствующих коэффициентов значимости для данной электросетевой организации.</w:t>
      </w:r>
    </w:p>
    <w:p w14:paraId="2C4C4172" w14:textId="5B25FC4C" w:rsidR="003518BA" w:rsidRPr="00FE7D50" w:rsidRDefault="001B30C0" w:rsidP="00D059F7">
      <w:pPr>
        <w:pStyle w:val="32"/>
        <w:rPr>
          <w:lang w:bidi="ru-RU"/>
        </w:rPr>
      </w:pPr>
      <w:r w:rsidRPr="00FE7D50">
        <w:t xml:space="preserve">Обобщенный </w:t>
      </w:r>
      <w:r w:rsidRPr="00FE7D50">
        <w:rPr>
          <w:lang w:bidi="ru-RU"/>
        </w:rPr>
        <w:t>показатель надежности и качества предоставляемых услуг определяется по формуле:</w:t>
      </w:r>
    </w:p>
    <w:p w14:paraId="5B4CCB3F" w14:textId="18F09B49" w:rsidR="001B30C0" w:rsidRPr="00FE7D50" w:rsidRDefault="001B30C0" w:rsidP="00D059F7">
      <w:pPr>
        <w:pStyle w:val="32"/>
        <w:rPr>
          <w:lang w:bidi="ru-RU"/>
        </w:rPr>
      </w:pPr>
      <w:r w:rsidRPr="00FE7D50">
        <w:rPr>
          <w:lang w:bidi="ru-RU"/>
        </w:rPr>
        <w:t>К</w:t>
      </w:r>
      <w:r w:rsidRPr="00FE7D50">
        <w:rPr>
          <w:vertAlign w:val="subscript"/>
          <w:lang w:bidi="ru-RU"/>
        </w:rPr>
        <w:t>об</w:t>
      </w:r>
      <w:r w:rsidRPr="00FE7D50">
        <w:rPr>
          <w:lang w:bidi="ru-RU"/>
        </w:rPr>
        <w:t xml:space="preserve"> = α*К</w:t>
      </w:r>
      <w:r w:rsidRPr="00FE7D50">
        <w:rPr>
          <w:vertAlign w:val="subscript"/>
          <w:lang w:bidi="ru-RU"/>
        </w:rPr>
        <w:t>над</w:t>
      </w:r>
      <w:r w:rsidRPr="00FE7D50">
        <w:rPr>
          <w:lang w:bidi="ru-RU"/>
        </w:rPr>
        <w:t xml:space="preserve"> + β*К</w:t>
      </w:r>
      <w:r w:rsidR="00980C43" w:rsidRPr="00FE7D50">
        <w:rPr>
          <w:vertAlign w:val="subscript"/>
          <w:lang w:bidi="ru-RU"/>
        </w:rPr>
        <w:t>кач</w:t>
      </w:r>
      <w:r w:rsidR="00980C43" w:rsidRPr="00FE7D50">
        <w:rPr>
          <w:lang w:bidi="ru-RU"/>
        </w:rPr>
        <w:t>, где</w:t>
      </w:r>
    </w:p>
    <w:p w14:paraId="11377A5B" w14:textId="1C98AABD" w:rsidR="00980C43" w:rsidRPr="00FE7D50" w:rsidRDefault="00980C43" w:rsidP="00D059F7">
      <w:pPr>
        <w:pStyle w:val="32"/>
      </w:pPr>
      <w:r w:rsidRPr="00FE7D50">
        <w:t xml:space="preserve">α и β - коэффициенты значимости показателей надежности и качества. </w:t>
      </w:r>
    </w:p>
    <w:p w14:paraId="185DA085" w14:textId="6FD565DD" w:rsidR="00980C43" w:rsidRPr="00FE7D50" w:rsidRDefault="00980C43" w:rsidP="00D059F7">
      <w:pPr>
        <w:pStyle w:val="32"/>
      </w:pPr>
      <w:r w:rsidRPr="00FE7D50">
        <w:t>Для территориальных сетевых организаций: α = 0,65; β = 1 - α;</w:t>
      </w:r>
    </w:p>
    <w:p w14:paraId="463CECBC" w14:textId="00552E59" w:rsidR="00980C43" w:rsidRPr="00FE7D50" w:rsidRDefault="00980C43" w:rsidP="00D059F7">
      <w:pPr>
        <w:pStyle w:val="32"/>
      </w:pPr>
      <w:r w:rsidRPr="00FE7D50">
        <w:t>Если плановое значение П</w:t>
      </w:r>
      <w:r w:rsidRPr="00FE7D50">
        <w:rPr>
          <w:vertAlign w:val="subscript"/>
        </w:rPr>
        <w:t>п</w:t>
      </w:r>
      <w:r w:rsidRPr="00FE7D50">
        <w:t xml:space="preserve"> достигнуто, то К</w:t>
      </w:r>
      <w:r w:rsidRPr="00FE7D50">
        <w:rPr>
          <w:vertAlign w:val="subscript"/>
        </w:rPr>
        <w:t>над</w:t>
      </w:r>
      <w:r w:rsidRPr="00FE7D50">
        <w:t xml:space="preserve"> = 0; не достигнуто - К</w:t>
      </w:r>
      <w:r w:rsidRPr="00FE7D50">
        <w:rPr>
          <w:vertAlign w:val="subscript"/>
        </w:rPr>
        <w:t>над</w:t>
      </w:r>
      <w:r w:rsidRPr="00FE7D50">
        <w:t xml:space="preserve"> = -1; достигнуто со значительным улучшением - К</w:t>
      </w:r>
      <w:r w:rsidRPr="00FE7D50">
        <w:rPr>
          <w:vertAlign w:val="subscript"/>
        </w:rPr>
        <w:t>над</w:t>
      </w:r>
      <w:r w:rsidRPr="00FE7D50">
        <w:t xml:space="preserve"> = 1;</w:t>
      </w:r>
    </w:p>
    <w:p w14:paraId="2A52C0B7" w14:textId="174C8ADC" w:rsidR="00980C43" w:rsidRPr="00FE7D50" w:rsidRDefault="00980C43" w:rsidP="00D059F7">
      <w:pPr>
        <w:pStyle w:val="32"/>
      </w:pPr>
      <w:r w:rsidRPr="00FE7D50">
        <w:t>если плановое значение П</w:t>
      </w:r>
      <w:r w:rsidRPr="00FE7D50">
        <w:rPr>
          <w:vertAlign w:val="subscript"/>
        </w:rPr>
        <w:t>тпр</w:t>
      </w:r>
      <w:r w:rsidRPr="00FE7D50">
        <w:t xml:space="preserve"> для территориальных сетевых организаций достигнуто, то для соответствующей электросетевой организации К</w:t>
      </w:r>
      <w:r w:rsidRPr="00FE7D50">
        <w:rPr>
          <w:vertAlign w:val="subscript"/>
        </w:rPr>
        <w:t>кач</w:t>
      </w:r>
      <w:r w:rsidRPr="00FE7D50">
        <w:t>= 0; не достигнуто - К</w:t>
      </w:r>
      <w:r w:rsidRPr="00FE7D50">
        <w:rPr>
          <w:vertAlign w:val="subscript"/>
        </w:rPr>
        <w:t>кач</w:t>
      </w:r>
      <w:r w:rsidRPr="00FE7D50">
        <w:t xml:space="preserve"> = -1; достигнуто со значительным улучшением - К</w:t>
      </w:r>
      <w:r w:rsidRPr="00FE7D50">
        <w:rPr>
          <w:vertAlign w:val="subscript"/>
        </w:rPr>
        <w:t>кач</w:t>
      </w:r>
      <w:r w:rsidRPr="00FE7D50">
        <w:t xml:space="preserve"> = 1.</w:t>
      </w:r>
    </w:p>
    <w:p w14:paraId="1BFCE101" w14:textId="0B01D601" w:rsidR="00980C43" w:rsidRPr="00FE7D50" w:rsidRDefault="00980C43" w:rsidP="00D059F7">
      <w:pPr>
        <w:pStyle w:val="32"/>
      </w:pPr>
      <w:r w:rsidRPr="00FE7D50">
        <w:t>К</w:t>
      </w:r>
      <w:r w:rsidRPr="00FE7D50">
        <w:rPr>
          <w:vertAlign w:val="subscript"/>
        </w:rPr>
        <w:t>об</w:t>
      </w:r>
      <w:r w:rsidR="003F7944" w:rsidRPr="00FE7D50">
        <w:rPr>
          <w:vertAlign w:val="subscript"/>
        </w:rPr>
        <w:t>2015</w:t>
      </w:r>
      <w:r w:rsidRPr="00FE7D50">
        <w:t xml:space="preserve"> = 0,65*1+0,35*0 = 0,65</w:t>
      </w:r>
    </w:p>
    <w:p w14:paraId="607B8960" w14:textId="7164A048" w:rsidR="003F7944" w:rsidRPr="00FE7D50" w:rsidRDefault="003F7944" w:rsidP="00D059F7">
      <w:pPr>
        <w:pStyle w:val="32"/>
      </w:pPr>
      <w:r w:rsidRPr="00FE7D50">
        <w:t>К</w:t>
      </w:r>
      <w:r w:rsidRPr="00FE7D50">
        <w:rPr>
          <w:vertAlign w:val="subscript"/>
        </w:rPr>
        <w:t>об2016</w:t>
      </w:r>
      <w:r w:rsidRPr="00FE7D50">
        <w:t xml:space="preserve"> = 0,65*1+0,35*0 = 0,65</w:t>
      </w:r>
    </w:p>
    <w:tbl>
      <w:tblPr>
        <w:tblW w:w="9295" w:type="dxa"/>
        <w:tblInd w:w="-5" w:type="dxa"/>
        <w:tblLook w:val="04A0" w:firstRow="1" w:lastRow="0" w:firstColumn="1" w:lastColumn="0" w:noHBand="0" w:noVBand="1"/>
      </w:tblPr>
      <w:tblGrid>
        <w:gridCol w:w="3969"/>
        <w:gridCol w:w="1215"/>
        <w:gridCol w:w="1275"/>
        <w:gridCol w:w="1276"/>
        <w:gridCol w:w="1560"/>
      </w:tblGrid>
      <w:tr w:rsidR="00D059F7" w:rsidRPr="00FE7D50" w14:paraId="32F888A0" w14:textId="77777777" w:rsidTr="00D059F7">
        <w:trPr>
          <w:trHeight w:val="300"/>
          <w:tblHeader/>
        </w:trPr>
        <w:tc>
          <w:tcPr>
            <w:tcW w:w="39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FAD52B" w14:textId="77777777" w:rsidR="00565B1A" w:rsidRPr="00FE7D50" w:rsidRDefault="00565B1A" w:rsidP="00565B1A">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Показатель</w:t>
            </w:r>
          </w:p>
        </w:tc>
        <w:tc>
          <w:tcPr>
            <w:tcW w:w="532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D0CA95" w14:textId="77777777" w:rsidR="00565B1A" w:rsidRPr="00FE7D50" w:rsidRDefault="00565B1A" w:rsidP="00565B1A">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Значение показателя</w:t>
            </w:r>
          </w:p>
        </w:tc>
      </w:tr>
      <w:tr w:rsidR="00D059F7" w:rsidRPr="00FE7D50" w14:paraId="68F90853" w14:textId="77777777" w:rsidTr="00D059F7">
        <w:trPr>
          <w:trHeight w:val="300"/>
          <w:tblHeader/>
        </w:trPr>
        <w:tc>
          <w:tcPr>
            <w:tcW w:w="39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9E3B72" w14:textId="77777777" w:rsidR="00565B1A" w:rsidRPr="00FE7D50" w:rsidRDefault="00565B1A" w:rsidP="00565B1A">
            <w:pPr>
              <w:spacing w:after="0" w:line="240" w:lineRule="auto"/>
              <w:rPr>
                <w:rFonts w:ascii="Myriad Pro" w:eastAsia="Times New Roman" w:hAnsi="Myriad Pro" w:cs="Times New Roman"/>
                <w:color w:val="FFFFFF" w:themeColor="background1"/>
                <w:sz w:val="24"/>
                <w:szCs w:val="24"/>
                <w:lang w:eastAsia="ru-RU"/>
              </w:rPr>
            </w:pPr>
          </w:p>
        </w:tc>
        <w:tc>
          <w:tcPr>
            <w:tcW w:w="12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5B254E" w14:textId="77777777" w:rsidR="00565B1A" w:rsidRPr="00FE7D50" w:rsidRDefault="00565B1A" w:rsidP="00565B1A">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План</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B31794" w14:textId="77777777" w:rsidR="00565B1A" w:rsidRPr="00FE7D50" w:rsidRDefault="00565B1A" w:rsidP="00565B1A">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Факт</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9C2E01" w14:textId="77777777" w:rsidR="00565B1A" w:rsidRPr="00FE7D50" w:rsidRDefault="00565B1A" w:rsidP="00565B1A">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План</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9DC0C5" w14:textId="77777777" w:rsidR="00565B1A" w:rsidRPr="00FE7D50" w:rsidRDefault="00565B1A" w:rsidP="00565B1A">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Факт</w:t>
            </w:r>
          </w:p>
        </w:tc>
      </w:tr>
      <w:tr w:rsidR="00D059F7" w:rsidRPr="00FE7D50" w14:paraId="76D6ACF3" w14:textId="77777777" w:rsidTr="00D059F7">
        <w:trPr>
          <w:trHeight w:val="300"/>
          <w:tblHeader/>
        </w:trPr>
        <w:tc>
          <w:tcPr>
            <w:tcW w:w="39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15249" w14:textId="77777777" w:rsidR="00565B1A" w:rsidRPr="00FE7D50" w:rsidRDefault="00565B1A" w:rsidP="00565B1A">
            <w:pPr>
              <w:spacing w:after="0" w:line="240" w:lineRule="auto"/>
              <w:rPr>
                <w:rFonts w:ascii="Myriad Pro" w:eastAsia="Times New Roman" w:hAnsi="Myriad Pro" w:cs="Times New Roman"/>
                <w:color w:val="FFFFFF" w:themeColor="background1"/>
                <w:sz w:val="24"/>
                <w:szCs w:val="24"/>
                <w:lang w:eastAsia="ru-RU"/>
              </w:rPr>
            </w:pPr>
          </w:p>
        </w:tc>
        <w:tc>
          <w:tcPr>
            <w:tcW w:w="24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7E9734" w14:textId="77777777" w:rsidR="00565B1A" w:rsidRPr="00FE7D50" w:rsidRDefault="00565B1A" w:rsidP="00565B1A">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2015 год</w:t>
            </w:r>
          </w:p>
        </w:tc>
        <w:tc>
          <w:tcPr>
            <w:tcW w:w="283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7B9A2E" w14:textId="77777777" w:rsidR="00565B1A" w:rsidRPr="00FE7D50" w:rsidRDefault="00565B1A" w:rsidP="00565B1A">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2016 год</w:t>
            </w:r>
          </w:p>
        </w:tc>
      </w:tr>
      <w:tr w:rsidR="00D059F7" w:rsidRPr="00FE7D50" w14:paraId="2168511F" w14:textId="77777777" w:rsidTr="00D059F7">
        <w:trPr>
          <w:trHeight w:val="300"/>
          <w:tblHeader/>
        </w:trPr>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B5E91B" w14:textId="77777777" w:rsidR="00565B1A" w:rsidRPr="00FE7D50" w:rsidRDefault="00565B1A" w:rsidP="00565B1A">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1</w:t>
            </w:r>
          </w:p>
        </w:tc>
        <w:tc>
          <w:tcPr>
            <w:tcW w:w="12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BC69FA" w14:textId="77777777" w:rsidR="00565B1A" w:rsidRPr="00FE7D50" w:rsidRDefault="00565B1A" w:rsidP="00565B1A">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2</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3A8C5C" w14:textId="77777777" w:rsidR="00565B1A" w:rsidRPr="00FE7D50" w:rsidRDefault="00565B1A" w:rsidP="00565B1A">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279F08" w14:textId="77777777" w:rsidR="00565B1A" w:rsidRPr="00FE7D50" w:rsidRDefault="00565B1A" w:rsidP="00565B1A">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4</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0CC82D" w14:textId="77777777" w:rsidR="00565B1A" w:rsidRPr="00FE7D50" w:rsidRDefault="00565B1A" w:rsidP="00565B1A">
            <w:pPr>
              <w:spacing w:after="0" w:line="240" w:lineRule="auto"/>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5</w:t>
            </w:r>
          </w:p>
        </w:tc>
      </w:tr>
      <w:tr w:rsidR="001111D1" w:rsidRPr="00FE7D50" w14:paraId="6469FE3A" w14:textId="77777777" w:rsidTr="00D059F7">
        <w:trPr>
          <w:trHeight w:val="510"/>
        </w:trPr>
        <w:tc>
          <w:tcPr>
            <w:tcW w:w="396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9FCE5E2" w14:textId="77777777" w:rsidR="00565B1A" w:rsidRPr="00FE7D50" w:rsidRDefault="00565B1A" w:rsidP="00565B1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bidi="ru-RU"/>
              </w:rPr>
              <w:t>Показатель уровня надежности оказываемых услуг</w:t>
            </w:r>
          </w:p>
        </w:tc>
        <w:tc>
          <w:tcPr>
            <w:tcW w:w="121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60BDDDA" w14:textId="77777777" w:rsidR="00565B1A" w:rsidRPr="00FE7D50" w:rsidRDefault="00565B1A" w:rsidP="00565B1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0,1092</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04ACA5E" w14:textId="77777777" w:rsidR="00565B1A" w:rsidRPr="00FE7D50" w:rsidRDefault="00565B1A" w:rsidP="00565B1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0,0391</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0422747" w14:textId="77777777" w:rsidR="00565B1A" w:rsidRPr="00FE7D50" w:rsidRDefault="00565B1A" w:rsidP="00565B1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0,1084</w:t>
            </w:r>
          </w:p>
        </w:tc>
        <w:tc>
          <w:tcPr>
            <w:tcW w:w="15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4E9B24D" w14:textId="77777777" w:rsidR="00565B1A" w:rsidRPr="00FE7D50" w:rsidRDefault="00565B1A" w:rsidP="00565B1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0,0258</w:t>
            </w:r>
          </w:p>
        </w:tc>
      </w:tr>
      <w:tr w:rsidR="001111D1" w:rsidRPr="00FE7D50" w14:paraId="119B416F" w14:textId="77777777" w:rsidTr="00565B1A">
        <w:trPr>
          <w:trHeight w:val="510"/>
        </w:trPr>
        <w:tc>
          <w:tcPr>
            <w:tcW w:w="3969" w:type="dxa"/>
            <w:tcBorders>
              <w:top w:val="nil"/>
              <w:left w:val="single" w:sz="4" w:space="0" w:color="auto"/>
              <w:bottom w:val="single" w:sz="4" w:space="0" w:color="auto"/>
              <w:right w:val="single" w:sz="4" w:space="0" w:color="auto"/>
            </w:tcBorders>
            <w:shd w:val="clear" w:color="auto" w:fill="auto"/>
            <w:vAlign w:val="center"/>
            <w:hideMark/>
          </w:tcPr>
          <w:p w14:paraId="514AD122" w14:textId="77777777" w:rsidR="00565B1A" w:rsidRPr="00FE7D50" w:rsidRDefault="00565B1A" w:rsidP="00565B1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bidi="ru-RU"/>
              </w:rPr>
              <w:lastRenderedPageBreak/>
              <w:t>Показатель уровня качества оказываемых услуг</w:t>
            </w:r>
          </w:p>
        </w:tc>
        <w:tc>
          <w:tcPr>
            <w:tcW w:w="1215" w:type="dxa"/>
            <w:tcBorders>
              <w:top w:val="nil"/>
              <w:left w:val="nil"/>
              <w:bottom w:val="single" w:sz="4" w:space="0" w:color="auto"/>
              <w:right w:val="single" w:sz="4" w:space="0" w:color="auto"/>
            </w:tcBorders>
            <w:shd w:val="clear" w:color="auto" w:fill="auto"/>
            <w:vAlign w:val="center"/>
            <w:hideMark/>
          </w:tcPr>
          <w:p w14:paraId="3E45EBEE" w14:textId="77777777" w:rsidR="00565B1A" w:rsidRPr="00FE7D50" w:rsidRDefault="00565B1A" w:rsidP="00565B1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1,0102</w:t>
            </w:r>
          </w:p>
        </w:tc>
        <w:tc>
          <w:tcPr>
            <w:tcW w:w="1275" w:type="dxa"/>
            <w:tcBorders>
              <w:top w:val="nil"/>
              <w:left w:val="nil"/>
              <w:bottom w:val="single" w:sz="4" w:space="0" w:color="auto"/>
              <w:right w:val="single" w:sz="4" w:space="0" w:color="auto"/>
            </w:tcBorders>
            <w:shd w:val="clear" w:color="auto" w:fill="auto"/>
            <w:vAlign w:val="center"/>
            <w:hideMark/>
          </w:tcPr>
          <w:p w14:paraId="1B78D67D" w14:textId="77777777" w:rsidR="00565B1A" w:rsidRPr="00FE7D50" w:rsidRDefault="00565B1A" w:rsidP="00565B1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0,8165</w:t>
            </w:r>
          </w:p>
        </w:tc>
        <w:tc>
          <w:tcPr>
            <w:tcW w:w="1276" w:type="dxa"/>
            <w:tcBorders>
              <w:top w:val="nil"/>
              <w:left w:val="nil"/>
              <w:bottom w:val="single" w:sz="4" w:space="0" w:color="auto"/>
              <w:right w:val="single" w:sz="4" w:space="0" w:color="auto"/>
            </w:tcBorders>
            <w:shd w:val="clear" w:color="auto" w:fill="auto"/>
            <w:vAlign w:val="center"/>
            <w:hideMark/>
          </w:tcPr>
          <w:p w14:paraId="05C948C3" w14:textId="77777777" w:rsidR="00565B1A" w:rsidRPr="00FE7D50" w:rsidRDefault="00565B1A" w:rsidP="00565B1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1,0102</w:t>
            </w:r>
          </w:p>
        </w:tc>
        <w:tc>
          <w:tcPr>
            <w:tcW w:w="1560" w:type="dxa"/>
            <w:tcBorders>
              <w:top w:val="nil"/>
              <w:left w:val="nil"/>
              <w:bottom w:val="single" w:sz="4" w:space="0" w:color="auto"/>
              <w:right w:val="single" w:sz="4" w:space="0" w:color="auto"/>
            </w:tcBorders>
            <w:shd w:val="clear" w:color="auto" w:fill="auto"/>
            <w:vAlign w:val="center"/>
            <w:hideMark/>
          </w:tcPr>
          <w:p w14:paraId="15F92208" w14:textId="77777777" w:rsidR="00565B1A" w:rsidRPr="00FE7D50" w:rsidRDefault="00565B1A" w:rsidP="00565B1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0,9423</w:t>
            </w:r>
          </w:p>
        </w:tc>
      </w:tr>
      <w:tr w:rsidR="001111D1" w:rsidRPr="00FE7D50" w14:paraId="4E5873FA" w14:textId="77777777" w:rsidTr="00565B1A">
        <w:trPr>
          <w:trHeight w:val="765"/>
        </w:trPr>
        <w:tc>
          <w:tcPr>
            <w:tcW w:w="3969" w:type="dxa"/>
            <w:tcBorders>
              <w:top w:val="nil"/>
              <w:left w:val="single" w:sz="4" w:space="0" w:color="auto"/>
              <w:bottom w:val="single" w:sz="4" w:space="0" w:color="auto"/>
              <w:right w:val="single" w:sz="4" w:space="0" w:color="auto"/>
            </w:tcBorders>
            <w:shd w:val="clear" w:color="auto" w:fill="auto"/>
            <w:vAlign w:val="center"/>
            <w:hideMark/>
          </w:tcPr>
          <w:p w14:paraId="0C29FF77" w14:textId="77777777" w:rsidR="00565B1A" w:rsidRPr="00FE7D50" w:rsidRDefault="00565B1A" w:rsidP="00565B1A">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bidi="ru-RU"/>
              </w:rPr>
              <w:t>Обобщенный показатель надежности и качества предоставляемых услуг</w:t>
            </w:r>
          </w:p>
        </w:tc>
        <w:tc>
          <w:tcPr>
            <w:tcW w:w="1215" w:type="dxa"/>
            <w:tcBorders>
              <w:top w:val="nil"/>
              <w:left w:val="nil"/>
              <w:bottom w:val="single" w:sz="4" w:space="0" w:color="auto"/>
              <w:right w:val="single" w:sz="4" w:space="0" w:color="auto"/>
            </w:tcBorders>
            <w:shd w:val="clear" w:color="auto" w:fill="auto"/>
            <w:vAlign w:val="center"/>
            <w:hideMark/>
          </w:tcPr>
          <w:p w14:paraId="423A3E4A" w14:textId="77777777" w:rsidR="00565B1A" w:rsidRPr="00FE7D50" w:rsidRDefault="00565B1A" w:rsidP="00565B1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275" w:type="dxa"/>
            <w:tcBorders>
              <w:top w:val="nil"/>
              <w:left w:val="nil"/>
              <w:bottom w:val="single" w:sz="4" w:space="0" w:color="auto"/>
              <w:right w:val="single" w:sz="4" w:space="0" w:color="auto"/>
            </w:tcBorders>
            <w:shd w:val="clear" w:color="auto" w:fill="auto"/>
            <w:vAlign w:val="center"/>
            <w:hideMark/>
          </w:tcPr>
          <w:p w14:paraId="4F74705A" w14:textId="77777777" w:rsidR="00565B1A" w:rsidRPr="00FE7D50" w:rsidRDefault="00565B1A" w:rsidP="00565B1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0,65</w:t>
            </w:r>
          </w:p>
        </w:tc>
        <w:tc>
          <w:tcPr>
            <w:tcW w:w="1276" w:type="dxa"/>
            <w:tcBorders>
              <w:top w:val="nil"/>
              <w:left w:val="nil"/>
              <w:bottom w:val="single" w:sz="4" w:space="0" w:color="auto"/>
              <w:right w:val="single" w:sz="4" w:space="0" w:color="auto"/>
            </w:tcBorders>
            <w:shd w:val="clear" w:color="auto" w:fill="auto"/>
            <w:vAlign w:val="center"/>
            <w:hideMark/>
          </w:tcPr>
          <w:p w14:paraId="410713DF" w14:textId="77777777" w:rsidR="00565B1A" w:rsidRPr="00FE7D50" w:rsidRDefault="00565B1A" w:rsidP="00565B1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4792306C" w14:textId="77777777" w:rsidR="00565B1A" w:rsidRPr="00FE7D50" w:rsidRDefault="00565B1A" w:rsidP="00565B1A">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0,65</w:t>
            </w:r>
          </w:p>
        </w:tc>
      </w:tr>
    </w:tbl>
    <w:p w14:paraId="5619B7EC" w14:textId="49464BA3" w:rsidR="005F3E03" w:rsidRPr="00FE7D50" w:rsidRDefault="006E07AB" w:rsidP="00D059F7">
      <w:pPr>
        <w:pStyle w:val="32"/>
      </w:pPr>
      <w:r w:rsidRPr="00FE7D50">
        <w:t xml:space="preserve">По мнению </w:t>
      </w:r>
      <w:r w:rsidR="001111D1" w:rsidRPr="00FE7D50">
        <w:t>Исполнителя,</w:t>
      </w:r>
      <w:r w:rsidRPr="00FE7D50">
        <w:t xml:space="preserve"> расчет показателей надежности и качества услуг по передаче электрической энергии за 201</w:t>
      </w:r>
      <w:r w:rsidR="001111D1" w:rsidRPr="00FE7D50">
        <w:t>5 и 2016</w:t>
      </w:r>
      <w:r w:rsidRPr="00FE7D50">
        <w:t xml:space="preserve"> год</w:t>
      </w:r>
      <w:r w:rsidR="00410E5D" w:rsidRPr="00FE7D50">
        <w:t>ы</w:t>
      </w:r>
      <w:r w:rsidRPr="00FE7D50">
        <w:t xml:space="preserve"> выполнен</w:t>
      </w:r>
      <w:r w:rsidRPr="00FE7D50" w:rsidDel="006E07AB">
        <w:t xml:space="preserve"> </w:t>
      </w:r>
      <w:r w:rsidR="00EE0BCE" w:rsidRPr="00FE7D50">
        <w:t>АО «Тываэнерго»</w:t>
      </w:r>
      <w:r w:rsidR="005F3E03" w:rsidRPr="00FE7D50">
        <w:t xml:space="preserve">, </w:t>
      </w:r>
      <w:r w:rsidRPr="00FE7D50">
        <w:t xml:space="preserve">в </w:t>
      </w:r>
      <w:r w:rsidR="00AE52B2" w:rsidRPr="00FE7D50">
        <w:t>соответств</w:t>
      </w:r>
      <w:r w:rsidRPr="00FE7D50">
        <w:t xml:space="preserve">ии с </w:t>
      </w:r>
      <w:r w:rsidR="00AE52B2" w:rsidRPr="00FE7D50">
        <w:t>нормам</w:t>
      </w:r>
      <w:r w:rsidR="00356981" w:rsidRPr="00FE7D50">
        <w:t>и</w:t>
      </w:r>
      <w:r w:rsidR="00AE52B2" w:rsidRPr="00FE7D50">
        <w:t xml:space="preserve"> законодательства.</w:t>
      </w:r>
      <w:r w:rsidRPr="00FE7D50">
        <w:t xml:space="preserve"> </w:t>
      </w:r>
    </w:p>
    <w:p w14:paraId="398A4EED" w14:textId="65993764" w:rsidR="00887ABA" w:rsidRPr="00FE7D50" w:rsidRDefault="00AE52B2" w:rsidP="00D059F7">
      <w:pPr>
        <w:pStyle w:val="32"/>
      </w:pPr>
      <w:r w:rsidRPr="00FE7D50">
        <w:t>Исполнитель отмечает, что Службой по тарифам Республик</w:t>
      </w:r>
      <w:r w:rsidR="00C34B34" w:rsidRPr="00FE7D50">
        <w:t>и</w:t>
      </w:r>
      <w:r w:rsidRPr="00FE7D50">
        <w:t xml:space="preserve"> Тыва</w:t>
      </w:r>
      <w:r w:rsidR="006E07AB" w:rsidRPr="00FE7D50">
        <w:t xml:space="preserve"> приняты расчеты показателей надежности и качества услуг по передаче электрической </w:t>
      </w:r>
      <w:r w:rsidR="00F950E8" w:rsidRPr="00FE7D50">
        <w:t>энергии за</w:t>
      </w:r>
      <w:r w:rsidR="006E07AB" w:rsidRPr="00FE7D50">
        <w:t xml:space="preserve"> 201</w:t>
      </w:r>
      <w:r w:rsidR="001111D1" w:rsidRPr="00FE7D50">
        <w:t>5 год и 2016</w:t>
      </w:r>
      <w:r w:rsidR="006E07AB" w:rsidRPr="00FE7D50">
        <w:t xml:space="preserve"> год</w:t>
      </w:r>
      <w:r w:rsidR="00FF0252" w:rsidRPr="00FE7D50">
        <w:t>,</w:t>
      </w:r>
      <w:r w:rsidR="006E07AB" w:rsidRPr="00FE7D50">
        <w:t xml:space="preserve"> </w:t>
      </w:r>
      <w:r w:rsidR="00982D06" w:rsidRPr="00FE7D50">
        <w:t>заявленные</w:t>
      </w:r>
      <w:r w:rsidR="00982D06" w:rsidRPr="00FE7D50" w:rsidDel="006E07AB">
        <w:t xml:space="preserve"> </w:t>
      </w:r>
      <w:r w:rsidR="00EE0BCE" w:rsidRPr="00FE7D50">
        <w:t>АО «Тываэнерго»</w:t>
      </w:r>
      <w:r w:rsidR="006E07AB" w:rsidRPr="00FE7D50">
        <w:t xml:space="preserve"> в полном объеме</w:t>
      </w:r>
      <w:r w:rsidRPr="00FE7D50">
        <w:t>.</w:t>
      </w:r>
    </w:p>
    <w:p w14:paraId="33B1B892" w14:textId="2F37A137" w:rsidR="00AE52B2" w:rsidRPr="00FE7D50" w:rsidRDefault="00AE52B2" w:rsidP="00612350">
      <w:pPr>
        <w:spacing w:after="32" w:line="360" w:lineRule="auto"/>
        <w:ind w:firstLine="567"/>
        <w:jc w:val="both"/>
        <w:rPr>
          <w:rFonts w:ascii="Myriad Pro" w:hAnsi="Myriad Pro" w:cs="Times New Roman"/>
          <w:sz w:val="28"/>
          <w:szCs w:val="28"/>
        </w:rPr>
      </w:pPr>
      <w:r w:rsidRPr="00FE7D50">
        <w:rPr>
          <w:rFonts w:ascii="Myriad Pro" w:hAnsi="Myriad Pro" w:cs="Times New Roman"/>
          <w:sz w:val="28"/>
          <w:szCs w:val="28"/>
        </w:rPr>
        <w:br w:type="page"/>
      </w:r>
    </w:p>
    <w:p w14:paraId="440278BA" w14:textId="00A9E3B8" w:rsidR="00FD5D9B" w:rsidRPr="00FE7D50" w:rsidRDefault="00FD5D9B" w:rsidP="000E4621">
      <w:pPr>
        <w:pStyle w:val="1"/>
        <w:numPr>
          <w:ilvl w:val="0"/>
          <w:numId w:val="34"/>
        </w:numPr>
        <w:spacing w:line="360" w:lineRule="auto"/>
        <w:ind w:left="426" w:hanging="426"/>
        <w:jc w:val="both"/>
        <w:rPr>
          <w:rFonts w:ascii="Myriad Pro" w:hAnsi="Myriad Pro"/>
          <w:b/>
          <w:color w:val="4F6228" w:themeColor="accent3" w:themeShade="80"/>
          <w:sz w:val="28"/>
          <w:szCs w:val="28"/>
        </w:rPr>
      </w:pPr>
      <w:bookmarkStart w:id="44" w:name="_Toc33288930"/>
      <w:bookmarkStart w:id="45" w:name="_Toc64559116"/>
      <w:r w:rsidRPr="00FE7D50">
        <w:rPr>
          <w:rFonts w:ascii="Myriad Pro" w:hAnsi="Myriad Pro"/>
          <w:b/>
          <w:color w:val="4F6228" w:themeColor="accent3" w:themeShade="80"/>
          <w:sz w:val="28"/>
          <w:szCs w:val="28"/>
        </w:rPr>
        <w:lastRenderedPageBreak/>
        <w:t xml:space="preserve">Экспертиза обоснованности расчетов </w:t>
      </w:r>
      <w:r w:rsidR="00A07500" w:rsidRPr="00FE7D50">
        <w:rPr>
          <w:rFonts w:ascii="Myriad Pro" w:hAnsi="Myriad Pro"/>
          <w:b/>
          <w:color w:val="4F6228" w:themeColor="accent3" w:themeShade="80"/>
          <w:sz w:val="28"/>
          <w:szCs w:val="28"/>
        </w:rPr>
        <w:t xml:space="preserve">Службы по тарифам Республики Тыва </w:t>
      </w:r>
      <w:r w:rsidRPr="00FE7D50">
        <w:rPr>
          <w:rFonts w:ascii="Myriad Pro" w:hAnsi="Myriad Pro"/>
          <w:b/>
          <w:color w:val="4F6228" w:themeColor="accent3" w:themeShade="80"/>
          <w:sz w:val="28"/>
          <w:szCs w:val="28"/>
        </w:rPr>
        <w:t>по статьям неподконтрольных расходов на 201</w:t>
      </w:r>
      <w:r w:rsidR="00BF22AC" w:rsidRPr="00FE7D50">
        <w:rPr>
          <w:rFonts w:ascii="Myriad Pro" w:hAnsi="Myriad Pro"/>
          <w:b/>
          <w:color w:val="4F6228" w:themeColor="accent3" w:themeShade="80"/>
          <w:sz w:val="28"/>
          <w:szCs w:val="28"/>
        </w:rPr>
        <w:t>7</w:t>
      </w:r>
      <w:r w:rsidRPr="00FE7D50">
        <w:rPr>
          <w:rFonts w:ascii="Myriad Pro" w:hAnsi="Myriad Pro"/>
          <w:b/>
          <w:color w:val="4F6228" w:themeColor="accent3" w:themeShade="80"/>
          <w:sz w:val="28"/>
          <w:szCs w:val="28"/>
        </w:rPr>
        <w:t xml:space="preserve"> </w:t>
      </w:r>
      <w:r w:rsidR="00BF22AC" w:rsidRPr="00FE7D50">
        <w:rPr>
          <w:rFonts w:ascii="Myriad Pro" w:hAnsi="Myriad Pro"/>
          <w:b/>
          <w:color w:val="4F6228" w:themeColor="accent3" w:themeShade="80"/>
          <w:sz w:val="28"/>
          <w:szCs w:val="28"/>
        </w:rPr>
        <w:t>и 2018 г</w:t>
      </w:r>
      <w:bookmarkEnd w:id="44"/>
      <w:r w:rsidR="00F845F2">
        <w:rPr>
          <w:rFonts w:ascii="Myriad Pro" w:hAnsi="Myriad Pro"/>
          <w:b/>
          <w:color w:val="4F6228" w:themeColor="accent3" w:themeShade="80"/>
          <w:sz w:val="28"/>
          <w:szCs w:val="28"/>
        </w:rPr>
        <w:t>г.</w:t>
      </w:r>
      <w:bookmarkEnd w:id="45"/>
    </w:p>
    <w:p w14:paraId="2DDE608C" w14:textId="21D59247" w:rsidR="00FD5D9B" w:rsidRPr="00FE7D50" w:rsidRDefault="00FD5D9B" w:rsidP="00D059F7">
      <w:pPr>
        <w:pStyle w:val="32"/>
      </w:pPr>
      <w:r w:rsidRPr="00FE7D50">
        <w:t xml:space="preserve">В соответствии с п. 11 Методических указаний </w:t>
      </w:r>
      <w:r w:rsidR="000038A8">
        <w:t>№ </w:t>
      </w:r>
      <w:r w:rsidR="00356981" w:rsidRPr="00FE7D50">
        <w:t xml:space="preserve">98-э </w:t>
      </w:r>
      <w:r w:rsidRPr="00FE7D50">
        <w:t>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472AA0B1" w14:textId="196A9266" w:rsidR="00FD5D9B" w:rsidRPr="00FE7D50" w:rsidRDefault="00FD5D9B" w:rsidP="002053F5">
      <w:pPr>
        <w:pStyle w:val="5"/>
      </w:pPr>
      <w:r w:rsidRPr="00FE7D50">
        <w:t>расходы на финансирование капитальных вложений из прибыли (в соответствии с пунктом 32 Основ ценообразования</w:t>
      </w:r>
      <w:r w:rsidR="00356981" w:rsidRPr="00FE7D50">
        <w:t xml:space="preserve"> </w:t>
      </w:r>
      <w:r w:rsidR="000038A8">
        <w:t>№ </w:t>
      </w:r>
      <w:r w:rsidR="00356981" w:rsidRPr="00FE7D50">
        <w:t>1178</w:t>
      </w:r>
      <w:r w:rsidRPr="00FE7D50">
        <w:t>).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49638B3B" w14:textId="2E216A73" w:rsidR="00FD5D9B" w:rsidRPr="00FE7D50" w:rsidRDefault="00FD5D9B" w:rsidP="002053F5">
      <w:pPr>
        <w:pStyle w:val="5"/>
      </w:pPr>
      <w:r w:rsidRPr="00FE7D50">
        <w:t>оплату налогов на прибыль, имущество и иных налогов (в соответствии с пунктами 20 и 28 Основ ценообразования</w:t>
      </w:r>
      <w:r w:rsidR="00356981" w:rsidRPr="00FE7D50">
        <w:t xml:space="preserve"> </w:t>
      </w:r>
      <w:r w:rsidR="000038A8">
        <w:t>№ </w:t>
      </w:r>
      <w:r w:rsidR="00356981" w:rsidRPr="00FE7D50">
        <w:t>1178</w:t>
      </w:r>
      <w:r w:rsidRPr="00FE7D50">
        <w:t>);</w:t>
      </w:r>
    </w:p>
    <w:p w14:paraId="0AE1239D" w14:textId="61056FBD" w:rsidR="00FD5D9B" w:rsidRPr="00FE7D50" w:rsidRDefault="00FD5D9B" w:rsidP="002053F5">
      <w:pPr>
        <w:pStyle w:val="5"/>
      </w:pPr>
      <w:r w:rsidRPr="00FE7D50">
        <w:t>амортизацию основных средств (в соответствии с пунктом 27 Основ ценообразования</w:t>
      </w:r>
      <w:r w:rsidR="00356981" w:rsidRPr="00FE7D50">
        <w:t xml:space="preserve"> </w:t>
      </w:r>
      <w:r w:rsidR="000038A8">
        <w:t>№ </w:t>
      </w:r>
      <w:r w:rsidR="00356981" w:rsidRPr="00FE7D50">
        <w:t>1178</w:t>
      </w:r>
      <w:r w:rsidRPr="00FE7D50">
        <w:t>);</w:t>
      </w:r>
    </w:p>
    <w:p w14:paraId="7A1FF4F4" w14:textId="1A189D8A" w:rsidR="00FD5D9B" w:rsidRPr="00FE7D50" w:rsidRDefault="00FD5D9B" w:rsidP="002053F5">
      <w:pPr>
        <w:pStyle w:val="5"/>
      </w:pPr>
      <w:r w:rsidRPr="00FE7D50">
        <w:lastRenderedPageBreak/>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r w:rsidR="00356981" w:rsidRPr="00FE7D50">
        <w:t xml:space="preserve"> </w:t>
      </w:r>
      <w:r w:rsidR="000038A8">
        <w:t>№ </w:t>
      </w:r>
      <w:r w:rsidR="00356981" w:rsidRPr="00FE7D50">
        <w:t>1178</w:t>
      </w:r>
      <w:r w:rsidRPr="00FE7D50">
        <w:t>;</w:t>
      </w:r>
    </w:p>
    <w:p w14:paraId="37053A50" w14:textId="3B16E41B" w:rsidR="00FD5D9B" w:rsidRPr="00FE7D50" w:rsidRDefault="00FD5D9B" w:rsidP="002053F5">
      <w:pPr>
        <w:pStyle w:val="5"/>
      </w:pPr>
      <w:r w:rsidRPr="00FE7D50">
        <w:t>расходы, связанные с компенсацией выпадающих доходов, предусмотренных пунктом 87 Основ ценообразования</w:t>
      </w:r>
      <w:r w:rsidR="00356981" w:rsidRPr="00FE7D50">
        <w:t xml:space="preserve"> </w:t>
      </w:r>
      <w:r w:rsidR="000038A8">
        <w:t>№ </w:t>
      </w:r>
      <w:r w:rsidR="00356981" w:rsidRPr="00FE7D50">
        <w:t>1178</w:t>
      </w:r>
      <w:r w:rsidRPr="00FE7D50">
        <w:t>;</w:t>
      </w:r>
    </w:p>
    <w:p w14:paraId="5E9AEAB3" w14:textId="63C2F804" w:rsidR="00FD5D9B" w:rsidRPr="00FE7D50" w:rsidRDefault="00FD5D9B" w:rsidP="002053F5">
      <w:pPr>
        <w:pStyle w:val="5"/>
      </w:pPr>
      <w:r w:rsidRPr="00FE7D50">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782AB47C" w14:textId="3E24EC4B" w:rsidR="007C2530" w:rsidRPr="00FE7D50" w:rsidRDefault="00FD5D9B" w:rsidP="002053F5">
      <w:pPr>
        <w:pStyle w:val="5"/>
      </w:pPr>
      <w:r w:rsidRPr="00FE7D50">
        <w:t>прочие расходы, учитываемые при установлении тарифов на i-й год долгосрочного периода регулирования.</w:t>
      </w:r>
    </w:p>
    <w:p w14:paraId="5546537E" w14:textId="77777777" w:rsidR="007C2530" w:rsidRPr="00FE7D50" w:rsidRDefault="007C2530">
      <w:pPr>
        <w:rPr>
          <w:rFonts w:ascii="Myriad Pro" w:hAnsi="Myriad Pro" w:cs="Times New Roman"/>
          <w:sz w:val="28"/>
          <w:szCs w:val="28"/>
        </w:rPr>
      </w:pPr>
      <w:r w:rsidRPr="00FE7D50">
        <w:rPr>
          <w:rFonts w:ascii="Myriad Pro" w:hAnsi="Myriad Pro" w:cs="Times New Roman"/>
          <w:sz w:val="28"/>
          <w:szCs w:val="28"/>
        </w:rPr>
        <w:br w:type="page"/>
      </w:r>
    </w:p>
    <w:p w14:paraId="30E321E0" w14:textId="77777777" w:rsidR="007C2530" w:rsidRPr="00FE7D50" w:rsidRDefault="007C2530" w:rsidP="004352DA">
      <w:pPr>
        <w:spacing w:afterLines="32" w:after="76" w:line="360" w:lineRule="auto"/>
        <w:ind w:firstLine="567"/>
        <w:jc w:val="both"/>
        <w:rPr>
          <w:rFonts w:ascii="Myriad Pro" w:hAnsi="Myriad Pro" w:cs="Times New Roman"/>
          <w:sz w:val="28"/>
          <w:szCs w:val="28"/>
        </w:rPr>
        <w:sectPr w:rsidR="007C2530" w:rsidRPr="00FE7D50" w:rsidSect="00CF26D7">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3848"/>
        <w:gridCol w:w="1807"/>
        <w:gridCol w:w="2963"/>
        <w:gridCol w:w="2052"/>
        <w:gridCol w:w="1999"/>
        <w:gridCol w:w="2117"/>
      </w:tblGrid>
      <w:tr w:rsidR="005508C2" w:rsidRPr="00FE7D50" w14:paraId="53ABF7E5" w14:textId="77777777" w:rsidTr="005508C2">
        <w:trPr>
          <w:trHeight w:val="1020"/>
        </w:trPr>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E346E9" w14:textId="77777777" w:rsidR="004C31CE" w:rsidRPr="00FE7D50" w:rsidRDefault="004C31CE" w:rsidP="007C2530">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lastRenderedPageBreak/>
              <w:t>Наименование статьи расходов</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24151D" w14:textId="77777777" w:rsidR="004C31CE" w:rsidRPr="00FE7D50" w:rsidRDefault="004C31CE" w:rsidP="007C2530">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Факт за 2015, тыс. руб.</w:t>
            </w:r>
          </w:p>
        </w:tc>
        <w:tc>
          <w:tcPr>
            <w:tcW w:w="10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4AC36B" w14:textId="036D9E31" w:rsidR="004C31CE" w:rsidRPr="00FE7D50" w:rsidRDefault="004C31CE" w:rsidP="007C2530">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 xml:space="preserve">Заявлено </w:t>
            </w:r>
            <w:r w:rsidR="00EE0BCE" w:rsidRPr="00FE7D50">
              <w:rPr>
                <w:rFonts w:ascii="Myriad Pro" w:eastAsia="Times New Roman" w:hAnsi="Myriad Pro" w:cs="Times New Roman"/>
                <w:b/>
                <w:bCs/>
                <w:color w:val="FFFFFF" w:themeColor="background1"/>
                <w:sz w:val="24"/>
                <w:szCs w:val="24"/>
                <w:lang w:eastAsia="ru-RU"/>
              </w:rPr>
              <w:t>АО «Тываэнерго»</w:t>
            </w:r>
            <w:r w:rsidRPr="00FE7D50">
              <w:rPr>
                <w:rFonts w:ascii="Myriad Pro" w:eastAsia="Times New Roman" w:hAnsi="Myriad Pro" w:cs="Times New Roman"/>
                <w:b/>
                <w:bCs/>
                <w:color w:val="FFFFFF" w:themeColor="background1"/>
                <w:sz w:val="24"/>
                <w:szCs w:val="24"/>
                <w:lang w:eastAsia="ru-RU"/>
              </w:rPr>
              <w:t xml:space="preserve"> на 2017, тыс. руб.</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379718" w14:textId="77777777" w:rsidR="004C31CE" w:rsidRPr="00FE7D50" w:rsidRDefault="004C31CE" w:rsidP="007C2530">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Тарифно – балансовое решение на 2017, тыс. руб.</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AC488A" w14:textId="1238176B" w:rsidR="004C31CE" w:rsidRPr="00FE7D50" w:rsidRDefault="004C31CE" w:rsidP="007C2530">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 xml:space="preserve">тарифно – балансовое решение / </w:t>
            </w:r>
            <w:r w:rsidR="00556E73">
              <w:rPr>
                <w:rFonts w:ascii="Myriad Pro" w:eastAsia="Times New Roman" w:hAnsi="Myriad Pro" w:cs="Times New Roman"/>
                <w:b/>
                <w:bCs/>
                <w:color w:val="FFFFFF" w:themeColor="background1"/>
                <w:sz w:val="24"/>
                <w:szCs w:val="24"/>
                <w:lang w:eastAsia="ru-RU"/>
              </w:rPr>
              <w:t>предложение</w:t>
            </w:r>
            <w:r w:rsidRPr="00FE7D50">
              <w:rPr>
                <w:rFonts w:ascii="Myriad Pro" w:eastAsia="Times New Roman" w:hAnsi="Myriad Pro" w:cs="Times New Roman"/>
                <w:b/>
                <w:bCs/>
                <w:color w:val="FFFFFF" w:themeColor="background1"/>
                <w:sz w:val="24"/>
                <w:szCs w:val="24"/>
                <w:lang w:eastAsia="ru-RU"/>
              </w:rPr>
              <w:t xml:space="preserve"> на 2017, %</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67A148" w14:textId="77777777" w:rsidR="004C31CE" w:rsidRPr="00FE7D50" w:rsidRDefault="004C31CE" w:rsidP="007C2530">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тарифно – балансовое решение на 2017 /факт за 2015, %</w:t>
            </w:r>
          </w:p>
        </w:tc>
      </w:tr>
      <w:tr w:rsidR="005508C2" w:rsidRPr="00FE7D50" w14:paraId="39D24085" w14:textId="77777777" w:rsidTr="005508C2">
        <w:trPr>
          <w:trHeight w:val="255"/>
        </w:trPr>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51FE9C" w14:textId="77777777" w:rsidR="004C31CE" w:rsidRPr="00FE7D50" w:rsidRDefault="004C31CE" w:rsidP="007C2530">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1</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A16828" w14:textId="77777777" w:rsidR="004C31CE" w:rsidRPr="00FE7D50" w:rsidRDefault="004C31CE" w:rsidP="007C2530">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w:t>
            </w:r>
          </w:p>
        </w:tc>
        <w:tc>
          <w:tcPr>
            <w:tcW w:w="10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25BD4C" w14:textId="77777777" w:rsidR="004C31CE" w:rsidRPr="00FE7D50" w:rsidRDefault="004C31CE" w:rsidP="007C2530">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3</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DBBC57" w14:textId="77777777" w:rsidR="004C31CE" w:rsidRPr="00FE7D50" w:rsidRDefault="004C31CE" w:rsidP="007C2530">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4</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D52422" w14:textId="77777777" w:rsidR="004C31CE" w:rsidRPr="00FE7D50" w:rsidRDefault="004C31CE" w:rsidP="007C2530">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5</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D7ED9D" w14:textId="77777777" w:rsidR="004C31CE" w:rsidRPr="00FE7D50" w:rsidRDefault="004C31CE" w:rsidP="007C2530">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6</w:t>
            </w:r>
          </w:p>
        </w:tc>
      </w:tr>
      <w:tr w:rsidR="004C31CE" w:rsidRPr="00FE7D50" w14:paraId="6748A054" w14:textId="77777777" w:rsidTr="005508C2">
        <w:trPr>
          <w:trHeight w:val="255"/>
        </w:trPr>
        <w:tc>
          <w:tcPr>
            <w:tcW w:w="130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201FF77" w14:textId="2D2002B8" w:rsidR="004C31CE" w:rsidRPr="00FE7D50" w:rsidRDefault="004C31CE" w:rsidP="00BD00B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Оплата услуг </w:t>
            </w:r>
            <w:r w:rsidR="000038A8">
              <w:rPr>
                <w:rFonts w:ascii="Myriad Pro" w:eastAsia="Times New Roman" w:hAnsi="Myriad Pro" w:cs="Times New Roman"/>
                <w:sz w:val="24"/>
                <w:szCs w:val="24"/>
                <w:lang w:eastAsia="ru-RU"/>
              </w:rPr>
              <w:t>ПАО </w:t>
            </w:r>
            <w:r w:rsidRPr="00FE7D50">
              <w:rPr>
                <w:rFonts w:ascii="Myriad Pro" w:eastAsia="Times New Roman" w:hAnsi="Myriad Pro" w:cs="Times New Roman"/>
                <w:sz w:val="24"/>
                <w:szCs w:val="24"/>
                <w:lang w:eastAsia="ru-RU"/>
              </w:rPr>
              <w:t>«ФСК ЕЭС»</w:t>
            </w:r>
          </w:p>
        </w:tc>
        <w:tc>
          <w:tcPr>
            <w:tcW w:w="61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B24735" w14:textId="1AABD678"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150 497</w:t>
            </w:r>
          </w:p>
        </w:tc>
        <w:tc>
          <w:tcPr>
            <w:tcW w:w="100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F6280F7" w14:textId="7F3FAD5B"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204 758</w:t>
            </w:r>
          </w:p>
        </w:tc>
        <w:tc>
          <w:tcPr>
            <w:tcW w:w="69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0FA4CDD" w14:textId="6812580C"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202 527</w:t>
            </w:r>
          </w:p>
        </w:tc>
        <w:tc>
          <w:tcPr>
            <w:tcW w:w="67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D63788D" w14:textId="5940AE84"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-1,1%</w:t>
            </w:r>
          </w:p>
        </w:tc>
        <w:tc>
          <w:tcPr>
            <w:tcW w:w="71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C1490E4" w14:textId="7857A84E"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34,6%</w:t>
            </w:r>
          </w:p>
        </w:tc>
      </w:tr>
      <w:tr w:rsidR="004C31CE" w:rsidRPr="00FE7D50" w14:paraId="5037B57F" w14:textId="77777777" w:rsidTr="005508C2">
        <w:trPr>
          <w:trHeight w:val="510"/>
        </w:trPr>
        <w:tc>
          <w:tcPr>
            <w:tcW w:w="1301" w:type="pct"/>
            <w:tcBorders>
              <w:top w:val="nil"/>
              <w:left w:val="single" w:sz="4" w:space="0" w:color="auto"/>
              <w:bottom w:val="single" w:sz="4" w:space="0" w:color="auto"/>
              <w:right w:val="single" w:sz="4" w:space="0" w:color="auto"/>
            </w:tcBorders>
            <w:shd w:val="clear" w:color="auto" w:fill="auto"/>
            <w:vAlign w:val="center"/>
            <w:hideMark/>
          </w:tcPr>
          <w:p w14:paraId="683B96F2" w14:textId="77777777" w:rsidR="004C31CE" w:rsidRPr="00FE7D50" w:rsidRDefault="004C31CE" w:rsidP="00BD00B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Энергия на производственные и хозяйственные нужды</w:t>
            </w:r>
          </w:p>
        </w:tc>
        <w:tc>
          <w:tcPr>
            <w:tcW w:w="611" w:type="pct"/>
            <w:tcBorders>
              <w:top w:val="nil"/>
              <w:left w:val="single" w:sz="4" w:space="0" w:color="auto"/>
              <w:bottom w:val="single" w:sz="4" w:space="0" w:color="auto"/>
              <w:right w:val="single" w:sz="4" w:space="0" w:color="auto"/>
            </w:tcBorders>
            <w:shd w:val="clear" w:color="auto" w:fill="auto"/>
            <w:vAlign w:val="center"/>
            <w:hideMark/>
          </w:tcPr>
          <w:p w14:paraId="511AB959" w14:textId="05C6E1AF"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13 402</w:t>
            </w:r>
          </w:p>
        </w:tc>
        <w:tc>
          <w:tcPr>
            <w:tcW w:w="1002" w:type="pct"/>
            <w:tcBorders>
              <w:top w:val="nil"/>
              <w:left w:val="nil"/>
              <w:bottom w:val="single" w:sz="4" w:space="0" w:color="auto"/>
              <w:right w:val="single" w:sz="4" w:space="0" w:color="auto"/>
            </w:tcBorders>
            <w:shd w:val="clear" w:color="auto" w:fill="auto"/>
            <w:vAlign w:val="center"/>
            <w:hideMark/>
          </w:tcPr>
          <w:p w14:paraId="094579B4" w14:textId="7C28C071"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19 550</w:t>
            </w:r>
          </w:p>
        </w:tc>
        <w:tc>
          <w:tcPr>
            <w:tcW w:w="694" w:type="pct"/>
            <w:tcBorders>
              <w:top w:val="nil"/>
              <w:left w:val="nil"/>
              <w:bottom w:val="single" w:sz="4" w:space="0" w:color="auto"/>
              <w:right w:val="single" w:sz="4" w:space="0" w:color="auto"/>
            </w:tcBorders>
            <w:shd w:val="clear" w:color="auto" w:fill="auto"/>
            <w:vAlign w:val="center"/>
            <w:hideMark/>
          </w:tcPr>
          <w:p w14:paraId="495AB738" w14:textId="38741F42"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19 256</w:t>
            </w:r>
          </w:p>
        </w:tc>
        <w:tc>
          <w:tcPr>
            <w:tcW w:w="676" w:type="pct"/>
            <w:tcBorders>
              <w:top w:val="nil"/>
              <w:left w:val="single" w:sz="4" w:space="0" w:color="auto"/>
              <w:bottom w:val="single" w:sz="4" w:space="0" w:color="auto"/>
              <w:right w:val="single" w:sz="4" w:space="0" w:color="auto"/>
            </w:tcBorders>
            <w:shd w:val="clear" w:color="auto" w:fill="auto"/>
            <w:vAlign w:val="center"/>
            <w:hideMark/>
          </w:tcPr>
          <w:p w14:paraId="3833CE77" w14:textId="59F0A4D2"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-1,5%</w:t>
            </w:r>
          </w:p>
        </w:tc>
        <w:tc>
          <w:tcPr>
            <w:tcW w:w="716" w:type="pct"/>
            <w:tcBorders>
              <w:top w:val="nil"/>
              <w:left w:val="nil"/>
              <w:bottom w:val="single" w:sz="4" w:space="0" w:color="auto"/>
              <w:right w:val="single" w:sz="4" w:space="0" w:color="auto"/>
            </w:tcBorders>
            <w:shd w:val="clear" w:color="auto" w:fill="auto"/>
            <w:vAlign w:val="center"/>
            <w:hideMark/>
          </w:tcPr>
          <w:p w14:paraId="36846D05" w14:textId="33421BCE"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43,7%</w:t>
            </w:r>
          </w:p>
        </w:tc>
      </w:tr>
      <w:tr w:rsidR="004C31CE" w:rsidRPr="00FE7D50" w14:paraId="052220A1" w14:textId="77777777" w:rsidTr="005508C2">
        <w:trPr>
          <w:trHeight w:val="255"/>
        </w:trPr>
        <w:tc>
          <w:tcPr>
            <w:tcW w:w="1301" w:type="pct"/>
            <w:tcBorders>
              <w:top w:val="nil"/>
              <w:left w:val="single" w:sz="4" w:space="0" w:color="auto"/>
              <w:bottom w:val="single" w:sz="4" w:space="0" w:color="auto"/>
              <w:right w:val="single" w:sz="4" w:space="0" w:color="auto"/>
            </w:tcBorders>
            <w:shd w:val="clear" w:color="auto" w:fill="auto"/>
            <w:vAlign w:val="center"/>
            <w:hideMark/>
          </w:tcPr>
          <w:p w14:paraId="043AB171" w14:textId="77777777" w:rsidR="004C31CE" w:rsidRPr="00FE7D50" w:rsidRDefault="004C31CE" w:rsidP="00BD00B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Плата за аренду имущества и лизинг </w:t>
            </w:r>
          </w:p>
        </w:tc>
        <w:tc>
          <w:tcPr>
            <w:tcW w:w="611" w:type="pct"/>
            <w:tcBorders>
              <w:top w:val="nil"/>
              <w:left w:val="single" w:sz="4" w:space="0" w:color="auto"/>
              <w:bottom w:val="single" w:sz="4" w:space="0" w:color="auto"/>
              <w:right w:val="single" w:sz="4" w:space="0" w:color="auto"/>
            </w:tcBorders>
            <w:shd w:val="clear" w:color="auto" w:fill="auto"/>
            <w:vAlign w:val="center"/>
            <w:hideMark/>
          </w:tcPr>
          <w:p w14:paraId="5AB5E988" w14:textId="1E6996D3"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27 515</w:t>
            </w:r>
          </w:p>
        </w:tc>
        <w:tc>
          <w:tcPr>
            <w:tcW w:w="1002" w:type="pct"/>
            <w:tcBorders>
              <w:top w:val="nil"/>
              <w:left w:val="nil"/>
              <w:bottom w:val="single" w:sz="4" w:space="0" w:color="auto"/>
              <w:right w:val="single" w:sz="4" w:space="0" w:color="auto"/>
            </w:tcBorders>
            <w:shd w:val="clear" w:color="auto" w:fill="auto"/>
            <w:vAlign w:val="center"/>
            <w:hideMark/>
          </w:tcPr>
          <w:p w14:paraId="0FCCEA10" w14:textId="4D0AB303"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30 109</w:t>
            </w:r>
          </w:p>
        </w:tc>
        <w:tc>
          <w:tcPr>
            <w:tcW w:w="694" w:type="pct"/>
            <w:tcBorders>
              <w:top w:val="nil"/>
              <w:left w:val="nil"/>
              <w:bottom w:val="single" w:sz="4" w:space="0" w:color="auto"/>
              <w:right w:val="single" w:sz="4" w:space="0" w:color="auto"/>
            </w:tcBorders>
            <w:shd w:val="clear" w:color="auto" w:fill="auto"/>
            <w:vAlign w:val="center"/>
            <w:hideMark/>
          </w:tcPr>
          <w:p w14:paraId="433C319E" w14:textId="5B72A542"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20 881</w:t>
            </w:r>
          </w:p>
        </w:tc>
        <w:tc>
          <w:tcPr>
            <w:tcW w:w="676" w:type="pct"/>
            <w:tcBorders>
              <w:top w:val="nil"/>
              <w:left w:val="single" w:sz="4" w:space="0" w:color="auto"/>
              <w:bottom w:val="single" w:sz="4" w:space="0" w:color="auto"/>
              <w:right w:val="single" w:sz="4" w:space="0" w:color="auto"/>
            </w:tcBorders>
            <w:shd w:val="clear" w:color="auto" w:fill="auto"/>
            <w:vAlign w:val="center"/>
            <w:hideMark/>
          </w:tcPr>
          <w:p w14:paraId="77485103" w14:textId="0FE1A807"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-30,6%</w:t>
            </w:r>
          </w:p>
        </w:tc>
        <w:tc>
          <w:tcPr>
            <w:tcW w:w="716" w:type="pct"/>
            <w:tcBorders>
              <w:top w:val="nil"/>
              <w:left w:val="nil"/>
              <w:bottom w:val="single" w:sz="4" w:space="0" w:color="auto"/>
              <w:right w:val="single" w:sz="4" w:space="0" w:color="auto"/>
            </w:tcBorders>
            <w:shd w:val="clear" w:color="auto" w:fill="auto"/>
            <w:vAlign w:val="center"/>
            <w:hideMark/>
          </w:tcPr>
          <w:p w14:paraId="2C58DF65" w14:textId="6339F40E"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-24,1%</w:t>
            </w:r>
          </w:p>
        </w:tc>
      </w:tr>
      <w:tr w:rsidR="004C31CE" w:rsidRPr="00FE7D50" w14:paraId="096DE71D" w14:textId="77777777" w:rsidTr="005508C2">
        <w:trPr>
          <w:trHeight w:val="255"/>
        </w:trPr>
        <w:tc>
          <w:tcPr>
            <w:tcW w:w="1301" w:type="pct"/>
            <w:tcBorders>
              <w:top w:val="nil"/>
              <w:left w:val="single" w:sz="4" w:space="0" w:color="auto"/>
              <w:bottom w:val="single" w:sz="4" w:space="0" w:color="auto"/>
              <w:right w:val="single" w:sz="4" w:space="0" w:color="auto"/>
            </w:tcBorders>
            <w:shd w:val="clear" w:color="auto" w:fill="auto"/>
            <w:vAlign w:val="center"/>
            <w:hideMark/>
          </w:tcPr>
          <w:p w14:paraId="094A74A4" w14:textId="77777777" w:rsidR="004C31CE" w:rsidRPr="00FE7D50" w:rsidRDefault="004C31CE" w:rsidP="00BD00B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Налоги</w:t>
            </w:r>
          </w:p>
        </w:tc>
        <w:tc>
          <w:tcPr>
            <w:tcW w:w="611" w:type="pct"/>
            <w:tcBorders>
              <w:top w:val="nil"/>
              <w:left w:val="single" w:sz="4" w:space="0" w:color="auto"/>
              <w:bottom w:val="single" w:sz="4" w:space="0" w:color="auto"/>
              <w:right w:val="single" w:sz="4" w:space="0" w:color="auto"/>
            </w:tcBorders>
            <w:shd w:val="clear" w:color="auto" w:fill="auto"/>
            <w:vAlign w:val="center"/>
            <w:hideMark/>
          </w:tcPr>
          <w:p w14:paraId="08697B3E" w14:textId="72908E31"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6 289</w:t>
            </w:r>
          </w:p>
        </w:tc>
        <w:tc>
          <w:tcPr>
            <w:tcW w:w="1002" w:type="pct"/>
            <w:tcBorders>
              <w:top w:val="nil"/>
              <w:left w:val="nil"/>
              <w:bottom w:val="single" w:sz="4" w:space="0" w:color="auto"/>
              <w:right w:val="single" w:sz="4" w:space="0" w:color="auto"/>
            </w:tcBorders>
            <w:shd w:val="clear" w:color="auto" w:fill="auto"/>
            <w:vAlign w:val="center"/>
            <w:hideMark/>
          </w:tcPr>
          <w:p w14:paraId="51A9ADD3" w14:textId="139A3C57"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11 277</w:t>
            </w:r>
          </w:p>
        </w:tc>
        <w:tc>
          <w:tcPr>
            <w:tcW w:w="694" w:type="pct"/>
            <w:tcBorders>
              <w:top w:val="nil"/>
              <w:left w:val="nil"/>
              <w:bottom w:val="single" w:sz="4" w:space="0" w:color="auto"/>
              <w:right w:val="single" w:sz="4" w:space="0" w:color="auto"/>
            </w:tcBorders>
            <w:shd w:val="clear" w:color="auto" w:fill="auto"/>
            <w:vAlign w:val="center"/>
            <w:hideMark/>
          </w:tcPr>
          <w:p w14:paraId="757E493F" w14:textId="4BC89D35"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9 303</w:t>
            </w:r>
          </w:p>
        </w:tc>
        <w:tc>
          <w:tcPr>
            <w:tcW w:w="676" w:type="pct"/>
            <w:tcBorders>
              <w:top w:val="nil"/>
              <w:left w:val="single" w:sz="4" w:space="0" w:color="auto"/>
              <w:bottom w:val="single" w:sz="4" w:space="0" w:color="auto"/>
              <w:right w:val="single" w:sz="4" w:space="0" w:color="auto"/>
            </w:tcBorders>
            <w:shd w:val="clear" w:color="auto" w:fill="auto"/>
            <w:vAlign w:val="center"/>
            <w:hideMark/>
          </w:tcPr>
          <w:p w14:paraId="08CCEEAD" w14:textId="5C8A2738"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-17,5%</w:t>
            </w:r>
          </w:p>
        </w:tc>
        <w:tc>
          <w:tcPr>
            <w:tcW w:w="716" w:type="pct"/>
            <w:tcBorders>
              <w:top w:val="nil"/>
              <w:left w:val="nil"/>
              <w:bottom w:val="single" w:sz="4" w:space="0" w:color="auto"/>
              <w:right w:val="single" w:sz="4" w:space="0" w:color="auto"/>
            </w:tcBorders>
            <w:shd w:val="clear" w:color="auto" w:fill="auto"/>
            <w:vAlign w:val="center"/>
            <w:hideMark/>
          </w:tcPr>
          <w:p w14:paraId="38ED0ED5" w14:textId="5C9E7B14"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47,9%</w:t>
            </w:r>
          </w:p>
        </w:tc>
      </w:tr>
      <w:tr w:rsidR="004C31CE" w:rsidRPr="00FE7D50" w14:paraId="4F0079BD" w14:textId="77777777" w:rsidTr="005508C2">
        <w:trPr>
          <w:trHeight w:val="255"/>
        </w:trPr>
        <w:tc>
          <w:tcPr>
            <w:tcW w:w="1301" w:type="pct"/>
            <w:tcBorders>
              <w:top w:val="nil"/>
              <w:left w:val="single" w:sz="4" w:space="0" w:color="auto"/>
              <w:bottom w:val="single" w:sz="4" w:space="0" w:color="auto"/>
              <w:right w:val="single" w:sz="4" w:space="0" w:color="auto"/>
            </w:tcBorders>
            <w:shd w:val="clear" w:color="auto" w:fill="auto"/>
            <w:vAlign w:val="center"/>
            <w:hideMark/>
          </w:tcPr>
          <w:p w14:paraId="5847EA46" w14:textId="77777777" w:rsidR="004C31CE" w:rsidRPr="00FE7D50" w:rsidRDefault="004C31CE" w:rsidP="00BD00B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Отчисления на социальные нужды</w:t>
            </w:r>
          </w:p>
        </w:tc>
        <w:tc>
          <w:tcPr>
            <w:tcW w:w="611" w:type="pct"/>
            <w:tcBorders>
              <w:top w:val="nil"/>
              <w:left w:val="single" w:sz="4" w:space="0" w:color="auto"/>
              <w:bottom w:val="single" w:sz="4" w:space="0" w:color="auto"/>
              <w:right w:val="single" w:sz="4" w:space="0" w:color="auto"/>
            </w:tcBorders>
            <w:shd w:val="clear" w:color="auto" w:fill="auto"/>
            <w:vAlign w:val="center"/>
            <w:hideMark/>
          </w:tcPr>
          <w:p w14:paraId="59F355BF" w14:textId="6A3D8ADE"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79 535</w:t>
            </w:r>
          </w:p>
        </w:tc>
        <w:tc>
          <w:tcPr>
            <w:tcW w:w="1002" w:type="pct"/>
            <w:tcBorders>
              <w:top w:val="nil"/>
              <w:left w:val="nil"/>
              <w:bottom w:val="single" w:sz="4" w:space="0" w:color="auto"/>
              <w:right w:val="single" w:sz="4" w:space="0" w:color="auto"/>
            </w:tcBorders>
            <w:shd w:val="clear" w:color="auto" w:fill="auto"/>
            <w:vAlign w:val="center"/>
            <w:hideMark/>
          </w:tcPr>
          <w:p w14:paraId="672D63D1" w14:textId="276754F5"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113 374</w:t>
            </w:r>
          </w:p>
        </w:tc>
        <w:tc>
          <w:tcPr>
            <w:tcW w:w="694" w:type="pct"/>
            <w:tcBorders>
              <w:top w:val="nil"/>
              <w:left w:val="nil"/>
              <w:bottom w:val="single" w:sz="4" w:space="0" w:color="auto"/>
              <w:right w:val="single" w:sz="4" w:space="0" w:color="auto"/>
            </w:tcBorders>
            <w:shd w:val="clear" w:color="auto" w:fill="auto"/>
            <w:vAlign w:val="center"/>
            <w:hideMark/>
          </w:tcPr>
          <w:p w14:paraId="535B2430" w14:textId="39101E0B"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106 014</w:t>
            </w:r>
          </w:p>
        </w:tc>
        <w:tc>
          <w:tcPr>
            <w:tcW w:w="676" w:type="pct"/>
            <w:tcBorders>
              <w:top w:val="nil"/>
              <w:left w:val="single" w:sz="4" w:space="0" w:color="auto"/>
              <w:bottom w:val="single" w:sz="4" w:space="0" w:color="auto"/>
              <w:right w:val="single" w:sz="4" w:space="0" w:color="auto"/>
            </w:tcBorders>
            <w:shd w:val="clear" w:color="auto" w:fill="auto"/>
            <w:vAlign w:val="center"/>
            <w:hideMark/>
          </w:tcPr>
          <w:p w14:paraId="6A88286A" w14:textId="5071EC18"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-6,5%</w:t>
            </w:r>
          </w:p>
        </w:tc>
        <w:tc>
          <w:tcPr>
            <w:tcW w:w="716" w:type="pct"/>
            <w:tcBorders>
              <w:top w:val="nil"/>
              <w:left w:val="nil"/>
              <w:bottom w:val="single" w:sz="4" w:space="0" w:color="auto"/>
              <w:right w:val="single" w:sz="4" w:space="0" w:color="auto"/>
            </w:tcBorders>
            <w:shd w:val="clear" w:color="auto" w:fill="auto"/>
            <w:vAlign w:val="center"/>
            <w:hideMark/>
          </w:tcPr>
          <w:p w14:paraId="048368B1" w14:textId="3899626D"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33,3%</w:t>
            </w:r>
          </w:p>
        </w:tc>
      </w:tr>
      <w:tr w:rsidR="004C31CE" w:rsidRPr="00FE7D50" w14:paraId="12DF1CE3" w14:textId="77777777" w:rsidTr="005508C2">
        <w:trPr>
          <w:trHeight w:val="255"/>
        </w:trPr>
        <w:tc>
          <w:tcPr>
            <w:tcW w:w="1301" w:type="pct"/>
            <w:tcBorders>
              <w:top w:val="nil"/>
              <w:left w:val="single" w:sz="4" w:space="0" w:color="auto"/>
              <w:bottom w:val="single" w:sz="4" w:space="0" w:color="auto"/>
              <w:right w:val="single" w:sz="4" w:space="0" w:color="auto"/>
            </w:tcBorders>
            <w:shd w:val="clear" w:color="auto" w:fill="auto"/>
            <w:vAlign w:val="center"/>
            <w:hideMark/>
          </w:tcPr>
          <w:p w14:paraId="604B2B9D" w14:textId="77777777" w:rsidR="004C31CE" w:rsidRPr="00FE7D50" w:rsidRDefault="004C31CE" w:rsidP="00BD00B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Прочие неподконтрольные расходы</w:t>
            </w:r>
          </w:p>
        </w:tc>
        <w:tc>
          <w:tcPr>
            <w:tcW w:w="611" w:type="pct"/>
            <w:tcBorders>
              <w:top w:val="nil"/>
              <w:left w:val="single" w:sz="4" w:space="0" w:color="auto"/>
              <w:bottom w:val="single" w:sz="4" w:space="0" w:color="auto"/>
              <w:right w:val="single" w:sz="4" w:space="0" w:color="auto"/>
            </w:tcBorders>
            <w:shd w:val="clear" w:color="auto" w:fill="auto"/>
            <w:vAlign w:val="center"/>
            <w:hideMark/>
          </w:tcPr>
          <w:p w14:paraId="3ED50BB7" w14:textId="1E723EA9"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14 381</w:t>
            </w:r>
          </w:p>
        </w:tc>
        <w:tc>
          <w:tcPr>
            <w:tcW w:w="1002" w:type="pct"/>
            <w:tcBorders>
              <w:top w:val="nil"/>
              <w:left w:val="nil"/>
              <w:bottom w:val="single" w:sz="4" w:space="0" w:color="auto"/>
              <w:right w:val="single" w:sz="4" w:space="0" w:color="auto"/>
            </w:tcBorders>
            <w:shd w:val="clear" w:color="auto" w:fill="auto"/>
            <w:vAlign w:val="center"/>
            <w:hideMark/>
          </w:tcPr>
          <w:p w14:paraId="0E2F319E" w14:textId="2318221C"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5 094 323</w:t>
            </w:r>
          </w:p>
        </w:tc>
        <w:tc>
          <w:tcPr>
            <w:tcW w:w="694" w:type="pct"/>
            <w:tcBorders>
              <w:top w:val="nil"/>
              <w:left w:val="nil"/>
              <w:bottom w:val="single" w:sz="4" w:space="0" w:color="auto"/>
              <w:right w:val="single" w:sz="4" w:space="0" w:color="auto"/>
            </w:tcBorders>
            <w:shd w:val="clear" w:color="auto" w:fill="auto"/>
            <w:vAlign w:val="center"/>
            <w:hideMark/>
          </w:tcPr>
          <w:p w14:paraId="438F2E79" w14:textId="33196986"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70 571</w:t>
            </w:r>
          </w:p>
        </w:tc>
        <w:tc>
          <w:tcPr>
            <w:tcW w:w="676" w:type="pct"/>
            <w:tcBorders>
              <w:top w:val="nil"/>
              <w:left w:val="single" w:sz="4" w:space="0" w:color="auto"/>
              <w:bottom w:val="single" w:sz="4" w:space="0" w:color="auto"/>
              <w:right w:val="single" w:sz="4" w:space="0" w:color="auto"/>
            </w:tcBorders>
            <w:shd w:val="clear" w:color="auto" w:fill="auto"/>
            <w:vAlign w:val="center"/>
            <w:hideMark/>
          </w:tcPr>
          <w:p w14:paraId="66F6BB03" w14:textId="132590F4"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-98,6%</w:t>
            </w:r>
          </w:p>
        </w:tc>
        <w:tc>
          <w:tcPr>
            <w:tcW w:w="716" w:type="pct"/>
            <w:tcBorders>
              <w:top w:val="nil"/>
              <w:left w:val="nil"/>
              <w:bottom w:val="single" w:sz="4" w:space="0" w:color="auto"/>
              <w:right w:val="single" w:sz="4" w:space="0" w:color="auto"/>
            </w:tcBorders>
            <w:shd w:val="clear" w:color="auto" w:fill="auto"/>
            <w:vAlign w:val="center"/>
            <w:hideMark/>
          </w:tcPr>
          <w:p w14:paraId="227140E0" w14:textId="2336ADBE" w:rsidR="004C31CE" w:rsidRPr="00FE7D50" w:rsidRDefault="004C31CE" w:rsidP="00BD00B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390,7%</w:t>
            </w:r>
          </w:p>
        </w:tc>
      </w:tr>
      <w:tr w:rsidR="004C31CE" w:rsidRPr="00FE7D50" w14:paraId="129D837D" w14:textId="77777777" w:rsidTr="005508C2">
        <w:trPr>
          <w:trHeight w:val="255"/>
        </w:trPr>
        <w:tc>
          <w:tcPr>
            <w:tcW w:w="1301" w:type="pct"/>
            <w:tcBorders>
              <w:top w:val="nil"/>
              <w:left w:val="single" w:sz="4" w:space="0" w:color="auto"/>
              <w:bottom w:val="single" w:sz="4" w:space="0" w:color="auto"/>
              <w:right w:val="single" w:sz="4" w:space="0" w:color="auto"/>
            </w:tcBorders>
            <w:shd w:val="clear" w:color="auto" w:fill="auto"/>
            <w:vAlign w:val="center"/>
            <w:hideMark/>
          </w:tcPr>
          <w:p w14:paraId="1463F63A" w14:textId="77777777" w:rsidR="004C31CE" w:rsidRPr="00FE7D50" w:rsidRDefault="004C31CE" w:rsidP="00BD00B4">
            <w:pPr>
              <w:spacing w:after="0" w:line="240" w:lineRule="auto"/>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ИТОГО Неподконтрольные расходы</w:t>
            </w:r>
          </w:p>
        </w:tc>
        <w:tc>
          <w:tcPr>
            <w:tcW w:w="611" w:type="pct"/>
            <w:tcBorders>
              <w:top w:val="nil"/>
              <w:left w:val="single" w:sz="4" w:space="0" w:color="auto"/>
              <w:bottom w:val="single" w:sz="4" w:space="0" w:color="auto"/>
              <w:right w:val="single" w:sz="4" w:space="0" w:color="auto"/>
            </w:tcBorders>
            <w:shd w:val="clear" w:color="auto" w:fill="auto"/>
            <w:vAlign w:val="center"/>
            <w:hideMark/>
          </w:tcPr>
          <w:p w14:paraId="59E9C6AA" w14:textId="5432BB45" w:rsidR="004C31CE" w:rsidRPr="00FE7D50" w:rsidRDefault="004C31CE" w:rsidP="00BD00B4">
            <w:pPr>
              <w:spacing w:after="0" w:line="240" w:lineRule="auto"/>
              <w:jc w:val="center"/>
              <w:rPr>
                <w:rFonts w:ascii="Myriad Pro" w:eastAsia="Times New Roman" w:hAnsi="Myriad Pro" w:cs="Times New Roman"/>
                <w:b/>
                <w:bCs/>
                <w:sz w:val="24"/>
                <w:szCs w:val="24"/>
                <w:lang w:eastAsia="ru-RU"/>
              </w:rPr>
            </w:pPr>
            <w:r w:rsidRPr="00FE7D50">
              <w:rPr>
                <w:rFonts w:ascii="Myriad Pro" w:hAnsi="Myriad Pro" w:cs="Times New Roman"/>
                <w:b/>
                <w:bCs/>
                <w:sz w:val="24"/>
                <w:szCs w:val="24"/>
              </w:rPr>
              <w:t>291 620</w:t>
            </w:r>
          </w:p>
        </w:tc>
        <w:tc>
          <w:tcPr>
            <w:tcW w:w="1002" w:type="pct"/>
            <w:tcBorders>
              <w:top w:val="nil"/>
              <w:left w:val="nil"/>
              <w:bottom w:val="single" w:sz="4" w:space="0" w:color="auto"/>
              <w:right w:val="single" w:sz="4" w:space="0" w:color="auto"/>
            </w:tcBorders>
            <w:shd w:val="clear" w:color="auto" w:fill="auto"/>
            <w:vAlign w:val="center"/>
            <w:hideMark/>
          </w:tcPr>
          <w:p w14:paraId="78775F6A" w14:textId="7C76ECB8" w:rsidR="004C31CE" w:rsidRPr="00FE7D50" w:rsidRDefault="004C31CE" w:rsidP="00BD00B4">
            <w:pPr>
              <w:spacing w:after="0" w:line="240" w:lineRule="auto"/>
              <w:jc w:val="center"/>
              <w:rPr>
                <w:rFonts w:ascii="Myriad Pro" w:eastAsia="Times New Roman" w:hAnsi="Myriad Pro" w:cs="Times New Roman"/>
                <w:b/>
                <w:bCs/>
                <w:sz w:val="24"/>
                <w:szCs w:val="24"/>
                <w:lang w:eastAsia="ru-RU"/>
              </w:rPr>
            </w:pPr>
            <w:r w:rsidRPr="00FE7D50">
              <w:rPr>
                <w:rFonts w:ascii="Myriad Pro" w:hAnsi="Myriad Pro" w:cs="Times New Roman"/>
                <w:b/>
                <w:bCs/>
                <w:sz w:val="24"/>
                <w:szCs w:val="24"/>
              </w:rPr>
              <w:t>5 473 392</w:t>
            </w:r>
          </w:p>
        </w:tc>
        <w:tc>
          <w:tcPr>
            <w:tcW w:w="694" w:type="pct"/>
            <w:tcBorders>
              <w:top w:val="nil"/>
              <w:left w:val="nil"/>
              <w:bottom w:val="single" w:sz="4" w:space="0" w:color="auto"/>
              <w:right w:val="single" w:sz="4" w:space="0" w:color="auto"/>
            </w:tcBorders>
            <w:shd w:val="clear" w:color="auto" w:fill="auto"/>
            <w:vAlign w:val="center"/>
            <w:hideMark/>
          </w:tcPr>
          <w:p w14:paraId="169468C9" w14:textId="19A9408E" w:rsidR="004C31CE" w:rsidRPr="00FE7D50" w:rsidRDefault="004C31CE" w:rsidP="00BD00B4">
            <w:pPr>
              <w:spacing w:after="0" w:line="240" w:lineRule="auto"/>
              <w:jc w:val="center"/>
              <w:rPr>
                <w:rFonts w:ascii="Myriad Pro" w:eastAsia="Times New Roman" w:hAnsi="Myriad Pro" w:cs="Times New Roman"/>
                <w:b/>
                <w:bCs/>
                <w:sz w:val="24"/>
                <w:szCs w:val="24"/>
                <w:lang w:eastAsia="ru-RU"/>
              </w:rPr>
            </w:pPr>
            <w:r w:rsidRPr="00FE7D50">
              <w:rPr>
                <w:rFonts w:ascii="Myriad Pro" w:hAnsi="Myriad Pro" w:cs="Times New Roman"/>
                <w:b/>
                <w:bCs/>
                <w:sz w:val="24"/>
                <w:szCs w:val="24"/>
              </w:rPr>
              <w:t>428 552</w:t>
            </w:r>
          </w:p>
        </w:tc>
        <w:tc>
          <w:tcPr>
            <w:tcW w:w="676" w:type="pct"/>
            <w:tcBorders>
              <w:top w:val="nil"/>
              <w:left w:val="single" w:sz="4" w:space="0" w:color="auto"/>
              <w:bottom w:val="single" w:sz="4" w:space="0" w:color="auto"/>
              <w:right w:val="single" w:sz="4" w:space="0" w:color="auto"/>
            </w:tcBorders>
            <w:shd w:val="clear" w:color="auto" w:fill="auto"/>
            <w:vAlign w:val="center"/>
            <w:hideMark/>
          </w:tcPr>
          <w:p w14:paraId="5684A37C" w14:textId="131B0564" w:rsidR="004C31CE" w:rsidRPr="00FE7D50" w:rsidRDefault="004C31CE" w:rsidP="00BD00B4">
            <w:pPr>
              <w:spacing w:after="0" w:line="240" w:lineRule="auto"/>
              <w:jc w:val="center"/>
              <w:rPr>
                <w:rFonts w:ascii="Myriad Pro" w:eastAsia="Times New Roman" w:hAnsi="Myriad Pro" w:cs="Times New Roman"/>
                <w:b/>
                <w:bCs/>
                <w:sz w:val="24"/>
                <w:szCs w:val="24"/>
                <w:lang w:eastAsia="ru-RU"/>
              </w:rPr>
            </w:pPr>
            <w:r w:rsidRPr="00FE7D50">
              <w:rPr>
                <w:rFonts w:ascii="Myriad Pro" w:hAnsi="Myriad Pro" w:cs="Times New Roman"/>
                <w:b/>
                <w:bCs/>
                <w:color w:val="000000"/>
                <w:sz w:val="24"/>
                <w:szCs w:val="24"/>
              </w:rPr>
              <w:t>-92,2%</w:t>
            </w:r>
          </w:p>
        </w:tc>
        <w:tc>
          <w:tcPr>
            <w:tcW w:w="716" w:type="pct"/>
            <w:tcBorders>
              <w:top w:val="nil"/>
              <w:left w:val="nil"/>
              <w:bottom w:val="single" w:sz="4" w:space="0" w:color="auto"/>
              <w:right w:val="single" w:sz="4" w:space="0" w:color="auto"/>
            </w:tcBorders>
            <w:shd w:val="clear" w:color="auto" w:fill="auto"/>
            <w:vAlign w:val="center"/>
            <w:hideMark/>
          </w:tcPr>
          <w:p w14:paraId="3980BC4A" w14:textId="3DCE9400" w:rsidR="004C31CE" w:rsidRPr="00FE7D50" w:rsidRDefault="004C31CE" w:rsidP="00BD00B4">
            <w:pPr>
              <w:spacing w:after="0" w:line="240" w:lineRule="auto"/>
              <w:jc w:val="center"/>
              <w:rPr>
                <w:rFonts w:ascii="Myriad Pro" w:eastAsia="Times New Roman" w:hAnsi="Myriad Pro" w:cs="Times New Roman"/>
                <w:b/>
                <w:bCs/>
                <w:sz w:val="24"/>
                <w:szCs w:val="24"/>
                <w:lang w:eastAsia="ru-RU"/>
              </w:rPr>
            </w:pPr>
            <w:r w:rsidRPr="00FE7D50">
              <w:rPr>
                <w:rFonts w:ascii="Myriad Pro" w:hAnsi="Myriad Pro" w:cs="Times New Roman"/>
                <w:b/>
                <w:bCs/>
                <w:color w:val="000000"/>
                <w:sz w:val="24"/>
                <w:szCs w:val="24"/>
              </w:rPr>
              <w:t>47,0%</w:t>
            </w:r>
          </w:p>
        </w:tc>
      </w:tr>
    </w:tbl>
    <w:p w14:paraId="42C1C4EC" w14:textId="67A7F15B" w:rsidR="00FD5D9B" w:rsidRPr="00FE7D50" w:rsidRDefault="00FD5D9B" w:rsidP="004352DA">
      <w:pPr>
        <w:spacing w:afterLines="32" w:after="76" w:line="360" w:lineRule="auto"/>
        <w:ind w:firstLine="567"/>
        <w:jc w:val="both"/>
        <w:rPr>
          <w:rFonts w:ascii="Myriad Pro" w:hAnsi="Myriad Pro" w:cs="Times New Roman"/>
          <w:sz w:val="28"/>
          <w:szCs w:val="28"/>
        </w:rPr>
      </w:pPr>
    </w:p>
    <w:tbl>
      <w:tblPr>
        <w:tblW w:w="5000" w:type="pct"/>
        <w:tblLook w:val="04A0" w:firstRow="1" w:lastRow="0" w:firstColumn="1" w:lastColumn="0" w:noHBand="0" w:noVBand="1"/>
      </w:tblPr>
      <w:tblGrid>
        <w:gridCol w:w="3883"/>
        <w:gridCol w:w="1833"/>
        <w:gridCol w:w="3040"/>
        <w:gridCol w:w="2011"/>
        <w:gridCol w:w="2011"/>
        <w:gridCol w:w="2008"/>
      </w:tblGrid>
      <w:tr w:rsidR="005508C2" w:rsidRPr="00FE7D50" w14:paraId="66305FE0" w14:textId="77777777" w:rsidTr="005508C2">
        <w:trPr>
          <w:trHeight w:val="1020"/>
          <w:tblHeader/>
        </w:trPr>
        <w:tc>
          <w:tcPr>
            <w:tcW w:w="1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8D965A" w14:textId="77777777" w:rsidR="004C31CE" w:rsidRPr="00FE7D50" w:rsidRDefault="004C31CE" w:rsidP="004C31CE">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Наименование статьи расходов</w:t>
            </w:r>
          </w:p>
        </w:tc>
        <w:tc>
          <w:tcPr>
            <w:tcW w:w="6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51C39A" w14:textId="77777777" w:rsidR="004C31CE" w:rsidRPr="00FE7D50" w:rsidRDefault="004C31CE" w:rsidP="004C31CE">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Факт за 2016, тыс. руб.</w:t>
            </w:r>
          </w:p>
        </w:tc>
        <w:tc>
          <w:tcPr>
            <w:tcW w:w="10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C9CA7A" w14:textId="6B6DC5D3" w:rsidR="004C31CE" w:rsidRPr="00FE7D50" w:rsidRDefault="004C31CE" w:rsidP="004C31CE">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 xml:space="preserve">Заявлено </w:t>
            </w:r>
            <w:r w:rsidR="00EE0BCE" w:rsidRPr="00FE7D50">
              <w:rPr>
                <w:rFonts w:ascii="Myriad Pro" w:eastAsia="Times New Roman" w:hAnsi="Myriad Pro" w:cs="Times New Roman"/>
                <w:b/>
                <w:bCs/>
                <w:color w:val="FFFFFF" w:themeColor="background1"/>
                <w:sz w:val="24"/>
                <w:szCs w:val="24"/>
                <w:lang w:eastAsia="ru-RU"/>
              </w:rPr>
              <w:t>АО «Тываэнерго»</w:t>
            </w:r>
            <w:r w:rsidRPr="00FE7D50">
              <w:rPr>
                <w:rFonts w:ascii="Myriad Pro" w:eastAsia="Times New Roman" w:hAnsi="Myriad Pro" w:cs="Times New Roman"/>
                <w:b/>
                <w:bCs/>
                <w:color w:val="FFFFFF" w:themeColor="background1"/>
                <w:sz w:val="24"/>
                <w:szCs w:val="24"/>
                <w:lang w:eastAsia="ru-RU"/>
              </w:rPr>
              <w:t xml:space="preserve"> на 2018, тыс. руб.</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99AEF" w14:textId="77777777" w:rsidR="004C31CE" w:rsidRPr="00FE7D50" w:rsidRDefault="004C31CE" w:rsidP="004C31CE">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Тарифно – балансовое решение на 2018, тыс. руб.</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69C353" w14:textId="6F73A482" w:rsidR="004C31CE" w:rsidRPr="00FE7D50" w:rsidRDefault="004C31CE" w:rsidP="004C31CE">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 xml:space="preserve">тарифно – балансовое решение / </w:t>
            </w:r>
            <w:r w:rsidR="00556E73">
              <w:rPr>
                <w:rFonts w:ascii="Myriad Pro" w:eastAsia="Times New Roman" w:hAnsi="Myriad Pro" w:cs="Times New Roman"/>
                <w:b/>
                <w:bCs/>
                <w:color w:val="FFFFFF" w:themeColor="background1"/>
                <w:sz w:val="24"/>
                <w:szCs w:val="24"/>
                <w:lang w:eastAsia="ru-RU"/>
              </w:rPr>
              <w:t>предложение</w:t>
            </w:r>
            <w:r w:rsidRPr="00FE7D50">
              <w:rPr>
                <w:rFonts w:ascii="Myriad Pro" w:eastAsia="Times New Roman" w:hAnsi="Myriad Pro" w:cs="Times New Roman"/>
                <w:b/>
                <w:bCs/>
                <w:color w:val="FFFFFF" w:themeColor="background1"/>
                <w:sz w:val="24"/>
                <w:szCs w:val="24"/>
                <w:lang w:eastAsia="ru-RU"/>
              </w:rPr>
              <w:t xml:space="preserve"> на 2018,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7734C6" w14:textId="77777777" w:rsidR="004C31CE" w:rsidRPr="00FE7D50" w:rsidRDefault="004C31CE" w:rsidP="004C31CE">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тарифно – балансовое решение на 2018 /факт за 2016, %</w:t>
            </w:r>
          </w:p>
        </w:tc>
      </w:tr>
      <w:tr w:rsidR="005508C2" w:rsidRPr="00FE7D50" w14:paraId="4F5678F7" w14:textId="77777777" w:rsidTr="005508C2">
        <w:trPr>
          <w:trHeight w:val="255"/>
          <w:tblHeader/>
        </w:trPr>
        <w:tc>
          <w:tcPr>
            <w:tcW w:w="1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DB0D4F" w14:textId="77777777" w:rsidR="004C31CE" w:rsidRPr="00FE7D50" w:rsidRDefault="004C31CE" w:rsidP="004C31CE">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1</w:t>
            </w:r>
          </w:p>
        </w:tc>
        <w:tc>
          <w:tcPr>
            <w:tcW w:w="6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F77BB7" w14:textId="6F755ABA" w:rsidR="004C31CE" w:rsidRPr="00FE7D50" w:rsidRDefault="004C31CE" w:rsidP="004C31CE">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w:t>
            </w:r>
          </w:p>
        </w:tc>
        <w:tc>
          <w:tcPr>
            <w:tcW w:w="10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520402" w14:textId="54DE9FAE" w:rsidR="004C31CE" w:rsidRPr="00FE7D50" w:rsidRDefault="004C31CE" w:rsidP="004C31CE">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3</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70831E" w14:textId="616BB36A" w:rsidR="004C31CE" w:rsidRPr="00FE7D50" w:rsidRDefault="004C31CE" w:rsidP="004C31CE">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4</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62C6D4" w14:textId="7DF6354B" w:rsidR="004C31CE" w:rsidRPr="00FE7D50" w:rsidRDefault="004C31CE" w:rsidP="004C31CE">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5</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727DF1" w14:textId="3CFBE383" w:rsidR="004C31CE" w:rsidRPr="00FE7D50" w:rsidRDefault="004C31CE" w:rsidP="004C31CE">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6</w:t>
            </w:r>
          </w:p>
        </w:tc>
      </w:tr>
      <w:tr w:rsidR="004C31CE" w:rsidRPr="00FE7D50" w14:paraId="2F6AC4EA" w14:textId="77777777" w:rsidTr="005508C2">
        <w:trPr>
          <w:trHeight w:val="255"/>
        </w:trPr>
        <w:tc>
          <w:tcPr>
            <w:tcW w:w="131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36B83A8" w14:textId="030760F4" w:rsidR="004C31CE" w:rsidRPr="00FE7D50" w:rsidRDefault="004C31CE" w:rsidP="004C31CE">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Оплата услуг </w:t>
            </w:r>
            <w:r w:rsidR="000038A8">
              <w:rPr>
                <w:rFonts w:ascii="Myriad Pro" w:eastAsia="Times New Roman" w:hAnsi="Myriad Pro" w:cs="Times New Roman"/>
                <w:sz w:val="24"/>
                <w:szCs w:val="24"/>
                <w:lang w:eastAsia="ru-RU"/>
              </w:rPr>
              <w:t>ПАО </w:t>
            </w:r>
            <w:r w:rsidRPr="00FE7D50">
              <w:rPr>
                <w:rFonts w:ascii="Myriad Pro" w:eastAsia="Times New Roman" w:hAnsi="Myriad Pro" w:cs="Times New Roman"/>
                <w:sz w:val="24"/>
                <w:szCs w:val="24"/>
                <w:lang w:eastAsia="ru-RU"/>
              </w:rPr>
              <w:t>«ФСК ЕЭС»</w:t>
            </w:r>
          </w:p>
        </w:tc>
        <w:tc>
          <w:tcPr>
            <w:tcW w:w="62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0EF40B1"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191 987</w:t>
            </w:r>
          </w:p>
        </w:tc>
        <w:tc>
          <w:tcPr>
            <w:tcW w:w="102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5919DAB"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223 553</w:t>
            </w:r>
          </w:p>
        </w:tc>
        <w:tc>
          <w:tcPr>
            <w:tcW w:w="6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E5A7B04"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230 486</w:t>
            </w:r>
          </w:p>
        </w:tc>
        <w:tc>
          <w:tcPr>
            <w:tcW w:w="6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02E36C0"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3,1%</w:t>
            </w:r>
          </w:p>
        </w:tc>
        <w:tc>
          <w:tcPr>
            <w:tcW w:w="6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7F7259E"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20,1%</w:t>
            </w:r>
          </w:p>
        </w:tc>
      </w:tr>
      <w:tr w:rsidR="004C31CE" w:rsidRPr="00FE7D50" w14:paraId="25550944" w14:textId="77777777" w:rsidTr="005508C2">
        <w:trPr>
          <w:trHeight w:val="510"/>
        </w:trPr>
        <w:tc>
          <w:tcPr>
            <w:tcW w:w="1313" w:type="pct"/>
            <w:tcBorders>
              <w:top w:val="nil"/>
              <w:left w:val="single" w:sz="4" w:space="0" w:color="auto"/>
              <w:bottom w:val="single" w:sz="4" w:space="0" w:color="auto"/>
              <w:right w:val="single" w:sz="4" w:space="0" w:color="auto"/>
            </w:tcBorders>
            <w:shd w:val="clear" w:color="auto" w:fill="auto"/>
            <w:vAlign w:val="center"/>
            <w:hideMark/>
          </w:tcPr>
          <w:p w14:paraId="2E1114CC" w14:textId="77777777" w:rsidR="004C31CE" w:rsidRPr="00FE7D50" w:rsidRDefault="004C31CE" w:rsidP="004C31CE">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Энергия на производственные и хозяйственные нужды</w:t>
            </w:r>
          </w:p>
        </w:tc>
        <w:tc>
          <w:tcPr>
            <w:tcW w:w="620" w:type="pct"/>
            <w:tcBorders>
              <w:top w:val="nil"/>
              <w:left w:val="nil"/>
              <w:bottom w:val="single" w:sz="4" w:space="0" w:color="auto"/>
              <w:right w:val="single" w:sz="4" w:space="0" w:color="auto"/>
            </w:tcBorders>
            <w:shd w:val="clear" w:color="auto" w:fill="auto"/>
            <w:vAlign w:val="center"/>
            <w:hideMark/>
          </w:tcPr>
          <w:p w14:paraId="3273CEFC"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12 992</w:t>
            </w:r>
          </w:p>
        </w:tc>
        <w:tc>
          <w:tcPr>
            <w:tcW w:w="1028" w:type="pct"/>
            <w:tcBorders>
              <w:top w:val="nil"/>
              <w:left w:val="nil"/>
              <w:bottom w:val="single" w:sz="4" w:space="0" w:color="auto"/>
              <w:right w:val="single" w:sz="4" w:space="0" w:color="auto"/>
            </w:tcBorders>
            <w:shd w:val="clear" w:color="auto" w:fill="auto"/>
            <w:vAlign w:val="center"/>
            <w:hideMark/>
          </w:tcPr>
          <w:p w14:paraId="1FD85F3C"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22 769</w:t>
            </w:r>
          </w:p>
        </w:tc>
        <w:tc>
          <w:tcPr>
            <w:tcW w:w="680" w:type="pct"/>
            <w:tcBorders>
              <w:top w:val="nil"/>
              <w:left w:val="nil"/>
              <w:bottom w:val="single" w:sz="4" w:space="0" w:color="auto"/>
              <w:right w:val="single" w:sz="4" w:space="0" w:color="auto"/>
            </w:tcBorders>
            <w:shd w:val="clear" w:color="auto" w:fill="auto"/>
            <w:vAlign w:val="center"/>
            <w:hideMark/>
          </w:tcPr>
          <w:p w14:paraId="4ACA316D"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14 052</w:t>
            </w:r>
          </w:p>
        </w:tc>
        <w:tc>
          <w:tcPr>
            <w:tcW w:w="680" w:type="pct"/>
            <w:tcBorders>
              <w:top w:val="nil"/>
              <w:left w:val="single" w:sz="4" w:space="0" w:color="auto"/>
              <w:bottom w:val="single" w:sz="4" w:space="0" w:color="auto"/>
              <w:right w:val="single" w:sz="4" w:space="0" w:color="auto"/>
            </w:tcBorders>
            <w:shd w:val="clear" w:color="auto" w:fill="auto"/>
            <w:vAlign w:val="center"/>
            <w:hideMark/>
          </w:tcPr>
          <w:p w14:paraId="49D6F804"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-38,3%</w:t>
            </w:r>
          </w:p>
        </w:tc>
        <w:tc>
          <w:tcPr>
            <w:tcW w:w="679" w:type="pct"/>
            <w:tcBorders>
              <w:top w:val="nil"/>
              <w:left w:val="nil"/>
              <w:bottom w:val="single" w:sz="4" w:space="0" w:color="auto"/>
              <w:right w:val="single" w:sz="4" w:space="0" w:color="auto"/>
            </w:tcBorders>
            <w:shd w:val="clear" w:color="auto" w:fill="auto"/>
            <w:vAlign w:val="center"/>
            <w:hideMark/>
          </w:tcPr>
          <w:p w14:paraId="56F58DFD"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8,2%</w:t>
            </w:r>
          </w:p>
        </w:tc>
      </w:tr>
      <w:tr w:rsidR="004C31CE" w:rsidRPr="00FE7D50" w14:paraId="411993C2" w14:textId="77777777" w:rsidTr="005508C2">
        <w:trPr>
          <w:trHeight w:val="255"/>
        </w:trPr>
        <w:tc>
          <w:tcPr>
            <w:tcW w:w="1313" w:type="pct"/>
            <w:tcBorders>
              <w:top w:val="nil"/>
              <w:left w:val="single" w:sz="4" w:space="0" w:color="auto"/>
              <w:bottom w:val="single" w:sz="4" w:space="0" w:color="auto"/>
              <w:right w:val="single" w:sz="4" w:space="0" w:color="auto"/>
            </w:tcBorders>
            <w:shd w:val="clear" w:color="auto" w:fill="auto"/>
            <w:vAlign w:val="center"/>
            <w:hideMark/>
          </w:tcPr>
          <w:p w14:paraId="4A512DD3" w14:textId="77777777" w:rsidR="004C31CE" w:rsidRPr="00FE7D50" w:rsidRDefault="004C31CE" w:rsidP="004C31CE">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Плата за аренду имущества и лизинг </w:t>
            </w:r>
          </w:p>
        </w:tc>
        <w:tc>
          <w:tcPr>
            <w:tcW w:w="620" w:type="pct"/>
            <w:tcBorders>
              <w:top w:val="nil"/>
              <w:left w:val="nil"/>
              <w:bottom w:val="single" w:sz="4" w:space="0" w:color="auto"/>
              <w:right w:val="single" w:sz="4" w:space="0" w:color="auto"/>
            </w:tcBorders>
            <w:shd w:val="clear" w:color="auto" w:fill="auto"/>
            <w:vAlign w:val="center"/>
            <w:hideMark/>
          </w:tcPr>
          <w:p w14:paraId="17AECB19"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15 065</w:t>
            </w:r>
          </w:p>
        </w:tc>
        <w:tc>
          <w:tcPr>
            <w:tcW w:w="1028" w:type="pct"/>
            <w:tcBorders>
              <w:top w:val="nil"/>
              <w:left w:val="nil"/>
              <w:bottom w:val="single" w:sz="4" w:space="0" w:color="auto"/>
              <w:right w:val="single" w:sz="4" w:space="0" w:color="auto"/>
            </w:tcBorders>
            <w:shd w:val="clear" w:color="auto" w:fill="auto"/>
            <w:vAlign w:val="center"/>
            <w:hideMark/>
          </w:tcPr>
          <w:p w14:paraId="27B241E5"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35 508</w:t>
            </w:r>
          </w:p>
        </w:tc>
        <w:tc>
          <w:tcPr>
            <w:tcW w:w="680" w:type="pct"/>
            <w:tcBorders>
              <w:top w:val="nil"/>
              <w:left w:val="nil"/>
              <w:bottom w:val="single" w:sz="4" w:space="0" w:color="auto"/>
              <w:right w:val="single" w:sz="4" w:space="0" w:color="auto"/>
            </w:tcBorders>
            <w:shd w:val="clear" w:color="auto" w:fill="auto"/>
            <w:vAlign w:val="center"/>
            <w:hideMark/>
          </w:tcPr>
          <w:p w14:paraId="7C96B06D"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16 295</w:t>
            </w:r>
          </w:p>
        </w:tc>
        <w:tc>
          <w:tcPr>
            <w:tcW w:w="680" w:type="pct"/>
            <w:tcBorders>
              <w:top w:val="nil"/>
              <w:left w:val="single" w:sz="4" w:space="0" w:color="auto"/>
              <w:bottom w:val="single" w:sz="4" w:space="0" w:color="auto"/>
              <w:right w:val="single" w:sz="4" w:space="0" w:color="auto"/>
            </w:tcBorders>
            <w:shd w:val="clear" w:color="auto" w:fill="auto"/>
            <w:vAlign w:val="center"/>
            <w:hideMark/>
          </w:tcPr>
          <w:p w14:paraId="3BFB3551"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-54,1%</w:t>
            </w:r>
          </w:p>
        </w:tc>
        <w:tc>
          <w:tcPr>
            <w:tcW w:w="679" w:type="pct"/>
            <w:tcBorders>
              <w:top w:val="nil"/>
              <w:left w:val="nil"/>
              <w:bottom w:val="single" w:sz="4" w:space="0" w:color="auto"/>
              <w:right w:val="single" w:sz="4" w:space="0" w:color="auto"/>
            </w:tcBorders>
            <w:shd w:val="clear" w:color="auto" w:fill="auto"/>
            <w:vAlign w:val="center"/>
            <w:hideMark/>
          </w:tcPr>
          <w:p w14:paraId="2F3937AC"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8,2%</w:t>
            </w:r>
          </w:p>
        </w:tc>
      </w:tr>
      <w:tr w:rsidR="004C31CE" w:rsidRPr="00FE7D50" w14:paraId="390118CD" w14:textId="77777777" w:rsidTr="005508C2">
        <w:trPr>
          <w:trHeight w:val="255"/>
        </w:trPr>
        <w:tc>
          <w:tcPr>
            <w:tcW w:w="1313" w:type="pct"/>
            <w:tcBorders>
              <w:top w:val="nil"/>
              <w:left w:val="single" w:sz="4" w:space="0" w:color="auto"/>
              <w:bottom w:val="single" w:sz="4" w:space="0" w:color="auto"/>
              <w:right w:val="single" w:sz="4" w:space="0" w:color="auto"/>
            </w:tcBorders>
            <w:shd w:val="clear" w:color="auto" w:fill="auto"/>
            <w:vAlign w:val="center"/>
            <w:hideMark/>
          </w:tcPr>
          <w:p w14:paraId="0D463DE4" w14:textId="77777777" w:rsidR="004C31CE" w:rsidRPr="00FE7D50" w:rsidRDefault="004C31CE" w:rsidP="004C31CE">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Налоги</w:t>
            </w:r>
          </w:p>
        </w:tc>
        <w:tc>
          <w:tcPr>
            <w:tcW w:w="620" w:type="pct"/>
            <w:tcBorders>
              <w:top w:val="nil"/>
              <w:left w:val="nil"/>
              <w:bottom w:val="single" w:sz="4" w:space="0" w:color="auto"/>
              <w:right w:val="single" w:sz="4" w:space="0" w:color="auto"/>
            </w:tcBorders>
            <w:shd w:val="clear" w:color="auto" w:fill="auto"/>
            <w:vAlign w:val="center"/>
            <w:hideMark/>
          </w:tcPr>
          <w:p w14:paraId="6F494EFA"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7 727</w:t>
            </w:r>
          </w:p>
        </w:tc>
        <w:tc>
          <w:tcPr>
            <w:tcW w:w="1028" w:type="pct"/>
            <w:tcBorders>
              <w:top w:val="nil"/>
              <w:left w:val="nil"/>
              <w:bottom w:val="single" w:sz="4" w:space="0" w:color="auto"/>
              <w:right w:val="single" w:sz="4" w:space="0" w:color="auto"/>
            </w:tcBorders>
            <w:shd w:val="clear" w:color="auto" w:fill="auto"/>
            <w:vAlign w:val="center"/>
            <w:hideMark/>
          </w:tcPr>
          <w:p w14:paraId="6A67D20A"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14 855</w:t>
            </w:r>
          </w:p>
        </w:tc>
        <w:tc>
          <w:tcPr>
            <w:tcW w:w="680" w:type="pct"/>
            <w:tcBorders>
              <w:top w:val="nil"/>
              <w:left w:val="nil"/>
              <w:bottom w:val="single" w:sz="4" w:space="0" w:color="auto"/>
              <w:right w:val="single" w:sz="4" w:space="0" w:color="auto"/>
            </w:tcBorders>
            <w:shd w:val="clear" w:color="auto" w:fill="auto"/>
            <w:vAlign w:val="center"/>
            <w:hideMark/>
          </w:tcPr>
          <w:p w14:paraId="2BF1C857"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19 812</w:t>
            </w:r>
          </w:p>
        </w:tc>
        <w:tc>
          <w:tcPr>
            <w:tcW w:w="680" w:type="pct"/>
            <w:tcBorders>
              <w:top w:val="nil"/>
              <w:left w:val="single" w:sz="4" w:space="0" w:color="auto"/>
              <w:bottom w:val="single" w:sz="4" w:space="0" w:color="auto"/>
              <w:right w:val="single" w:sz="4" w:space="0" w:color="auto"/>
            </w:tcBorders>
            <w:shd w:val="clear" w:color="auto" w:fill="auto"/>
            <w:vAlign w:val="center"/>
            <w:hideMark/>
          </w:tcPr>
          <w:p w14:paraId="759F6AFF"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33,4%</w:t>
            </w:r>
          </w:p>
        </w:tc>
        <w:tc>
          <w:tcPr>
            <w:tcW w:w="679" w:type="pct"/>
            <w:tcBorders>
              <w:top w:val="nil"/>
              <w:left w:val="nil"/>
              <w:bottom w:val="single" w:sz="4" w:space="0" w:color="auto"/>
              <w:right w:val="single" w:sz="4" w:space="0" w:color="auto"/>
            </w:tcBorders>
            <w:shd w:val="clear" w:color="auto" w:fill="auto"/>
            <w:vAlign w:val="center"/>
            <w:hideMark/>
          </w:tcPr>
          <w:p w14:paraId="7FD8BE15"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156,4%</w:t>
            </w:r>
          </w:p>
        </w:tc>
      </w:tr>
      <w:tr w:rsidR="004C31CE" w:rsidRPr="00FE7D50" w14:paraId="0221468B" w14:textId="77777777" w:rsidTr="005508C2">
        <w:trPr>
          <w:trHeight w:val="255"/>
        </w:trPr>
        <w:tc>
          <w:tcPr>
            <w:tcW w:w="1313" w:type="pct"/>
            <w:tcBorders>
              <w:top w:val="nil"/>
              <w:left w:val="single" w:sz="4" w:space="0" w:color="auto"/>
              <w:bottom w:val="single" w:sz="4" w:space="0" w:color="auto"/>
              <w:right w:val="single" w:sz="4" w:space="0" w:color="auto"/>
            </w:tcBorders>
            <w:shd w:val="clear" w:color="auto" w:fill="auto"/>
            <w:vAlign w:val="center"/>
            <w:hideMark/>
          </w:tcPr>
          <w:p w14:paraId="7A213CF9" w14:textId="77777777" w:rsidR="004C31CE" w:rsidRPr="00FE7D50" w:rsidRDefault="004C31CE" w:rsidP="004C31CE">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lastRenderedPageBreak/>
              <w:t>Отчисления на социальные нужды</w:t>
            </w:r>
          </w:p>
        </w:tc>
        <w:tc>
          <w:tcPr>
            <w:tcW w:w="620" w:type="pct"/>
            <w:tcBorders>
              <w:top w:val="nil"/>
              <w:left w:val="nil"/>
              <w:bottom w:val="single" w:sz="4" w:space="0" w:color="auto"/>
              <w:right w:val="single" w:sz="4" w:space="0" w:color="auto"/>
            </w:tcBorders>
            <w:shd w:val="clear" w:color="auto" w:fill="auto"/>
            <w:vAlign w:val="center"/>
            <w:hideMark/>
          </w:tcPr>
          <w:p w14:paraId="6C998E6F"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84 592</w:t>
            </w:r>
          </w:p>
        </w:tc>
        <w:tc>
          <w:tcPr>
            <w:tcW w:w="1028" w:type="pct"/>
            <w:tcBorders>
              <w:top w:val="nil"/>
              <w:left w:val="nil"/>
              <w:bottom w:val="single" w:sz="4" w:space="0" w:color="auto"/>
              <w:right w:val="single" w:sz="4" w:space="0" w:color="auto"/>
            </w:tcBorders>
            <w:shd w:val="clear" w:color="auto" w:fill="auto"/>
            <w:vAlign w:val="center"/>
            <w:hideMark/>
          </w:tcPr>
          <w:p w14:paraId="59FA238C"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118 824</w:t>
            </w:r>
          </w:p>
        </w:tc>
        <w:tc>
          <w:tcPr>
            <w:tcW w:w="680" w:type="pct"/>
            <w:tcBorders>
              <w:top w:val="nil"/>
              <w:left w:val="nil"/>
              <w:bottom w:val="single" w:sz="4" w:space="0" w:color="auto"/>
              <w:right w:val="single" w:sz="4" w:space="0" w:color="auto"/>
            </w:tcBorders>
            <w:shd w:val="clear" w:color="auto" w:fill="auto"/>
            <w:vAlign w:val="center"/>
            <w:hideMark/>
          </w:tcPr>
          <w:p w14:paraId="6C328900"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108 773</w:t>
            </w:r>
          </w:p>
        </w:tc>
        <w:tc>
          <w:tcPr>
            <w:tcW w:w="680" w:type="pct"/>
            <w:tcBorders>
              <w:top w:val="nil"/>
              <w:left w:val="single" w:sz="4" w:space="0" w:color="auto"/>
              <w:bottom w:val="single" w:sz="4" w:space="0" w:color="auto"/>
              <w:right w:val="single" w:sz="4" w:space="0" w:color="auto"/>
            </w:tcBorders>
            <w:shd w:val="clear" w:color="auto" w:fill="auto"/>
            <w:vAlign w:val="center"/>
            <w:hideMark/>
          </w:tcPr>
          <w:p w14:paraId="69BEA85A"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-8,5%</w:t>
            </w:r>
          </w:p>
        </w:tc>
        <w:tc>
          <w:tcPr>
            <w:tcW w:w="679" w:type="pct"/>
            <w:tcBorders>
              <w:top w:val="nil"/>
              <w:left w:val="nil"/>
              <w:bottom w:val="single" w:sz="4" w:space="0" w:color="auto"/>
              <w:right w:val="single" w:sz="4" w:space="0" w:color="auto"/>
            </w:tcBorders>
            <w:shd w:val="clear" w:color="auto" w:fill="auto"/>
            <w:vAlign w:val="center"/>
            <w:hideMark/>
          </w:tcPr>
          <w:p w14:paraId="524D7F81"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28,6%</w:t>
            </w:r>
          </w:p>
        </w:tc>
      </w:tr>
      <w:tr w:rsidR="004C31CE" w:rsidRPr="00FE7D50" w14:paraId="59B8E63D" w14:textId="77777777" w:rsidTr="005508C2">
        <w:trPr>
          <w:trHeight w:val="255"/>
        </w:trPr>
        <w:tc>
          <w:tcPr>
            <w:tcW w:w="1313" w:type="pct"/>
            <w:tcBorders>
              <w:top w:val="nil"/>
              <w:left w:val="single" w:sz="4" w:space="0" w:color="auto"/>
              <w:bottom w:val="single" w:sz="4" w:space="0" w:color="auto"/>
              <w:right w:val="single" w:sz="4" w:space="0" w:color="auto"/>
            </w:tcBorders>
            <w:shd w:val="clear" w:color="auto" w:fill="auto"/>
            <w:vAlign w:val="center"/>
            <w:hideMark/>
          </w:tcPr>
          <w:p w14:paraId="519BEB55" w14:textId="77777777" w:rsidR="004C31CE" w:rsidRPr="00FE7D50" w:rsidRDefault="004C31CE" w:rsidP="004C31CE">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Прочие неподконтрольные расходы</w:t>
            </w:r>
          </w:p>
        </w:tc>
        <w:tc>
          <w:tcPr>
            <w:tcW w:w="620" w:type="pct"/>
            <w:tcBorders>
              <w:top w:val="nil"/>
              <w:left w:val="nil"/>
              <w:bottom w:val="single" w:sz="4" w:space="0" w:color="auto"/>
              <w:right w:val="single" w:sz="4" w:space="0" w:color="auto"/>
            </w:tcBorders>
            <w:shd w:val="clear" w:color="auto" w:fill="auto"/>
            <w:vAlign w:val="center"/>
            <w:hideMark/>
          </w:tcPr>
          <w:p w14:paraId="3FA50DE9"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183 659</w:t>
            </w:r>
          </w:p>
        </w:tc>
        <w:tc>
          <w:tcPr>
            <w:tcW w:w="1028" w:type="pct"/>
            <w:tcBorders>
              <w:top w:val="nil"/>
              <w:left w:val="nil"/>
              <w:bottom w:val="single" w:sz="4" w:space="0" w:color="auto"/>
              <w:right w:val="single" w:sz="4" w:space="0" w:color="auto"/>
            </w:tcBorders>
            <w:shd w:val="clear" w:color="auto" w:fill="auto"/>
            <w:vAlign w:val="center"/>
            <w:hideMark/>
          </w:tcPr>
          <w:p w14:paraId="3A138307"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164 008</w:t>
            </w:r>
          </w:p>
        </w:tc>
        <w:tc>
          <w:tcPr>
            <w:tcW w:w="680" w:type="pct"/>
            <w:tcBorders>
              <w:top w:val="nil"/>
              <w:left w:val="nil"/>
              <w:bottom w:val="single" w:sz="4" w:space="0" w:color="auto"/>
              <w:right w:val="single" w:sz="4" w:space="0" w:color="auto"/>
            </w:tcBorders>
            <w:shd w:val="clear" w:color="auto" w:fill="auto"/>
            <w:vAlign w:val="center"/>
            <w:hideMark/>
          </w:tcPr>
          <w:p w14:paraId="19968627"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53 310</w:t>
            </w:r>
          </w:p>
        </w:tc>
        <w:tc>
          <w:tcPr>
            <w:tcW w:w="680" w:type="pct"/>
            <w:tcBorders>
              <w:top w:val="nil"/>
              <w:left w:val="single" w:sz="4" w:space="0" w:color="auto"/>
              <w:bottom w:val="single" w:sz="4" w:space="0" w:color="auto"/>
              <w:right w:val="single" w:sz="4" w:space="0" w:color="auto"/>
            </w:tcBorders>
            <w:shd w:val="clear" w:color="auto" w:fill="auto"/>
            <w:vAlign w:val="center"/>
            <w:hideMark/>
          </w:tcPr>
          <w:p w14:paraId="3EA53B25"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-67,5%</w:t>
            </w:r>
          </w:p>
        </w:tc>
        <w:tc>
          <w:tcPr>
            <w:tcW w:w="679" w:type="pct"/>
            <w:tcBorders>
              <w:top w:val="nil"/>
              <w:left w:val="nil"/>
              <w:bottom w:val="single" w:sz="4" w:space="0" w:color="auto"/>
              <w:right w:val="single" w:sz="4" w:space="0" w:color="auto"/>
            </w:tcBorders>
            <w:shd w:val="clear" w:color="auto" w:fill="auto"/>
            <w:vAlign w:val="center"/>
            <w:hideMark/>
          </w:tcPr>
          <w:p w14:paraId="63DABE06" w14:textId="77777777" w:rsidR="004C31CE" w:rsidRPr="00FE7D50" w:rsidRDefault="004C31CE" w:rsidP="004C31CE">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color w:val="000000"/>
                <w:sz w:val="24"/>
                <w:szCs w:val="24"/>
              </w:rPr>
              <w:t>-71,0%</w:t>
            </w:r>
          </w:p>
        </w:tc>
      </w:tr>
      <w:tr w:rsidR="004C31CE" w:rsidRPr="00FE7D50" w14:paraId="474183D3" w14:textId="77777777" w:rsidTr="005508C2">
        <w:trPr>
          <w:trHeight w:val="255"/>
        </w:trPr>
        <w:tc>
          <w:tcPr>
            <w:tcW w:w="1313" w:type="pct"/>
            <w:tcBorders>
              <w:top w:val="nil"/>
              <w:left w:val="single" w:sz="4" w:space="0" w:color="auto"/>
              <w:bottom w:val="single" w:sz="4" w:space="0" w:color="auto"/>
              <w:right w:val="single" w:sz="4" w:space="0" w:color="auto"/>
            </w:tcBorders>
            <w:shd w:val="clear" w:color="auto" w:fill="auto"/>
            <w:vAlign w:val="center"/>
            <w:hideMark/>
          </w:tcPr>
          <w:p w14:paraId="256587E1" w14:textId="77777777" w:rsidR="004C31CE" w:rsidRPr="00FE7D50" w:rsidRDefault="004C31CE" w:rsidP="004C31CE">
            <w:pPr>
              <w:spacing w:after="0" w:line="240" w:lineRule="auto"/>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ИТОГО Неподконтрольные расходы</w:t>
            </w:r>
          </w:p>
        </w:tc>
        <w:tc>
          <w:tcPr>
            <w:tcW w:w="620" w:type="pct"/>
            <w:tcBorders>
              <w:top w:val="nil"/>
              <w:left w:val="nil"/>
              <w:bottom w:val="single" w:sz="4" w:space="0" w:color="auto"/>
              <w:right w:val="single" w:sz="4" w:space="0" w:color="auto"/>
            </w:tcBorders>
            <w:shd w:val="clear" w:color="auto" w:fill="auto"/>
            <w:vAlign w:val="center"/>
            <w:hideMark/>
          </w:tcPr>
          <w:p w14:paraId="0D4ED5A5" w14:textId="77777777" w:rsidR="004C31CE" w:rsidRPr="00FE7D50" w:rsidRDefault="004C31CE" w:rsidP="004C31CE">
            <w:pPr>
              <w:spacing w:after="0" w:line="240" w:lineRule="auto"/>
              <w:jc w:val="center"/>
              <w:rPr>
                <w:rFonts w:ascii="Myriad Pro" w:eastAsia="Times New Roman" w:hAnsi="Myriad Pro" w:cs="Times New Roman"/>
                <w:b/>
                <w:bCs/>
                <w:sz w:val="24"/>
                <w:szCs w:val="24"/>
                <w:lang w:eastAsia="ru-RU"/>
              </w:rPr>
            </w:pPr>
            <w:r w:rsidRPr="00FE7D50">
              <w:rPr>
                <w:rFonts w:ascii="Myriad Pro" w:hAnsi="Myriad Pro" w:cs="Times New Roman"/>
                <w:b/>
                <w:bCs/>
                <w:sz w:val="24"/>
                <w:szCs w:val="24"/>
              </w:rPr>
              <w:t>496 022</w:t>
            </w:r>
          </w:p>
        </w:tc>
        <w:tc>
          <w:tcPr>
            <w:tcW w:w="1028" w:type="pct"/>
            <w:tcBorders>
              <w:top w:val="nil"/>
              <w:left w:val="nil"/>
              <w:bottom w:val="single" w:sz="4" w:space="0" w:color="auto"/>
              <w:right w:val="single" w:sz="4" w:space="0" w:color="auto"/>
            </w:tcBorders>
            <w:shd w:val="clear" w:color="auto" w:fill="auto"/>
            <w:vAlign w:val="center"/>
            <w:hideMark/>
          </w:tcPr>
          <w:p w14:paraId="2466D2D7" w14:textId="77777777" w:rsidR="004C31CE" w:rsidRPr="00FE7D50" w:rsidRDefault="004C31CE" w:rsidP="004C31CE">
            <w:pPr>
              <w:spacing w:after="0" w:line="240" w:lineRule="auto"/>
              <w:jc w:val="center"/>
              <w:rPr>
                <w:rFonts w:ascii="Myriad Pro" w:eastAsia="Times New Roman" w:hAnsi="Myriad Pro" w:cs="Times New Roman"/>
                <w:b/>
                <w:bCs/>
                <w:sz w:val="24"/>
                <w:szCs w:val="24"/>
                <w:lang w:eastAsia="ru-RU"/>
              </w:rPr>
            </w:pPr>
            <w:r w:rsidRPr="00FE7D50">
              <w:rPr>
                <w:rFonts w:ascii="Myriad Pro" w:hAnsi="Myriad Pro" w:cs="Times New Roman"/>
                <w:b/>
                <w:bCs/>
                <w:sz w:val="24"/>
                <w:szCs w:val="24"/>
              </w:rPr>
              <w:t>579 517</w:t>
            </w:r>
          </w:p>
        </w:tc>
        <w:tc>
          <w:tcPr>
            <w:tcW w:w="680" w:type="pct"/>
            <w:tcBorders>
              <w:top w:val="nil"/>
              <w:left w:val="nil"/>
              <w:bottom w:val="single" w:sz="4" w:space="0" w:color="auto"/>
              <w:right w:val="single" w:sz="4" w:space="0" w:color="auto"/>
            </w:tcBorders>
            <w:shd w:val="clear" w:color="auto" w:fill="auto"/>
            <w:vAlign w:val="center"/>
            <w:hideMark/>
          </w:tcPr>
          <w:p w14:paraId="17B348EA" w14:textId="77777777" w:rsidR="004C31CE" w:rsidRPr="00FE7D50" w:rsidRDefault="004C31CE" w:rsidP="004C31CE">
            <w:pPr>
              <w:spacing w:after="0" w:line="240" w:lineRule="auto"/>
              <w:jc w:val="center"/>
              <w:rPr>
                <w:rFonts w:ascii="Myriad Pro" w:eastAsia="Times New Roman" w:hAnsi="Myriad Pro" w:cs="Times New Roman"/>
                <w:b/>
                <w:bCs/>
                <w:sz w:val="24"/>
                <w:szCs w:val="24"/>
                <w:lang w:eastAsia="ru-RU"/>
              </w:rPr>
            </w:pPr>
            <w:r w:rsidRPr="00FE7D50">
              <w:rPr>
                <w:rFonts w:ascii="Myriad Pro" w:hAnsi="Myriad Pro" w:cs="Times New Roman"/>
                <w:b/>
                <w:bCs/>
                <w:sz w:val="24"/>
                <w:szCs w:val="24"/>
              </w:rPr>
              <w:t>442 728</w:t>
            </w:r>
          </w:p>
        </w:tc>
        <w:tc>
          <w:tcPr>
            <w:tcW w:w="680" w:type="pct"/>
            <w:tcBorders>
              <w:top w:val="nil"/>
              <w:left w:val="single" w:sz="4" w:space="0" w:color="auto"/>
              <w:bottom w:val="single" w:sz="4" w:space="0" w:color="auto"/>
              <w:right w:val="single" w:sz="4" w:space="0" w:color="auto"/>
            </w:tcBorders>
            <w:shd w:val="clear" w:color="auto" w:fill="auto"/>
            <w:vAlign w:val="center"/>
            <w:hideMark/>
          </w:tcPr>
          <w:p w14:paraId="5401056F" w14:textId="77777777" w:rsidR="004C31CE" w:rsidRPr="00FE7D50" w:rsidRDefault="004C31CE" w:rsidP="004C31CE">
            <w:pPr>
              <w:spacing w:after="0" w:line="240" w:lineRule="auto"/>
              <w:jc w:val="center"/>
              <w:rPr>
                <w:rFonts w:ascii="Myriad Pro" w:eastAsia="Times New Roman" w:hAnsi="Myriad Pro" w:cs="Times New Roman"/>
                <w:b/>
                <w:bCs/>
                <w:sz w:val="24"/>
                <w:szCs w:val="24"/>
                <w:lang w:eastAsia="ru-RU"/>
              </w:rPr>
            </w:pPr>
            <w:r w:rsidRPr="00FE7D50">
              <w:rPr>
                <w:rFonts w:ascii="Myriad Pro" w:hAnsi="Myriad Pro" w:cs="Times New Roman"/>
                <w:b/>
                <w:bCs/>
                <w:color w:val="000000"/>
                <w:sz w:val="24"/>
                <w:szCs w:val="24"/>
              </w:rPr>
              <w:t>-23,6%</w:t>
            </w:r>
          </w:p>
        </w:tc>
        <w:tc>
          <w:tcPr>
            <w:tcW w:w="679" w:type="pct"/>
            <w:tcBorders>
              <w:top w:val="nil"/>
              <w:left w:val="nil"/>
              <w:bottom w:val="single" w:sz="4" w:space="0" w:color="auto"/>
              <w:right w:val="single" w:sz="4" w:space="0" w:color="auto"/>
            </w:tcBorders>
            <w:shd w:val="clear" w:color="auto" w:fill="auto"/>
            <w:vAlign w:val="center"/>
            <w:hideMark/>
          </w:tcPr>
          <w:p w14:paraId="463A57A7" w14:textId="77777777" w:rsidR="004C31CE" w:rsidRPr="00FE7D50" w:rsidRDefault="004C31CE" w:rsidP="004C31CE">
            <w:pPr>
              <w:spacing w:after="0" w:line="240" w:lineRule="auto"/>
              <w:jc w:val="center"/>
              <w:rPr>
                <w:rFonts w:ascii="Myriad Pro" w:eastAsia="Times New Roman" w:hAnsi="Myriad Pro" w:cs="Times New Roman"/>
                <w:b/>
                <w:bCs/>
                <w:sz w:val="24"/>
                <w:szCs w:val="24"/>
                <w:lang w:eastAsia="ru-RU"/>
              </w:rPr>
            </w:pPr>
            <w:r w:rsidRPr="00FE7D50">
              <w:rPr>
                <w:rFonts w:ascii="Myriad Pro" w:hAnsi="Myriad Pro" w:cs="Times New Roman"/>
                <w:b/>
                <w:bCs/>
                <w:color w:val="000000"/>
                <w:sz w:val="24"/>
                <w:szCs w:val="24"/>
              </w:rPr>
              <w:t>-10,7%</w:t>
            </w:r>
          </w:p>
        </w:tc>
      </w:tr>
    </w:tbl>
    <w:p w14:paraId="020B2B79" w14:textId="46F4FC7F" w:rsidR="007C2530" w:rsidRPr="00FE7D50" w:rsidRDefault="007C2530" w:rsidP="005508C2">
      <w:pPr>
        <w:pStyle w:val="32"/>
      </w:pPr>
    </w:p>
    <w:p w14:paraId="0F047D7A" w14:textId="77777777" w:rsidR="007C2530" w:rsidRPr="00FE7D50" w:rsidRDefault="007C2530" w:rsidP="005508C2">
      <w:pPr>
        <w:pStyle w:val="32"/>
        <w:sectPr w:rsidR="007C2530" w:rsidRPr="00FE7D50" w:rsidSect="00E7735B">
          <w:pgSz w:w="16838" w:h="11906" w:orient="landscape"/>
          <w:pgMar w:top="1701" w:right="1134" w:bottom="851" w:left="1134" w:header="1247" w:footer="709" w:gutter="0"/>
          <w:cols w:space="708"/>
          <w:docGrid w:linePitch="360"/>
        </w:sectPr>
      </w:pPr>
    </w:p>
    <w:p w14:paraId="73B9EE59" w14:textId="3E8886C6" w:rsidR="000D010A" w:rsidRPr="00FE7D50" w:rsidRDefault="000D010A" w:rsidP="000E4621">
      <w:pPr>
        <w:pStyle w:val="2"/>
        <w:numPr>
          <w:ilvl w:val="1"/>
          <w:numId w:val="34"/>
        </w:numPr>
        <w:spacing w:line="360" w:lineRule="auto"/>
        <w:ind w:left="567" w:hanging="567"/>
        <w:jc w:val="both"/>
        <w:rPr>
          <w:rFonts w:ascii="Myriad Pro" w:hAnsi="Myriad Pro"/>
          <w:b/>
          <w:color w:val="4F6228" w:themeColor="accent3" w:themeShade="80"/>
          <w:sz w:val="28"/>
          <w:szCs w:val="28"/>
        </w:rPr>
      </w:pPr>
      <w:bookmarkStart w:id="46" w:name="_Toc33288931"/>
      <w:bookmarkStart w:id="47" w:name="_Toc64559117"/>
      <w:r w:rsidRPr="00FE7D50">
        <w:rPr>
          <w:rFonts w:ascii="Myriad Pro" w:hAnsi="Myriad Pro"/>
          <w:b/>
          <w:color w:val="4F6228" w:themeColor="accent3" w:themeShade="80"/>
          <w:sz w:val="28"/>
          <w:szCs w:val="28"/>
        </w:rPr>
        <w:lastRenderedPageBreak/>
        <w:t xml:space="preserve">Оплата услуг </w:t>
      </w:r>
      <w:r w:rsidR="000038A8">
        <w:rPr>
          <w:rFonts w:ascii="Myriad Pro" w:hAnsi="Myriad Pro"/>
          <w:b/>
          <w:color w:val="4F6228" w:themeColor="accent3" w:themeShade="80"/>
          <w:sz w:val="28"/>
          <w:szCs w:val="28"/>
        </w:rPr>
        <w:t>ПАО </w:t>
      </w:r>
      <w:r w:rsidRPr="00FE7D50">
        <w:rPr>
          <w:rFonts w:ascii="Myriad Pro" w:hAnsi="Myriad Pro"/>
          <w:b/>
          <w:color w:val="4F6228" w:themeColor="accent3" w:themeShade="80"/>
          <w:sz w:val="28"/>
          <w:szCs w:val="28"/>
        </w:rPr>
        <w:t>«ФСК ЕЭС»</w:t>
      </w:r>
      <w:bookmarkEnd w:id="46"/>
      <w:bookmarkEnd w:id="47"/>
    </w:p>
    <w:p w14:paraId="4EFB8683" w14:textId="77777777" w:rsidR="005508C2" w:rsidRPr="00FE7D50" w:rsidRDefault="005508C2" w:rsidP="005508C2">
      <w:pPr>
        <w:pStyle w:val="32"/>
      </w:pPr>
    </w:p>
    <w:p w14:paraId="3EF9C2F2" w14:textId="12E0E038" w:rsidR="000D010A" w:rsidRPr="00FE7D50" w:rsidRDefault="00CA26AB" w:rsidP="005508C2">
      <w:pPr>
        <w:pStyle w:val="32"/>
        <w:ind w:firstLine="0"/>
        <w:rPr>
          <w:b/>
          <w:bCs/>
        </w:rPr>
      </w:pPr>
      <w:r>
        <w:rPr>
          <w:b/>
          <w:bCs/>
        </w:rPr>
        <w:t>ПОЗИЦИЯ ТЕРРИТОРИАЛЬНОЙ СЕТЕВОЙ ОРГАНИЗАЦИИ</w:t>
      </w:r>
    </w:p>
    <w:p w14:paraId="1A0EE3F2" w14:textId="6141D817" w:rsidR="003825AB" w:rsidRPr="00FE7D50" w:rsidRDefault="000D010A" w:rsidP="005508C2">
      <w:pPr>
        <w:pStyle w:val="32"/>
      </w:pPr>
      <w:r w:rsidRPr="00FE7D50">
        <w:t>В составе предложения по установлению тарифов на 201</w:t>
      </w:r>
      <w:r w:rsidR="003825AB" w:rsidRPr="00FE7D50">
        <w:t>7</w:t>
      </w:r>
      <w:r w:rsidRPr="00FE7D50">
        <w:t xml:space="preserve"> год </w:t>
      </w:r>
      <w:r w:rsidR="003825AB" w:rsidRPr="00FE7D50">
        <w:t xml:space="preserve">и 2018 год </w:t>
      </w:r>
      <w:r w:rsidR="00EE0BCE" w:rsidRPr="00FE7D50">
        <w:t>АО «Тываэнерго»</w:t>
      </w:r>
      <w:r w:rsidRPr="00FE7D50">
        <w:t xml:space="preserve"> были заявлены расходы на оплату услуг </w:t>
      </w:r>
      <w:r w:rsidR="000038A8">
        <w:t>ПАО </w:t>
      </w:r>
      <w:r w:rsidRPr="00FE7D50">
        <w:t xml:space="preserve">«ФСК ЕЭС» в сумме </w:t>
      </w:r>
      <w:r w:rsidR="003825AB" w:rsidRPr="00FE7D50">
        <w:t>204 758</w:t>
      </w:r>
      <w:r w:rsidRPr="00FE7D50">
        <w:t xml:space="preserve"> тыс. руб. </w:t>
      </w:r>
      <w:r w:rsidR="003825AB" w:rsidRPr="00FE7D50">
        <w:t>и 223 553 тыс. руб. соответственно.</w:t>
      </w:r>
    </w:p>
    <w:p w14:paraId="4A88FE78" w14:textId="6BD01DD7" w:rsidR="003825AB" w:rsidRPr="00FE7D50" w:rsidRDefault="003825AB" w:rsidP="005508C2">
      <w:pPr>
        <w:pStyle w:val="32"/>
      </w:pPr>
      <w:r w:rsidRPr="00FE7D50">
        <w:t>Заявленные расходы были рассчитаны на основании параметров:</w:t>
      </w:r>
    </w:p>
    <w:p w14:paraId="2A15B7F2" w14:textId="464CFE2B" w:rsidR="007335BB" w:rsidRPr="00FE7D50" w:rsidRDefault="003B6FC0" w:rsidP="005508C2">
      <w:pPr>
        <w:pStyle w:val="32"/>
        <w:ind w:firstLine="0"/>
        <w:jc w:val="center"/>
        <w:rPr>
          <w:b/>
          <w:bCs/>
        </w:rPr>
      </w:pPr>
      <w:r w:rsidRPr="00FE7D50">
        <w:rPr>
          <w:b/>
          <w:bCs/>
        </w:rPr>
        <w:t>на 2017 год</w:t>
      </w:r>
    </w:p>
    <w:p w14:paraId="3F8B5D55" w14:textId="591E0C47" w:rsidR="003B6FC0" w:rsidRPr="00FE7D50" w:rsidRDefault="000D010A" w:rsidP="002053F5">
      <w:pPr>
        <w:pStyle w:val="5"/>
      </w:pPr>
      <w:r w:rsidRPr="00FE7D50">
        <w:t>объем заявленной мощности 71,</w:t>
      </w:r>
      <w:r w:rsidR="00810F46" w:rsidRPr="00FE7D50">
        <w:t>89</w:t>
      </w:r>
      <w:r w:rsidRPr="00FE7D50">
        <w:t xml:space="preserve"> МВт</w:t>
      </w:r>
      <w:r w:rsidR="00810F46" w:rsidRPr="00FE7D50">
        <w:t xml:space="preserve">, в соответствии с приказом ФАС России от 30.11.2015 </w:t>
      </w:r>
      <w:r w:rsidR="000038A8">
        <w:t>№ </w:t>
      </w:r>
      <w:r w:rsidR="00810F46" w:rsidRPr="00FE7D50">
        <w:t>1184/15-ДСП</w:t>
      </w:r>
      <w:r w:rsidR="00E748B2" w:rsidRPr="00FE7D50">
        <w:t>;</w:t>
      </w:r>
    </w:p>
    <w:p w14:paraId="0EB88613" w14:textId="0CF39367" w:rsidR="000D010A" w:rsidRPr="00FE7D50" w:rsidRDefault="000D010A" w:rsidP="002053F5">
      <w:pPr>
        <w:pStyle w:val="5"/>
      </w:pPr>
      <w:r w:rsidRPr="00FE7D50">
        <w:t xml:space="preserve">объема потерь в сетях ЕНЭС </w:t>
      </w:r>
      <w:r w:rsidR="003B6FC0" w:rsidRPr="00FE7D50">
        <w:t>40,5</w:t>
      </w:r>
      <w:r w:rsidRPr="00FE7D50">
        <w:t xml:space="preserve"> млн. </w:t>
      </w:r>
      <w:r w:rsidR="00264EA2" w:rsidRPr="00FE7D50">
        <w:rPr>
          <w:bCs/>
        </w:rPr>
        <w:t>кВт×ч</w:t>
      </w:r>
      <w:r w:rsidR="00810F46" w:rsidRPr="00FE7D50">
        <w:rPr>
          <w:bCs/>
        </w:rPr>
        <w:t>.</w:t>
      </w:r>
      <w:r w:rsidR="00810F46" w:rsidRPr="00FE7D50">
        <w:t xml:space="preserve">, в соответствии с приказом ФАС России от 30.11.2015 </w:t>
      </w:r>
      <w:r w:rsidR="000038A8">
        <w:t>№ </w:t>
      </w:r>
      <w:r w:rsidR="00810F46" w:rsidRPr="00FE7D50">
        <w:t>1184/15-ДСП</w:t>
      </w:r>
      <w:r w:rsidR="00E748B2" w:rsidRPr="00FE7D50">
        <w:t>;</w:t>
      </w:r>
    </w:p>
    <w:p w14:paraId="57FC374E" w14:textId="5584245E" w:rsidR="000D010A" w:rsidRPr="00FE7D50" w:rsidRDefault="003B6FC0" w:rsidP="002053F5">
      <w:pPr>
        <w:pStyle w:val="5"/>
      </w:pPr>
      <w:r w:rsidRPr="00FE7D50">
        <w:t>с</w:t>
      </w:r>
      <w:r w:rsidR="000D010A" w:rsidRPr="00FE7D50">
        <w:t>тавка на содержание сетей ЕНЭС в расчете затрат на 1 полугодие 201</w:t>
      </w:r>
      <w:r w:rsidRPr="00FE7D50">
        <w:t>7</w:t>
      </w:r>
      <w:r w:rsidR="000D010A" w:rsidRPr="00FE7D50">
        <w:t xml:space="preserve"> года принята в размере </w:t>
      </w:r>
      <w:r w:rsidRPr="00FE7D50">
        <w:t>155 248,64</w:t>
      </w:r>
      <w:r w:rsidR="000D010A" w:rsidRPr="00FE7D50">
        <w:t xml:space="preserve"> руб./МВт в мес.</w:t>
      </w:r>
      <w:r w:rsidR="00E748B2" w:rsidRPr="00FE7D50">
        <w:t>;</w:t>
      </w:r>
    </w:p>
    <w:p w14:paraId="01E29237" w14:textId="4EE254B9" w:rsidR="000D010A" w:rsidRPr="00FE7D50" w:rsidRDefault="00810F46" w:rsidP="002053F5">
      <w:pPr>
        <w:pStyle w:val="5"/>
      </w:pPr>
      <w:r w:rsidRPr="00FE7D50">
        <w:t>с</w:t>
      </w:r>
      <w:r w:rsidR="000D010A" w:rsidRPr="00FE7D50">
        <w:t>тавка на содержание сетей ЕНЭС на 2 полугодие 201</w:t>
      </w:r>
      <w:r w:rsidR="003B6FC0" w:rsidRPr="00FE7D50">
        <w:t>7</w:t>
      </w:r>
      <w:r w:rsidR="000D010A" w:rsidRPr="00FE7D50">
        <w:t xml:space="preserve"> года определена </w:t>
      </w:r>
      <w:r w:rsidR="00EE0BCE" w:rsidRPr="00FE7D50">
        <w:t>АО «Тываэнерго»</w:t>
      </w:r>
      <w:r w:rsidR="000D010A" w:rsidRPr="00FE7D50">
        <w:t xml:space="preserve"> с учетом </w:t>
      </w:r>
      <w:r w:rsidR="003C5036" w:rsidRPr="00FE7D50">
        <w:t xml:space="preserve">роста регулируемых цен (тарифов) для сетевых организаций, </w:t>
      </w:r>
      <w:r w:rsidR="000D010A" w:rsidRPr="00FE7D50">
        <w:t>утвержденн</w:t>
      </w:r>
      <w:r w:rsidR="003C5036" w:rsidRPr="00FE7D50">
        <w:t>ых</w:t>
      </w:r>
      <w:r w:rsidR="000D010A" w:rsidRPr="00FE7D50">
        <w:t xml:space="preserve"> Минэкономразвития России </w:t>
      </w:r>
      <w:r w:rsidR="003C5036" w:rsidRPr="00FE7D50">
        <w:t xml:space="preserve">от </w:t>
      </w:r>
      <w:r w:rsidR="004B3B8B" w:rsidRPr="00FE7D50">
        <w:t>2</w:t>
      </w:r>
      <w:r w:rsidR="00063E5F" w:rsidRPr="00FE7D50">
        <w:t>6</w:t>
      </w:r>
      <w:r w:rsidR="004B3B8B" w:rsidRPr="00FE7D50">
        <w:t>.10</w:t>
      </w:r>
      <w:r w:rsidR="003C5036" w:rsidRPr="00FE7D50">
        <w:t>.201</w:t>
      </w:r>
      <w:r w:rsidR="00063E5F" w:rsidRPr="00FE7D50">
        <w:t>5</w:t>
      </w:r>
      <w:r w:rsidR="003C5036" w:rsidRPr="00FE7D50">
        <w:t xml:space="preserve"> </w:t>
      </w:r>
      <w:r w:rsidR="000D010A" w:rsidRPr="00FE7D50">
        <w:t xml:space="preserve">в размере </w:t>
      </w:r>
      <w:r w:rsidRPr="00FE7D50">
        <w:t>166 896,12</w:t>
      </w:r>
      <w:r w:rsidR="000D010A" w:rsidRPr="00FE7D50">
        <w:t xml:space="preserve"> руб./МВт в мес. (</w:t>
      </w:r>
      <w:r w:rsidRPr="00FE7D50">
        <w:t>155 541,58</w:t>
      </w:r>
      <w:r w:rsidR="000D010A" w:rsidRPr="00FE7D50">
        <w:t xml:space="preserve"> руб./МВт в мес. </w:t>
      </w:r>
      <w:r w:rsidRPr="00FE7D50">
        <w:t>(ставка на содержание сетей ЕНЭС на 2 полугодие 2016, утвержденная приказом ФАС России от</w:t>
      </w:r>
      <w:r w:rsidR="00CF7A2B" w:rsidRPr="00FE7D50">
        <w:t xml:space="preserve"> </w:t>
      </w:r>
      <w:r w:rsidRPr="00FE7D50">
        <w:t xml:space="preserve">29.12.2015 </w:t>
      </w:r>
      <w:r w:rsidR="000038A8">
        <w:t>№ </w:t>
      </w:r>
      <w:r w:rsidRPr="00FE7D50">
        <w:t xml:space="preserve">1346/15) </w:t>
      </w:r>
      <w:r w:rsidR="000D010A" w:rsidRPr="00FE7D50">
        <w:t xml:space="preserve">х </w:t>
      </w:r>
      <w:r w:rsidRPr="00FE7D50">
        <w:t>107,3</w:t>
      </w:r>
      <w:r w:rsidR="000D010A" w:rsidRPr="00FE7D50">
        <w:t>%)</w:t>
      </w:r>
      <w:r w:rsidR="00E748B2" w:rsidRPr="00FE7D50">
        <w:t>;</w:t>
      </w:r>
    </w:p>
    <w:p w14:paraId="7E372765" w14:textId="35C7D666" w:rsidR="00810F46" w:rsidRPr="00FE7D50" w:rsidRDefault="00810F46" w:rsidP="002053F5">
      <w:pPr>
        <w:pStyle w:val="5"/>
      </w:pPr>
      <w:r w:rsidRPr="00FE7D50">
        <w:t>с</w:t>
      </w:r>
      <w:r w:rsidR="000D010A" w:rsidRPr="00FE7D50">
        <w:t xml:space="preserve">тавки на оплату потерь в сетях ЕНЭС определены </w:t>
      </w:r>
      <w:r w:rsidR="00EE0BCE" w:rsidRPr="00FE7D50">
        <w:t>АО «Тываэнерго»</w:t>
      </w:r>
      <w:r w:rsidR="000D010A" w:rsidRPr="00FE7D50">
        <w:t xml:space="preserve"> исходя из </w:t>
      </w:r>
      <w:r w:rsidRPr="00FE7D50">
        <w:t>прогнозных цен, опубликованных Ассоциацией «НП Совет рынка» на 2016 год и индекса роста нерегулируемых цен на оптовом рынке в соответствии с Прогнозом социально-экономического развития Российской Федерации на 2016-2018 годы от 2</w:t>
      </w:r>
      <w:r w:rsidR="00CF7A2B" w:rsidRPr="00FE7D50">
        <w:t>6</w:t>
      </w:r>
      <w:r w:rsidRPr="00FE7D50">
        <w:t>.10.201</w:t>
      </w:r>
      <w:r w:rsidR="00CF7A2B" w:rsidRPr="00FE7D50">
        <w:t>5</w:t>
      </w:r>
      <w:r w:rsidRPr="00FE7D50">
        <w:t xml:space="preserve"> г.: 201</w:t>
      </w:r>
      <w:r w:rsidR="00CF7A2B" w:rsidRPr="00FE7D50">
        <w:t>7</w:t>
      </w:r>
      <w:r w:rsidRPr="00FE7D50">
        <w:t>г./201</w:t>
      </w:r>
      <w:r w:rsidR="00CF7A2B" w:rsidRPr="00FE7D50">
        <w:t>6</w:t>
      </w:r>
      <w:r w:rsidRPr="00FE7D50">
        <w:t xml:space="preserve">г. – </w:t>
      </w:r>
      <w:r w:rsidR="00CF7A2B" w:rsidRPr="00FE7D50">
        <w:t>108,5</w:t>
      </w:r>
      <w:r w:rsidRPr="00FE7D50">
        <w:t>%, (1</w:t>
      </w:r>
      <w:r w:rsidR="00CF7A2B" w:rsidRPr="00FE7D50">
        <w:t> 623,16</w:t>
      </w:r>
      <w:r w:rsidRPr="00FE7D50">
        <w:t>=1</w:t>
      </w:r>
      <w:r w:rsidR="00CF7A2B" w:rsidRPr="00FE7D50">
        <w:t> 496,0</w:t>
      </w:r>
      <w:r w:rsidRPr="00FE7D50">
        <w:t>*1,0</w:t>
      </w:r>
      <w:r w:rsidR="00CF7A2B" w:rsidRPr="00FE7D50">
        <w:t>85</w:t>
      </w:r>
      <w:r w:rsidRPr="00FE7D50">
        <w:t>руб./МВт*ч,).</w:t>
      </w:r>
    </w:p>
    <w:p w14:paraId="759A97C3" w14:textId="77777777" w:rsidR="000D010A" w:rsidRPr="00FE7D50" w:rsidRDefault="000D010A" w:rsidP="005508C2">
      <w:pPr>
        <w:pStyle w:val="32"/>
      </w:pPr>
      <w:r w:rsidRPr="00FE7D50">
        <w:t>В обоснование заявленной суммы расходов были предоставлены следующие документы:</w:t>
      </w:r>
    </w:p>
    <w:p w14:paraId="46BCFDF0" w14:textId="0015D9F0" w:rsidR="000D010A" w:rsidRPr="00FE7D50" w:rsidRDefault="00E748B2" w:rsidP="002053F5">
      <w:pPr>
        <w:pStyle w:val="5"/>
      </w:pPr>
      <w:r w:rsidRPr="00FE7D50">
        <w:t xml:space="preserve">пояснительные </w:t>
      </w:r>
      <w:r w:rsidR="000D010A" w:rsidRPr="00FE7D50">
        <w:t xml:space="preserve">записки к статье затрат «Оплата услуг </w:t>
      </w:r>
      <w:r w:rsidR="000038A8">
        <w:t>ПАО </w:t>
      </w:r>
      <w:r w:rsidR="000D010A" w:rsidRPr="00FE7D50">
        <w:t>«ФСК ЕЭС»;</w:t>
      </w:r>
    </w:p>
    <w:p w14:paraId="5B66C1D1" w14:textId="4F7AA246" w:rsidR="000D010A" w:rsidRPr="00FE7D50" w:rsidRDefault="00E748B2" w:rsidP="002053F5">
      <w:pPr>
        <w:pStyle w:val="5"/>
      </w:pPr>
      <w:r w:rsidRPr="00FE7D50">
        <w:t xml:space="preserve">расчет </w:t>
      </w:r>
      <w:r w:rsidR="000D010A" w:rsidRPr="00FE7D50">
        <w:t xml:space="preserve">затрат на услуги </w:t>
      </w:r>
      <w:r w:rsidR="000038A8">
        <w:t>ПАО </w:t>
      </w:r>
      <w:r w:rsidR="000D010A" w:rsidRPr="00FE7D50">
        <w:t>«ФСК ЕЭС» на 201</w:t>
      </w:r>
      <w:r w:rsidR="00CF7A2B" w:rsidRPr="00FE7D50">
        <w:t>7</w:t>
      </w:r>
      <w:r w:rsidR="000D010A" w:rsidRPr="00FE7D50">
        <w:t xml:space="preserve"> годы;</w:t>
      </w:r>
    </w:p>
    <w:p w14:paraId="5C41910B" w14:textId="32DFF2D3" w:rsidR="00CF7A2B" w:rsidRPr="00FE7D50" w:rsidRDefault="00E748B2" w:rsidP="002053F5">
      <w:pPr>
        <w:pStyle w:val="5"/>
      </w:pPr>
      <w:r w:rsidRPr="00FE7D50">
        <w:lastRenderedPageBreak/>
        <w:t xml:space="preserve">копия </w:t>
      </w:r>
      <w:r w:rsidR="00CF7A2B" w:rsidRPr="00FE7D50">
        <w:t xml:space="preserve">приказа ФАС России от 30.11.2015 </w:t>
      </w:r>
      <w:r w:rsidR="000038A8">
        <w:t>№ </w:t>
      </w:r>
      <w:r w:rsidR="00CF7A2B" w:rsidRPr="00FE7D50">
        <w:t>1184/15-ДСП;</w:t>
      </w:r>
    </w:p>
    <w:p w14:paraId="1274EDBF" w14:textId="689F1891" w:rsidR="00CF7A2B" w:rsidRPr="00FE7D50" w:rsidRDefault="00E748B2" w:rsidP="002053F5">
      <w:pPr>
        <w:pStyle w:val="5"/>
      </w:pPr>
      <w:r w:rsidRPr="00FE7D50">
        <w:t xml:space="preserve">копия </w:t>
      </w:r>
      <w:r w:rsidR="00CF7A2B" w:rsidRPr="00FE7D50">
        <w:t xml:space="preserve">приказа ФАС России от 29.12.2015 </w:t>
      </w:r>
      <w:r w:rsidR="000038A8">
        <w:t>№ </w:t>
      </w:r>
      <w:r w:rsidR="00CF7A2B" w:rsidRPr="00FE7D50">
        <w:t>1346/15;</w:t>
      </w:r>
    </w:p>
    <w:p w14:paraId="0820E682" w14:textId="7C74585A" w:rsidR="00CF7A2B" w:rsidRPr="00FE7D50" w:rsidRDefault="00E748B2" w:rsidP="002053F5">
      <w:pPr>
        <w:pStyle w:val="5"/>
      </w:pPr>
      <w:r w:rsidRPr="00FE7D50">
        <w:t xml:space="preserve">копия </w:t>
      </w:r>
      <w:r w:rsidR="00CF7A2B" w:rsidRPr="00FE7D50">
        <w:t>прогноза значения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2016 год</w:t>
      </w:r>
      <w:r w:rsidRPr="00FE7D50">
        <w:t>;</w:t>
      </w:r>
    </w:p>
    <w:p w14:paraId="308E5790" w14:textId="2F9A1624" w:rsidR="00CF7A2B" w:rsidRPr="00FE7D50" w:rsidRDefault="00E748B2" w:rsidP="002053F5">
      <w:pPr>
        <w:pStyle w:val="5"/>
      </w:pPr>
      <w:r w:rsidRPr="00FE7D50">
        <w:t xml:space="preserve">прогноз </w:t>
      </w:r>
      <w:r w:rsidR="00CF7A2B" w:rsidRPr="00FE7D50">
        <w:t>социально-экономического развития Российской Федерации на 2016-2018 годы от 26.10.2015 г.</w:t>
      </w:r>
      <w:r w:rsidRPr="00FE7D50">
        <w:t>;</w:t>
      </w:r>
    </w:p>
    <w:p w14:paraId="2CB050A0" w14:textId="39C92572" w:rsidR="00CF7A2B" w:rsidRPr="00FE7D50" w:rsidRDefault="00E748B2" w:rsidP="002053F5">
      <w:pPr>
        <w:pStyle w:val="5"/>
      </w:pPr>
      <w:r w:rsidRPr="00FE7D50">
        <w:t xml:space="preserve">расчет </w:t>
      </w:r>
      <w:r w:rsidR="00CF7A2B" w:rsidRPr="00FE7D50">
        <w:t xml:space="preserve">ставки тарифа на компенсацию потерь электроэнергии в сетях </w:t>
      </w:r>
      <w:r w:rsidR="000038A8">
        <w:t>ПАО </w:t>
      </w:r>
      <w:r w:rsidR="00CF7A2B" w:rsidRPr="00FE7D50">
        <w:t>«ФСК ЕЭС» на 2016 год.</w:t>
      </w:r>
    </w:p>
    <w:p w14:paraId="5FB49C0B" w14:textId="2D1B420B" w:rsidR="00E16E43" w:rsidRPr="00FE7D50" w:rsidRDefault="00E16E43" w:rsidP="00B84BE8">
      <w:pPr>
        <w:spacing w:afterLines="32" w:after="76" w:line="360" w:lineRule="auto"/>
        <w:ind w:firstLine="567"/>
        <w:jc w:val="center"/>
        <w:rPr>
          <w:rFonts w:ascii="Myriad Pro" w:hAnsi="Myriad Pro" w:cs="Times New Roman"/>
          <w:b/>
          <w:bCs/>
          <w:sz w:val="26"/>
          <w:szCs w:val="26"/>
        </w:rPr>
      </w:pPr>
      <w:r w:rsidRPr="00FE7D50">
        <w:rPr>
          <w:rFonts w:ascii="Myriad Pro" w:hAnsi="Myriad Pro" w:cs="Times New Roman"/>
          <w:b/>
          <w:bCs/>
          <w:sz w:val="26"/>
          <w:szCs w:val="26"/>
        </w:rPr>
        <w:t>на 2018 год</w:t>
      </w:r>
    </w:p>
    <w:p w14:paraId="2ED3349A" w14:textId="1B97A6A0" w:rsidR="00E16E43" w:rsidRPr="00FE7D50" w:rsidRDefault="00E16E43" w:rsidP="002053F5">
      <w:pPr>
        <w:pStyle w:val="5"/>
      </w:pPr>
      <w:r w:rsidRPr="00FE7D50">
        <w:t xml:space="preserve">объем заявленной мощности 71,89 МВт, в соответствии с приказом ФАС России от 17.11.2016 </w:t>
      </w:r>
      <w:r w:rsidR="000038A8">
        <w:t>№ </w:t>
      </w:r>
      <w:r w:rsidRPr="00FE7D50">
        <w:t>1601/16-ДСП</w:t>
      </w:r>
      <w:r w:rsidR="00E748B2" w:rsidRPr="00FE7D50">
        <w:t>;</w:t>
      </w:r>
    </w:p>
    <w:p w14:paraId="7795D348" w14:textId="30B8A6E5" w:rsidR="00E16E43" w:rsidRPr="00FE7D50" w:rsidRDefault="00E16E43" w:rsidP="002053F5">
      <w:pPr>
        <w:pStyle w:val="5"/>
      </w:pPr>
      <w:r w:rsidRPr="00FE7D50">
        <w:t xml:space="preserve">объема потерь в сетях ЕНЭС </w:t>
      </w:r>
      <w:r w:rsidR="00666C51" w:rsidRPr="00FE7D50">
        <w:t>45,5</w:t>
      </w:r>
      <w:r w:rsidRPr="00FE7D50">
        <w:t xml:space="preserve"> млн. </w:t>
      </w:r>
      <w:r w:rsidRPr="00FE7D50">
        <w:rPr>
          <w:bCs/>
        </w:rPr>
        <w:t>кВт×ч.</w:t>
      </w:r>
      <w:r w:rsidRPr="00FE7D50">
        <w:t xml:space="preserve">, </w:t>
      </w:r>
      <w:r w:rsidR="00666C51" w:rsidRPr="00FE7D50">
        <w:t>на уровне ожидаемого значения за 2017 год</w:t>
      </w:r>
      <w:r w:rsidR="00E748B2" w:rsidRPr="00FE7D50">
        <w:t>;</w:t>
      </w:r>
    </w:p>
    <w:p w14:paraId="49D75B1B" w14:textId="65CC31B2" w:rsidR="00E16E43" w:rsidRPr="00FE7D50" w:rsidRDefault="00E16E43" w:rsidP="002053F5">
      <w:pPr>
        <w:pStyle w:val="5"/>
      </w:pPr>
      <w:r w:rsidRPr="00FE7D50">
        <w:t>ставка на содержание сетей ЕНЭС в расчете затрат на 1 полугодие 2018 года принята в размере 164 095,</w:t>
      </w:r>
      <w:r w:rsidR="00B26E4A" w:rsidRPr="00FE7D50">
        <w:t>64</w:t>
      </w:r>
      <w:r w:rsidRPr="00FE7D50">
        <w:t xml:space="preserve"> руб./МВт в мес.</w:t>
      </w:r>
      <w:r w:rsidR="00B26E4A" w:rsidRPr="00FE7D50">
        <w:t xml:space="preserve">, в соответствии с приказом ФАС России от 27.12.2016 </w:t>
      </w:r>
      <w:r w:rsidR="000038A8">
        <w:t>№ </w:t>
      </w:r>
      <w:r w:rsidR="00B26E4A" w:rsidRPr="00FE7D50">
        <w:t>1892/16</w:t>
      </w:r>
      <w:r w:rsidR="00E748B2" w:rsidRPr="00FE7D50">
        <w:t>;</w:t>
      </w:r>
    </w:p>
    <w:p w14:paraId="65CEEEA7" w14:textId="18880C5C" w:rsidR="00E16E43" w:rsidRPr="00FE7D50" w:rsidRDefault="00E16E43" w:rsidP="002053F5">
      <w:pPr>
        <w:pStyle w:val="5"/>
      </w:pPr>
      <w:r w:rsidRPr="00FE7D50">
        <w:t>ставка на содержание сетей ЕНЭС на 2 полугодие 201</w:t>
      </w:r>
      <w:r w:rsidR="00B26E4A" w:rsidRPr="00FE7D50">
        <w:t>8</w:t>
      </w:r>
      <w:r w:rsidRPr="00FE7D50">
        <w:t xml:space="preserve"> года </w:t>
      </w:r>
      <w:r w:rsidR="00B26E4A" w:rsidRPr="00FE7D50">
        <w:t xml:space="preserve">определена </w:t>
      </w:r>
      <w:r w:rsidR="00EE0BCE" w:rsidRPr="00FE7D50">
        <w:t>АО «Тываэнерго»</w:t>
      </w:r>
      <w:r w:rsidR="00B26E4A" w:rsidRPr="00FE7D50">
        <w:t xml:space="preserve"> с учетом роста регулируемых цен (тарифов) для сетевых организаций, утвержденных Минэкономразвития России от 24.11.2016 в размере 169 011,36 руб./МВт в мес. (164 095,64 руб./МВт в мес. (ставка на содержание сетей ЕНЭС на 2 полугодие 2017, утвержденная приказом ФАС России от 29.12.2015 </w:t>
      </w:r>
      <w:r w:rsidR="000038A8">
        <w:t>№ </w:t>
      </w:r>
      <w:r w:rsidR="00B26E4A" w:rsidRPr="00FE7D50">
        <w:t>1346/15) х 103,0%)</w:t>
      </w:r>
      <w:r w:rsidR="00E748B2" w:rsidRPr="00FE7D50">
        <w:t>;</w:t>
      </w:r>
    </w:p>
    <w:p w14:paraId="4EA66052" w14:textId="68B3B066" w:rsidR="00E16E43" w:rsidRPr="00FE7D50" w:rsidRDefault="00E16E43" w:rsidP="002053F5">
      <w:pPr>
        <w:pStyle w:val="5"/>
      </w:pPr>
      <w:r w:rsidRPr="00FE7D50">
        <w:t xml:space="preserve">ставки на оплату потерь в сетях ЕНЭС определены </w:t>
      </w:r>
      <w:r w:rsidR="00EE0BCE" w:rsidRPr="00FE7D50">
        <w:t>АО «Тываэнерго»</w:t>
      </w:r>
      <w:r w:rsidRPr="00FE7D50">
        <w:t xml:space="preserve"> исходя из </w:t>
      </w:r>
      <w:r w:rsidR="00B26E4A" w:rsidRPr="00FE7D50">
        <w:t xml:space="preserve">фактических средневзвешенных цен на электроэнергию за 2016 год и индекса роста нерегулируемых цен на оптовом рынке в соответствии с Прогнозом социально-экономического развития </w:t>
      </w:r>
      <w:r w:rsidR="00B26E4A" w:rsidRPr="00FE7D50">
        <w:lastRenderedPageBreak/>
        <w:t>Российской Федерации на 2017 год и на плановый период 2018 и 2019 годов от 24.11.2016 г.: 2017г./2016г. – 107,0%, 2018г./2019г. – 106,3% (1</w:t>
      </w:r>
      <w:r w:rsidR="00666C51" w:rsidRPr="00FE7D50">
        <w:t> 755,05</w:t>
      </w:r>
      <w:r w:rsidR="00B26E4A" w:rsidRPr="00FE7D50">
        <w:t>=1</w:t>
      </w:r>
      <w:r w:rsidR="00666C51" w:rsidRPr="00FE7D50">
        <w:t> 543,02</w:t>
      </w:r>
      <w:r w:rsidR="00B26E4A" w:rsidRPr="00FE7D50">
        <w:t>*1,0</w:t>
      </w:r>
      <w:r w:rsidR="00666C51" w:rsidRPr="00FE7D50">
        <w:t>7</w:t>
      </w:r>
      <w:r w:rsidR="00B26E4A" w:rsidRPr="00FE7D50">
        <w:t>*1,06</w:t>
      </w:r>
      <w:r w:rsidR="00666C51" w:rsidRPr="00FE7D50">
        <w:t>3</w:t>
      </w:r>
      <w:r w:rsidR="00B26E4A" w:rsidRPr="00FE7D50">
        <w:t xml:space="preserve"> руб./МВт*ч,).</w:t>
      </w:r>
    </w:p>
    <w:p w14:paraId="5FCA19F5" w14:textId="77777777" w:rsidR="00E16E43" w:rsidRPr="00FE7D50" w:rsidRDefault="00E16E43" w:rsidP="005508C2">
      <w:pPr>
        <w:pStyle w:val="32"/>
      </w:pPr>
      <w:r w:rsidRPr="00FE7D50">
        <w:t>В обоснование заявленной суммы расходов были предоставлены следующие документы:</w:t>
      </w:r>
    </w:p>
    <w:p w14:paraId="6752A29E" w14:textId="5D8A937F" w:rsidR="00E16E43" w:rsidRPr="00FE7D50" w:rsidRDefault="005508C2" w:rsidP="002053F5">
      <w:pPr>
        <w:pStyle w:val="5"/>
      </w:pPr>
      <w:r w:rsidRPr="00FE7D50">
        <w:t xml:space="preserve">пояснительные </w:t>
      </w:r>
      <w:r w:rsidR="00E16E43" w:rsidRPr="00FE7D50">
        <w:t xml:space="preserve">записки к статье затрат «Оплата услуг </w:t>
      </w:r>
      <w:r w:rsidR="000038A8">
        <w:t>ПАО </w:t>
      </w:r>
      <w:r w:rsidR="00E16E43" w:rsidRPr="00FE7D50">
        <w:t>«ФСК ЕЭС»;</w:t>
      </w:r>
    </w:p>
    <w:p w14:paraId="683586B3" w14:textId="1EE8EBD7" w:rsidR="00E16E43" w:rsidRPr="00FE7D50" w:rsidRDefault="005508C2" w:rsidP="002053F5">
      <w:pPr>
        <w:pStyle w:val="5"/>
      </w:pPr>
      <w:r w:rsidRPr="00FE7D50">
        <w:t xml:space="preserve">расчет </w:t>
      </w:r>
      <w:r w:rsidR="00E16E43" w:rsidRPr="00FE7D50">
        <w:t xml:space="preserve">затрат на услуги </w:t>
      </w:r>
      <w:r w:rsidR="000038A8">
        <w:t>ПАО </w:t>
      </w:r>
      <w:r w:rsidR="00E16E43" w:rsidRPr="00FE7D50">
        <w:t>«ФСК ЕЭС» на 201</w:t>
      </w:r>
      <w:r w:rsidR="00666C51" w:rsidRPr="00FE7D50">
        <w:t>8 год</w:t>
      </w:r>
      <w:r w:rsidR="00E16E43" w:rsidRPr="00FE7D50">
        <w:t>;</w:t>
      </w:r>
    </w:p>
    <w:p w14:paraId="687D722B" w14:textId="09038B51" w:rsidR="00E16E43" w:rsidRPr="00FE7D50" w:rsidRDefault="005508C2" w:rsidP="002053F5">
      <w:pPr>
        <w:pStyle w:val="5"/>
      </w:pPr>
      <w:r w:rsidRPr="00FE7D50">
        <w:t xml:space="preserve">копия </w:t>
      </w:r>
      <w:r w:rsidR="00E16E43" w:rsidRPr="00FE7D50">
        <w:t xml:space="preserve">приказа ФАС России от </w:t>
      </w:r>
      <w:r w:rsidR="00666C51" w:rsidRPr="00FE7D50">
        <w:t>17</w:t>
      </w:r>
      <w:r w:rsidR="00E16E43" w:rsidRPr="00FE7D50">
        <w:t>.11.201</w:t>
      </w:r>
      <w:r w:rsidR="00666C51" w:rsidRPr="00FE7D50">
        <w:t>6</w:t>
      </w:r>
      <w:r w:rsidR="00E16E43" w:rsidRPr="00FE7D50">
        <w:t xml:space="preserve"> </w:t>
      </w:r>
      <w:r w:rsidR="000038A8">
        <w:t>№ </w:t>
      </w:r>
      <w:r w:rsidR="00E16E43" w:rsidRPr="00FE7D50">
        <w:t>1</w:t>
      </w:r>
      <w:r w:rsidR="00666C51" w:rsidRPr="00FE7D50">
        <w:t>601</w:t>
      </w:r>
      <w:r w:rsidR="00E16E43" w:rsidRPr="00FE7D50">
        <w:t>/1</w:t>
      </w:r>
      <w:r w:rsidR="00666C51" w:rsidRPr="00FE7D50">
        <w:t>6</w:t>
      </w:r>
      <w:r w:rsidR="00E16E43" w:rsidRPr="00FE7D50">
        <w:t>-ДСП;</w:t>
      </w:r>
    </w:p>
    <w:p w14:paraId="2F91C01A" w14:textId="0B7CB848" w:rsidR="00E16E43" w:rsidRPr="00FE7D50" w:rsidRDefault="005508C2" w:rsidP="002053F5">
      <w:pPr>
        <w:pStyle w:val="5"/>
      </w:pPr>
      <w:r w:rsidRPr="00FE7D50">
        <w:t xml:space="preserve">копия </w:t>
      </w:r>
      <w:r w:rsidR="00E16E43" w:rsidRPr="00FE7D50">
        <w:t xml:space="preserve">приказа </w:t>
      </w:r>
      <w:r w:rsidR="00666C51" w:rsidRPr="00FE7D50">
        <w:t xml:space="preserve">ФАС России от 27.12.2016 </w:t>
      </w:r>
      <w:r w:rsidR="000038A8">
        <w:t>№ </w:t>
      </w:r>
      <w:r w:rsidR="00666C51" w:rsidRPr="00FE7D50">
        <w:t>1892/16.</w:t>
      </w:r>
      <w:r w:rsidR="00E16E43" w:rsidRPr="00FE7D50">
        <w:t>;</w:t>
      </w:r>
    </w:p>
    <w:p w14:paraId="05836F2E" w14:textId="35683FC9" w:rsidR="00E16E43" w:rsidRPr="00FE7D50" w:rsidRDefault="005508C2" w:rsidP="002053F5">
      <w:pPr>
        <w:pStyle w:val="5"/>
      </w:pPr>
      <w:r w:rsidRPr="00FE7D50">
        <w:t xml:space="preserve">фактические </w:t>
      </w:r>
      <w:r w:rsidR="00666C51" w:rsidRPr="00FE7D50">
        <w:t xml:space="preserve">затраты </w:t>
      </w:r>
      <w:r w:rsidR="00EE0BCE" w:rsidRPr="00FE7D50">
        <w:t>АО «Тываэнерго»</w:t>
      </w:r>
      <w:r w:rsidR="00666C51" w:rsidRPr="00FE7D50">
        <w:t xml:space="preserve"> на услуги </w:t>
      </w:r>
      <w:r w:rsidR="000038A8">
        <w:t>ПАО </w:t>
      </w:r>
      <w:r w:rsidR="00666C51" w:rsidRPr="00FE7D50">
        <w:t>«ФСК ЕЭС» за 2016 год</w:t>
      </w:r>
      <w:r w:rsidR="00E16E43" w:rsidRPr="00FE7D50">
        <w:t xml:space="preserve">. </w:t>
      </w:r>
    </w:p>
    <w:p w14:paraId="1E4CE100" w14:textId="6D005968" w:rsidR="00E16E43" w:rsidRPr="00FE7D50" w:rsidRDefault="005508C2" w:rsidP="002053F5">
      <w:pPr>
        <w:pStyle w:val="5"/>
      </w:pPr>
      <w:r w:rsidRPr="00FE7D50">
        <w:t xml:space="preserve">прогноз </w:t>
      </w:r>
      <w:r w:rsidR="00666C51" w:rsidRPr="00FE7D50">
        <w:t>социально-экономического развития Российской Федерации на 2017 год и на плановый период 2018 и 2019 годов от 24.11.2016 г.</w:t>
      </w:r>
    </w:p>
    <w:p w14:paraId="2BA7CC00" w14:textId="3D198515" w:rsidR="008160DF" w:rsidRPr="00FE7D50" w:rsidRDefault="00E16E43" w:rsidP="00E748B2">
      <w:pPr>
        <w:pStyle w:val="32"/>
      </w:pPr>
      <w:r w:rsidRPr="00FE7D50">
        <w:t xml:space="preserve">Расчет ставки тарифа на компенсацию потерь электроэнергии в сетях </w:t>
      </w:r>
      <w:r w:rsidR="000038A8">
        <w:t>ПАО </w:t>
      </w:r>
      <w:r w:rsidRPr="00FE7D50">
        <w:t>«ФСК ЕЭС» на 201</w:t>
      </w:r>
      <w:r w:rsidR="00666C51" w:rsidRPr="00FE7D50">
        <w:t>7</w:t>
      </w:r>
      <w:r w:rsidRPr="00FE7D50">
        <w:t xml:space="preserve"> год</w:t>
      </w:r>
      <w:r w:rsidR="00666C51" w:rsidRPr="00FE7D50">
        <w:t xml:space="preserve"> и 2018 год</w:t>
      </w:r>
      <w:r w:rsidRPr="00FE7D50">
        <w:t>.</w:t>
      </w:r>
    </w:p>
    <w:tbl>
      <w:tblPr>
        <w:tblW w:w="5000" w:type="pct"/>
        <w:tblLayout w:type="fixed"/>
        <w:tblLook w:val="04A0" w:firstRow="1" w:lastRow="0" w:firstColumn="1" w:lastColumn="0" w:noHBand="0" w:noVBand="1"/>
      </w:tblPr>
      <w:tblGrid>
        <w:gridCol w:w="2609"/>
        <w:gridCol w:w="1160"/>
        <w:gridCol w:w="1160"/>
        <w:gridCol w:w="1160"/>
        <w:gridCol w:w="1160"/>
        <w:gridCol w:w="1160"/>
        <w:gridCol w:w="1162"/>
      </w:tblGrid>
      <w:tr w:rsidR="00E748B2" w:rsidRPr="00FE7D50" w14:paraId="41C7E6B0" w14:textId="77777777" w:rsidTr="00E748B2">
        <w:trPr>
          <w:trHeight w:val="255"/>
          <w:tblHeader/>
        </w:trPr>
        <w:tc>
          <w:tcPr>
            <w:tcW w:w="13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4C90F6" w14:textId="77777777" w:rsidR="00666C51" w:rsidRPr="00FE7D50" w:rsidRDefault="00666C51" w:rsidP="00666C51">
            <w:pPr>
              <w:spacing w:after="0" w:line="240" w:lineRule="auto"/>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Наименование</w:t>
            </w:r>
          </w:p>
        </w:tc>
        <w:tc>
          <w:tcPr>
            <w:tcW w:w="181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62227B" w14:textId="77777777" w:rsidR="00666C51" w:rsidRPr="00FE7D50" w:rsidRDefault="00666C51" w:rsidP="00666C51">
            <w:pPr>
              <w:spacing w:after="0" w:line="240" w:lineRule="auto"/>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2017 год</w:t>
            </w:r>
          </w:p>
        </w:tc>
        <w:tc>
          <w:tcPr>
            <w:tcW w:w="181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D19ED9" w14:textId="77777777" w:rsidR="00666C51" w:rsidRPr="00FE7D50" w:rsidRDefault="00666C51" w:rsidP="00666C51">
            <w:pPr>
              <w:spacing w:after="0" w:line="240" w:lineRule="auto"/>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2018 год</w:t>
            </w:r>
          </w:p>
        </w:tc>
      </w:tr>
      <w:tr w:rsidR="00E748B2" w:rsidRPr="00FE7D50" w14:paraId="44E1E919" w14:textId="77777777" w:rsidTr="00E748B2">
        <w:trPr>
          <w:trHeight w:val="255"/>
          <w:tblHeader/>
        </w:trPr>
        <w:tc>
          <w:tcPr>
            <w:tcW w:w="13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E9D172" w14:textId="77777777" w:rsidR="00666C51" w:rsidRPr="00FE7D50" w:rsidRDefault="00666C51" w:rsidP="00666C51">
            <w:pPr>
              <w:spacing w:after="0" w:line="240" w:lineRule="auto"/>
              <w:rPr>
                <w:rFonts w:ascii="Myriad Pro" w:eastAsia="Times New Roman" w:hAnsi="Myriad Pro" w:cs="Times New Roman"/>
                <w:color w:val="FFFFFF" w:themeColor="background1"/>
                <w:lang w:eastAsia="ru-RU"/>
              </w:rPr>
            </w:pP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14BE49" w14:textId="77777777" w:rsidR="00666C51" w:rsidRPr="00FE7D50" w:rsidRDefault="00666C51" w:rsidP="00666C51">
            <w:pPr>
              <w:spacing w:after="0" w:line="240" w:lineRule="auto"/>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1 пол.</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D4AF04" w14:textId="77777777" w:rsidR="00666C51" w:rsidRPr="00FE7D50" w:rsidRDefault="00666C51" w:rsidP="00666C51">
            <w:pPr>
              <w:spacing w:after="0" w:line="240" w:lineRule="auto"/>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2 пол.</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4B04A6" w14:textId="77777777" w:rsidR="00666C51" w:rsidRPr="00FE7D50" w:rsidRDefault="00666C51" w:rsidP="00666C51">
            <w:pPr>
              <w:spacing w:after="0" w:line="240" w:lineRule="auto"/>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год</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FDFFC4" w14:textId="77777777" w:rsidR="00666C51" w:rsidRPr="00FE7D50" w:rsidRDefault="00666C51" w:rsidP="00666C51">
            <w:pPr>
              <w:spacing w:after="0" w:line="240" w:lineRule="auto"/>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1 пол.</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49C32A" w14:textId="77777777" w:rsidR="00666C51" w:rsidRPr="00FE7D50" w:rsidRDefault="00666C51" w:rsidP="00666C51">
            <w:pPr>
              <w:spacing w:after="0" w:line="240" w:lineRule="auto"/>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2 пол.</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D11A11" w14:textId="77777777" w:rsidR="00666C51" w:rsidRPr="00FE7D50" w:rsidRDefault="00666C51" w:rsidP="00666C51">
            <w:pPr>
              <w:spacing w:after="0" w:line="240" w:lineRule="auto"/>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год</w:t>
            </w:r>
          </w:p>
        </w:tc>
      </w:tr>
      <w:tr w:rsidR="00E748B2" w:rsidRPr="00FE7D50" w14:paraId="1677A8D9" w14:textId="77777777" w:rsidTr="00E748B2">
        <w:trPr>
          <w:trHeight w:val="255"/>
        </w:trPr>
        <w:tc>
          <w:tcPr>
            <w:tcW w:w="136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29B845A4" w14:textId="5AB260E3" w:rsidR="00666C51" w:rsidRPr="00FE7D50" w:rsidRDefault="00666C51" w:rsidP="00666C51">
            <w:pPr>
              <w:spacing w:after="0" w:line="240" w:lineRule="auto"/>
              <w:rPr>
                <w:rFonts w:ascii="Myriad Pro" w:eastAsia="Times New Roman" w:hAnsi="Myriad Pro" w:cs="Times New Roman"/>
                <w:b/>
                <w:bCs/>
                <w:lang w:eastAsia="ru-RU"/>
              </w:rPr>
            </w:pPr>
            <w:bookmarkStart w:id="48" w:name="OLE_LINK1"/>
            <w:r w:rsidRPr="00FE7D50">
              <w:rPr>
                <w:rFonts w:ascii="Myriad Pro" w:eastAsia="Times New Roman" w:hAnsi="Myriad Pro" w:cs="Times New Roman"/>
                <w:b/>
                <w:bCs/>
                <w:lang w:eastAsia="ru-RU"/>
              </w:rPr>
              <w:t xml:space="preserve">Оплата услуг </w:t>
            </w:r>
            <w:r w:rsidR="000038A8">
              <w:rPr>
                <w:rFonts w:ascii="Myriad Pro" w:eastAsia="Times New Roman" w:hAnsi="Myriad Pro" w:cs="Times New Roman"/>
                <w:b/>
                <w:bCs/>
                <w:lang w:eastAsia="ru-RU"/>
              </w:rPr>
              <w:t>ПАО </w:t>
            </w:r>
            <w:r w:rsidRPr="00FE7D50">
              <w:rPr>
                <w:rFonts w:ascii="Myriad Pro" w:eastAsia="Times New Roman" w:hAnsi="Myriad Pro" w:cs="Times New Roman"/>
                <w:b/>
                <w:bCs/>
                <w:lang w:eastAsia="ru-RU"/>
              </w:rPr>
              <w:t>«ФСК ЕЭС», тыс. руб.</w:t>
            </w:r>
            <w:bookmarkEnd w:id="48"/>
          </w:p>
        </w:tc>
        <w:tc>
          <w:tcPr>
            <w:tcW w:w="6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546B17" w14:textId="77777777" w:rsidR="00666C51" w:rsidRPr="00FE7D50" w:rsidRDefault="00666C51"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102 061</w:t>
            </w:r>
          </w:p>
        </w:tc>
        <w:tc>
          <w:tcPr>
            <w:tcW w:w="6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9D01E9" w14:textId="77777777" w:rsidR="00666C51" w:rsidRPr="00FE7D50" w:rsidRDefault="00666C51"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102 698</w:t>
            </w:r>
          </w:p>
        </w:tc>
        <w:tc>
          <w:tcPr>
            <w:tcW w:w="6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5F1619" w14:textId="77777777" w:rsidR="00666C51" w:rsidRPr="00FE7D50" w:rsidRDefault="00666C51"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204 758</w:t>
            </w:r>
          </w:p>
        </w:tc>
        <w:tc>
          <w:tcPr>
            <w:tcW w:w="6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DF7760" w14:textId="77777777" w:rsidR="00666C51" w:rsidRPr="00FE7D50" w:rsidRDefault="00666C51"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112 824</w:t>
            </w:r>
          </w:p>
        </w:tc>
        <w:tc>
          <w:tcPr>
            <w:tcW w:w="6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F383DA" w14:textId="77777777" w:rsidR="00666C51" w:rsidRPr="00FE7D50" w:rsidRDefault="00666C51"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110 729</w:t>
            </w:r>
          </w:p>
        </w:tc>
        <w:tc>
          <w:tcPr>
            <w:tcW w:w="6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162434" w14:textId="77777777" w:rsidR="00666C51" w:rsidRPr="00FE7D50" w:rsidRDefault="00666C51"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223 553</w:t>
            </w:r>
          </w:p>
        </w:tc>
      </w:tr>
      <w:tr w:rsidR="00E748B2" w:rsidRPr="00FE7D50" w14:paraId="44486CE4" w14:textId="77777777" w:rsidTr="00E748B2">
        <w:trPr>
          <w:trHeight w:val="255"/>
        </w:trPr>
        <w:tc>
          <w:tcPr>
            <w:tcW w:w="1363" w:type="pct"/>
            <w:tcBorders>
              <w:top w:val="nil"/>
              <w:left w:val="single" w:sz="4" w:space="0" w:color="auto"/>
              <w:bottom w:val="single" w:sz="4" w:space="0" w:color="auto"/>
              <w:right w:val="single" w:sz="4" w:space="0" w:color="auto"/>
            </w:tcBorders>
            <w:shd w:val="clear" w:color="auto" w:fill="auto"/>
            <w:noWrap/>
            <w:vAlign w:val="bottom"/>
            <w:hideMark/>
          </w:tcPr>
          <w:p w14:paraId="07954B07" w14:textId="77777777" w:rsidR="00666C51" w:rsidRPr="00FE7D50" w:rsidRDefault="00666C51" w:rsidP="00666C51">
            <w:pPr>
              <w:spacing w:after="0" w:line="240" w:lineRule="auto"/>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Содержание объектов ЕНЭС, 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056BF5E2" w14:textId="77777777" w:rsidR="00666C51" w:rsidRPr="00FE7D50" w:rsidRDefault="00666C51" w:rsidP="00E748B2">
            <w:pPr>
              <w:spacing w:after="0" w:line="240" w:lineRule="auto"/>
              <w:ind w:left="-57" w:right="-57"/>
              <w:jc w:val="right"/>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66 965</w:t>
            </w:r>
          </w:p>
        </w:tc>
        <w:tc>
          <w:tcPr>
            <w:tcW w:w="606" w:type="pct"/>
            <w:tcBorders>
              <w:top w:val="nil"/>
              <w:left w:val="nil"/>
              <w:bottom w:val="single" w:sz="4" w:space="0" w:color="auto"/>
              <w:right w:val="single" w:sz="4" w:space="0" w:color="auto"/>
            </w:tcBorders>
            <w:shd w:val="clear" w:color="auto" w:fill="auto"/>
            <w:noWrap/>
            <w:vAlign w:val="center"/>
            <w:hideMark/>
          </w:tcPr>
          <w:p w14:paraId="19C48445" w14:textId="77777777" w:rsidR="00666C51" w:rsidRPr="00FE7D50" w:rsidRDefault="00666C51" w:rsidP="00E748B2">
            <w:pPr>
              <w:spacing w:after="0" w:line="240" w:lineRule="auto"/>
              <w:ind w:left="-57" w:right="-57"/>
              <w:jc w:val="right"/>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71 989</w:t>
            </w:r>
          </w:p>
        </w:tc>
        <w:tc>
          <w:tcPr>
            <w:tcW w:w="606" w:type="pct"/>
            <w:tcBorders>
              <w:top w:val="nil"/>
              <w:left w:val="nil"/>
              <w:bottom w:val="single" w:sz="4" w:space="0" w:color="auto"/>
              <w:right w:val="single" w:sz="4" w:space="0" w:color="auto"/>
            </w:tcBorders>
            <w:shd w:val="clear" w:color="auto" w:fill="auto"/>
            <w:noWrap/>
            <w:vAlign w:val="center"/>
            <w:hideMark/>
          </w:tcPr>
          <w:p w14:paraId="23130224" w14:textId="77777777" w:rsidR="00666C51" w:rsidRPr="00FE7D50" w:rsidRDefault="00666C51"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138 954</w:t>
            </w:r>
          </w:p>
        </w:tc>
        <w:tc>
          <w:tcPr>
            <w:tcW w:w="606" w:type="pct"/>
            <w:tcBorders>
              <w:top w:val="nil"/>
              <w:left w:val="nil"/>
              <w:bottom w:val="single" w:sz="4" w:space="0" w:color="auto"/>
              <w:right w:val="single" w:sz="4" w:space="0" w:color="auto"/>
            </w:tcBorders>
            <w:shd w:val="clear" w:color="auto" w:fill="auto"/>
            <w:noWrap/>
            <w:vAlign w:val="center"/>
            <w:hideMark/>
          </w:tcPr>
          <w:p w14:paraId="2B45E5F6" w14:textId="77777777" w:rsidR="00666C51" w:rsidRPr="00FE7D50" w:rsidRDefault="00666C51" w:rsidP="00E748B2">
            <w:pPr>
              <w:spacing w:after="0" w:line="240" w:lineRule="auto"/>
              <w:ind w:left="-57" w:right="-57"/>
              <w:jc w:val="right"/>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70 781</w:t>
            </w:r>
          </w:p>
        </w:tc>
        <w:tc>
          <w:tcPr>
            <w:tcW w:w="606" w:type="pct"/>
            <w:tcBorders>
              <w:top w:val="nil"/>
              <w:left w:val="nil"/>
              <w:bottom w:val="single" w:sz="4" w:space="0" w:color="auto"/>
              <w:right w:val="single" w:sz="4" w:space="0" w:color="auto"/>
            </w:tcBorders>
            <w:shd w:val="clear" w:color="auto" w:fill="auto"/>
            <w:noWrap/>
            <w:vAlign w:val="center"/>
            <w:hideMark/>
          </w:tcPr>
          <w:p w14:paraId="3393E1C3" w14:textId="77777777" w:rsidR="00666C51" w:rsidRPr="00FE7D50" w:rsidRDefault="00666C51" w:rsidP="00E748B2">
            <w:pPr>
              <w:spacing w:after="0" w:line="240" w:lineRule="auto"/>
              <w:ind w:left="-57" w:right="-57"/>
              <w:jc w:val="right"/>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72 901</w:t>
            </w:r>
          </w:p>
        </w:tc>
        <w:tc>
          <w:tcPr>
            <w:tcW w:w="606" w:type="pct"/>
            <w:tcBorders>
              <w:top w:val="nil"/>
              <w:left w:val="nil"/>
              <w:bottom w:val="single" w:sz="4" w:space="0" w:color="auto"/>
              <w:right w:val="single" w:sz="4" w:space="0" w:color="auto"/>
            </w:tcBorders>
            <w:shd w:val="clear" w:color="auto" w:fill="auto"/>
            <w:noWrap/>
            <w:vAlign w:val="center"/>
            <w:hideMark/>
          </w:tcPr>
          <w:p w14:paraId="4B48D60C" w14:textId="77777777" w:rsidR="00666C51" w:rsidRPr="00FE7D50" w:rsidRDefault="00666C51"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143 682</w:t>
            </w:r>
          </w:p>
        </w:tc>
      </w:tr>
      <w:tr w:rsidR="00E748B2" w:rsidRPr="00FE7D50" w14:paraId="00EFF10D" w14:textId="77777777" w:rsidTr="00E748B2">
        <w:trPr>
          <w:trHeight w:val="255"/>
        </w:trPr>
        <w:tc>
          <w:tcPr>
            <w:tcW w:w="1363" w:type="pct"/>
            <w:tcBorders>
              <w:top w:val="nil"/>
              <w:left w:val="single" w:sz="4" w:space="0" w:color="auto"/>
              <w:bottom w:val="single" w:sz="4" w:space="0" w:color="auto"/>
              <w:right w:val="single" w:sz="4" w:space="0" w:color="auto"/>
            </w:tcBorders>
            <w:shd w:val="clear" w:color="auto" w:fill="auto"/>
            <w:noWrap/>
            <w:vAlign w:val="bottom"/>
            <w:hideMark/>
          </w:tcPr>
          <w:p w14:paraId="29863B33" w14:textId="77777777" w:rsidR="00666C51" w:rsidRPr="00FE7D50" w:rsidRDefault="00666C51" w:rsidP="00666C51">
            <w:pPr>
              <w:spacing w:after="0" w:line="240" w:lineRule="auto"/>
              <w:rPr>
                <w:rFonts w:ascii="Myriad Pro" w:eastAsia="Times New Roman" w:hAnsi="Myriad Pro" w:cs="Times New Roman"/>
                <w:lang w:eastAsia="ru-RU"/>
              </w:rPr>
            </w:pPr>
            <w:r w:rsidRPr="00FE7D50">
              <w:rPr>
                <w:rFonts w:ascii="Myriad Pro" w:eastAsia="Times New Roman" w:hAnsi="Myriad Pro" w:cs="Times New Roman"/>
                <w:lang w:eastAsia="ru-RU"/>
              </w:rPr>
              <w:t>Заявленная мощность, МВт</w:t>
            </w:r>
          </w:p>
        </w:tc>
        <w:tc>
          <w:tcPr>
            <w:tcW w:w="606" w:type="pct"/>
            <w:tcBorders>
              <w:top w:val="nil"/>
              <w:left w:val="nil"/>
              <w:bottom w:val="single" w:sz="4" w:space="0" w:color="auto"/>
              <w:right w:val="single" w:sz="4" w:space="0" w:color="auto"/>
            </w:tcBorders>
            <w:shd w:val="clear" w:color="auto" w:fill="auto"/>
            <w:noWrap/>
            <w:vAlign w:val="center"/>
            <w:hideMark/>
          </w:tcPr>
          <w:p w14:paraId="1D99DB3C" w14:textId="77777777" w:rsidR="00666C51" w:rsidRPr="00FE7D50" w:rsidRDefault="00666C51"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71,9</w:t>
            </w:r>
          </w:p>
        </w:tc>
        <w:tc>
          <w:tcPr>
            <w:tcW w:w="606" w:type="pct"/>
            <w:tcBorders>
              <w:top w:val="nil"/>
              <w:left w:val="nil"/>
              <w:bottom w:val="single" w:sz="4" w:space="0" w:color="auto"/>
              <w:right w:val="single" w:sz="4" w:space="0" w:color="auto"/>
            </w:tcBorders>
            <w:shd w:val="clear" w:color="auto" w:fill="auto"/>
            <w:noWrap/>
            <w:vAlign w:val="center"/>
            <w:hideMark/>
          </w:tcPr>
          <w:p w14:paraId="327C601E" w14:textId="77777777" w:rsidR="00666C51" w:rsidRPr="00FE7D50" w:rsidRDefault="00666C51"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71,9</w:t>
            </w:r>
          </w:p>
        </w:tc>
        <w:tc>
          <w:tcPr>
            <w:tcW w:w="606" w:type="pct"/>
            <w:tcBorders>
              <w:top w:val="nil"/>
              <w:left w:val="nil"/>
              <w:bottom w:val="single" w:sz="4" w:space="0" w:color="auto"/>
              <w:right w:val="single" w:sz="4" w:space="0" w:color="auto"/>
            </w:tcBorders>
            <w:shd w:val="clear" w:color="auto" w:fill="auto"/>
            <w:noWrap/>
            <w:vAlign w:val="center"/>
            <w:hideMark/>
          </w:tcPr>
          <w:p w14:paraId="68803823" w14:textId="77777777" w:rsidR="00666C51" w:rsidRPr="00FE7D50" w:rsidRDefault="00666C51"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143,78</w:t>
            </w:r>
          </w:p>
        </w:tc>
        <w:tc>
          <w:tcPr>
            <w:tcW w:w="606" w:type="pct"/>
            <w:tcBorders>
              <w:top w:val="nil"/>
              <w:left w:val="nil"/>
              <w:bottom w:val="single" w:sz="4" w:space="0" w:color="auto"/>
              <w:right w:val="single" w:sz="4" w:space="0" w:color="auto"/>
            </w:tcBorders>
            <w:shd w:val="clear" w:color="auto" w:fill="auto"/>
            <w:noWrap/>
            <w:vAlign w:val="center"/>
            <w:hideMark/>
          </w:tcPr>
          <w:p w14:paraId="19F67D5F" w14:textId="77777777" w:rsidR="00666C51" w:rsidRPr="00FE7D50" w:rsidRDefault="00666C51"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71,9</w:t>
            </w:r>
          </w:p>
        </w:tc>
        <w:tc>
          <w:tcPr>
            <w:tcW w:w="606" w:type="pct"/>
            <w:tcBorders>
              <w:top w:val="nil"/>
              <w:left w:val="nil"/>
              <w:bottom w:val="single" w:sz="4" w:space="0" w:color="auto"/>
              <w:right w:val="single" w:sz="4" w:space="0" w:color="auto"/>
            </w:tcBorders>
            <w:shd w:val="clear" w:color="auto" w:fill="auto"/>
            <w:noWrap/>
            <w:vAlign w:val="center"/>
            <w:hideMark/>
          </w:tcPr>
          <w:p w14:paraId="20345325" w14:textId="77777777" w:rsidR="00666C51" w:rsidRPr="00FE7D50" w:rsidRDefault="00666C51"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71,9</w:t>
            </w:r>
          </w:p>
        </w:tc>
        <w:tc>
          <w:tcPr>
            <w:tcW w:w="606" w:type="pct"/>
            <w:tcBorders>
              <w:top w:val="nil"/>
              <w:left w:val="nil"/>
              <w:bottom w:val="single" w:sz="4" w:space="0" w:color="auto"/>
              <w:right w:val="single" w:sz="4" w:space="0" w:color="auto"/>
            </w:tcBorders>
            <w:shd w:val="clear" w:color="auto" w:fill="auto"/>
            <w:noWrap/>
            <w:vAlign w:val="center"/>
            <w:hideMark/>
          </w:tcPr>
          <w:p w14:paraId="12667DAC" w14:textId="77777777" w:rsidR="00666C51" w:rsidRPr="00FE7D50" w:rsidRDefault="00666C51"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143,8</w:t>
            </w:r>
          </w:p>
        </w:tc>
      </w:tr>
      <w:tr w:rsidR="00E748B2" w:rsidRPr="00FE7D50" w14:paraId="68278594" w14:textId="77777777" w:rsidTr="00E748B2">
        <w:trPr>
          <w:trHeight w:val="255"/>
        </w:trPr>
        <w:tc>
          <w:tcPr>
            <w:tcW w:w="1363" w:type="pct"/>
            <w:tcBorders>
              <w:top w:val="nil"/>
              <w:left w:val="single" w:sz="4" w:space="0" w:color="auto"/>
              <w:bottom w:val="single" w:sz="4" w:space="0" w:color="auto"/>
              <w:right w:val="single" w:sz="4" w:space="0" w:color="auto"/>
            </w:tcBorders>
            <w:shd w:val="clear" w:color="auto" w:fill="auto"/>
            <w:noWrap/>
            <w:vAlign w:val="bottom"/>
            <w:hideMark/>
          </w:tcPr>
          <w:p w14:paraId="0FFF30BB" w14:textId="77777777" w:rsidR="00666C51" w:rsidRPr="00FE7D50" w:rsidRDefault="00666C51" w:rsidP="00666C51">
            <w:pPr>
              <w:spacing w:after="0" w:line="240" w:lineRule="auto"/>
              <w:rPr>
                <w:rFonts w:ascii="Myriad Pro" w:eastAsia="Times New Roman" w:hAnsi="Myriad Pro" w:cs="Times New Roman"/>
                <w:lang w:eastAsia="ru-RU"/>
              </w:rPr>
            </w:pPr>
            <w:r w:rsidRPr="00FE7D50">
              <w:rPr>
                <w:rFonts w:ascii="Myriad Pro" w:eastAsia="Times New Roman" w:hAnsi="Myriad Pro" w:cs="Times New Roman"/>
                <w:lang w:eastAsia="ru-RU"/>
              </w:rPr>
              <w:t>Ставка на содержание ЕНЭС, руб./МВт в мес</w:t>
            </w:r>
          </w:p>
        </w:tc>
        <w:tc>
          <w:tcPr>
            <w:tcW w:w="606" w:type="pct"/>
            <w:tcBorders>
              <w:top w:val="nil"/>
              <w:left w:val="nil"/>
              <w:bottom w:val="single" w:sz="4" w:space="0" w:color="auto"/>
              <w:right w:val="single" w:sz="4" w:space="0" w:color="auto"/>
            </w:tcBorders>
            <w:shd w:val="clear" w:color="auto" w:fill="auto"/>
            <w:noWrap/>
            <w:vAlign w:val="center"/>
            <w:hideMark/>
          </w:tcPr>
          <w:p w14:paraId="4BFD2178" w14:textId="77777777" w:rsidR="00666C51" w:rsidRPr="00FE7D50" w:rsidRDefault="00666C51" w:rsidP="00E748B2">
            <w:pPr>
              <w:spacing w:after="0" w:line="240" w:lineRule="auto"/>
              <w:ind w:left="-57" w:right="-57"/>
              <w:jc w:val="right"/>
              <w:rPr>
                <w:rFonts w:ascii="Myriad Pro" w:eastAsia="Times New Roman" w:hAnsi="Myriad Pro" w:cs="Times New Roman"/>
                <w:spacing w:val="-6"/>
                <w:lang w:eastAsia="ru-RU"/>
              </w:rPr>
            </w:pPr>
            <w:r w:rsidRPr="00FE7D50">
              <w:rPr>
                <w:rFonts w:ascii="Myriad Pro" w:eastAsia="Times New Roman" w:hAnsi="Myriad Pro" w:cs="Times New Roman"/>
                <w:spacing w:val="-6"/>
                <w:lang w:eastAsia="ru-RU"/>
              </w:rPr>
              <w:t>155 248,64</w:t>
            </w:r>
          </w:p>
        </w:tc>
        <w:tc>
          <w:tcPr>
            <w:tcW w:w="606" w:type="pct"/>
            <w:tcBorders>
              <w:top w:val="nil"/>
              <w:left w:val="nil"/>
              <w:bottom w:val="single" w:sz="4" w:space="0" w:color="auto"/>
              <w:right w:val="single" w:sz="4" w:space="0" w:color="auto"/>
            </w:tcBorders>
            <w:shd w:val="clear" w:color="auto" w:fill="auto"/>
            <w:noWrap/>
            <w:vAlign w:val="center"/>
            <w:hideMark/>
          </w:tcPr>
          <w:p w14:paraId="48F9CC07" w14:textId="77777777" w:rsidR="00666C51" w:rsidRPr="00FE7D50" w:rsidRDefault="00666C51" w:rsidP="00E748B2">
            <w:pPr>
              <w:spacing w:after="0" w:line="240" w:lineRule="auto"/>
              <w:ind w:left="-57" w:right="-57"/>
              <w:jc w:val="right"/>
              <w:rPr>
                <w:rFonts w:ascii="Myriad Pro" w:eastAsia="Times New Roman" w:hAnsi="Myriad Pro" w:cs="Times New Roman"/>
                <w:spacing w:val="-6"/>
                <w:lang w:eastAsia="ru-RU"/>
              </w:rPr>
            </w:pPr>
            <w:r w:rsidRPr="00FE7D50">
              <w:rPr>
                <w:rFonts w:ascii="Myriad Pro" w:eastAsia="Times New Roman" w:hAnsi="Myriad Pro" w:cs="Times New Roman"/>
                <w:spacing w:val="-6"/>
                <w:lang w:eastAsia="ru-RU"/>
              </w:rPr>
              <w:t>166 896,12</w:t>
            </w:r>
          </w:p>
        </w:tc>
        <w:tc>
          <w:tcPr>
            <w:tcW w:w="606" w:type="pct"/>
            <w:tcBorders>
              <w:top w:val="nil"/>
              <w:left w:val="nil"/>
              <w:bottom w:val="single" w:sz="4" w:space="0" w:color="auto"/>
              <w:right w:val="single" w:sz="4" w:space="0" w:color="auto"/>
            </w:tcBorders>
            <w:shd w:val="clear" w:color="auto" w:fill="auto"/>
            <w:noWrap/>
            <w:vAlign w:val="center"/>
            <w:hideMark/>
          </w:tcPr>
          <w:p w14:paraId="3214F904" w14:textId="77777777" w:rsidR="00666C51" w:rsidRPr="00FE7D50" w:rsidRDefault="00666C51" w:rsidP="00E748B2">
            <w:pPr>
              <w:spacing w:after="0" w:line="240" w:lineRule="auto"/>
              <w:ind w:left="-57" w:right="-57"/>
              <w:jc w:val="right"/>
              <w:rPr>
                <w:rFonts w:ascii="Myriad Pro" w:eastAsia="Times New Roman" w:hAnsi="Myriad Pro" w:cs="Times New Roman"/>
                <w:b/>
                <w:bCs/>
                <w:spacing w:val="-6"/>
                <w:lang w:eastAsia="ru-RU"/>
              </w:rPr>
            </w:pPr>
            <w:r w:rsidRPr="00FE7D50">
              <w:rPr>
                <w:rFonts w:ascii="Myriad Pro" w:eastAsia="Times New Roman" w:hAnsi="Myriad Pro" w:cs="Times New Roman"/>
                <w:b/>
                <w:bCs/>
                <w:spacing w:val="-6"/>
                <w:lang w:eastAsia="ru-RU"/>
              </w:rPr>
              <w:t>322 144,76</w:t>
            </w:r>
          </w:p>
        </w:tc>
        <w:tc>
          <w:tcPr>
            <w:tcW w:w="606" w:type="pct"/>
            <w:tcBorders>
              <w:top w:val="nil"/>
              <w:left w:val="nil"/>
              <w:bottom w:val="single" w:sz="4" w:space="0" w:color="auto"/>
              <w:right w:val="single" w:sz="4" w:space="0" w:color="auto"/>
            </w:tcBorders>
            <w:shd w:val="clear" w:color="auto" w:fill="auto"/>
            <w:noWrap/>
            <w:vAlign w:val="center"/>
            <w:hideMark/>
          </w:tcPr>
          <w:p w14:paraId="69A1EB70" w14:textId="77777777" w:rsidR="00666C51" w:rsidRPr="00FE7D50" w:rsidRDefault="00666C51" w:rsidP="00E748B2">
            <w:pPr>
              <w:spacing w:after="0" w:line="240" w:lineRule="auto"/>
              <w:ind w:left="-57" w:right="-57"/>
              <w:jc w:val="right"/>
              <w:rPr>
                <w:rFonts w:ascii="Myriad Pro" w:eastAsia="Times New Roman" w:hAnsi="Myriad Pro" w:cs="Times New Roman"/>
                <w:spacing w:val="-6"/>
                <w:lang w:eastAsia="ru-RU"/>
              </w:rPr>
            </w:pPr>
            <w:r w:rsidRPr="00FE7D50">
              <w:rPr>
                <w:rFonts w:ascii="Myriad Pro" w:eastAsia="Times New Roman" w:hAnsi="Myriad Pro" w:cs="Times New Roman"/>
                <w:spacing w:val="-6"/>
                <w:lang w:eastAsia="ru-RU"/>
              </w:rPr>
              <w:t>164 095,64</w:t>
            </w:r>
          </w:p>
        </w:tc>
        <w:tc>
          <w:tcPr>
            <w:tcW w:w="606" w:type="pct"/>
            <w:tcBorders>
              <w:top w:val="nil"/>
              <w:left w:val="nil"/>
              <w:bottom w:val="single" w:sz="4" w:space="0" w:color="auto"/>
              <w:right w:val="single" w:sz="4" w:space="0" w:color="auto"/>
            </w:tcBorders>
            <w:shd w:val="clear" w:color="auto" w:fill="auto"/>
            <w:noWrap/>
            <w:vAlign w:val="center"/>
            <w:hideMark/>
          </w:tcPr>
          <w:p w14:paraId="03D2117E" w14:textId="77777777" w:rsidR="00666C51" w:rsidRPr="00FE7D50" w:rsidRDefault="00666C51" w:rsidP="00E748B2">
            <w:pPr>
              <w:spacing w:after="0" w:line="240" w:lineRule="auto"/>
              <w:ind w:left="-57" w:right="-57"/>
              <w:jc w:val="right"/>
              <w:rPr>
                <w:rFonts w:ascii="Myriad Pro" w:eastAsia="Times New Roman" w:hAnsi="Myriad Pro" w:cs="Times New Roman"/>
                <w:spacing w:val="-6"/>
                <w:lang w:eastAsia="ru-RU"/>
              </w:rPr>
            </w:pPr>
            <w:r w:rsidRPr="00FE7D50">
              <w:rPr>
                <w:rFonts w:ascii="Myriad Pro" w:eastAsia="Times New Roman" w:hAnsi="Myriad Pro" w:cs="Times New Roman"/>
                <w:spacing w:val="-6"/>
                <w:lang w:eastAsia="ru-RU"/>
              </w:rPr>
              <w:t>169 011,36</w:t>
            </w:r>
          </w:p>
        </w:tc>
        <w:tc>
          <w:tcPr>
            <w:tcW w:w="606" w:type="pct"/>
            <w:tcBorders>
              <w:top w:val="nil"/>
              <w:left w:val="nil"/>
              <w:bottom w:val="single" w:sz="4" w:space="0" w:color="auto"/>
              <w:right w:val="single" w:sz="4" w:space="0" w:color="auto"/>
            </w:tcBorders>
            <w:shd w:val="clear" w:color="auto" w:fill="auto"/>
            <w:noWrap/>
            <w:vAlign w:val="center"/>
            <w:hideMark/>
          </w:tcPr>
          <w:p w14:paraId="2CF5AE2B" w14:textId="77777777" w:rsidR="00666C51" w:rsidRPr="00FE7D50" w:rsidRDefault="00666C51" w:rsidP="00E748B2">
            <w:pPr>
              <w:spacing w:after="0" w:line="240" w:lineRule="auto"/>
              <w:ind w:left="-57" w:right="-57"/>
              <w:jc w:val="right"/>
              <w:rPr>
                <w:rFonts w:ascii="Myriad Pro" w:eastAsia="Times New Roman" w:hAnsi="Myriad Pro" w:cs="Times New Roman"/>
                <w:b/>
                <w:bCs/>
                <w:spacing w:val="-6"/>
                <w:lang w:eastAsia="ru-RU"/>
              </w:rPr>
            </w:pPr>
            <w:r w:rsidRPr="00FE7D50">
              <w:rPr>
                <w:rFonts w:ascii="Myriad Pro" w:eastAsia="Times New Roman" w:hAnsi="Myriad Pro" w:cs="Times New Roman"/>
                <w:b/>
                <w:bCs/>
                <w:spacing w:val="-6"/>
                <w:lang w:eastAsia="ru-RU"/>
              </w:rPr>
              <w:t>333 107,00</w:t>
            </w:r>
          </w:p>
        </w:tc>
      </w:tr>
      <w:tr w:rsidR="00E748B2" w:rsidRPr="00FE7D50" w14:paraId="3A608868" w14:textId="77777777" w:rsidTr="00E748B2">
        <w:trPr>
          <w:trHeight w:val="255"/>
        </w:trPr>
        <w:tc>
          <w:tcPr>
            <w:tcW w:w="1363" w:type="pct"/>
            <w:tcBorders>
              <w:top w:val="nil"/>
              <w:left w:val="single" w:sz="4" w:space="0" w:color="auto"/>
              <w:bottom w:val="single" w:sz="4" w:space="0" w:color="auto"/>
              <w:right w:val="single" w:sz="4" w:space="0" w:color="auto"/>
            </w:tcBorders>
            <w:shd w:val="clear" w:color="auto" w:fill="auto"/>
            <w:noWrap/>
            <w:vAlign w:val="bottom"/>
            <w:hideMark/>
          </w:tcPr>
          <w:p w14:paraId="4F3C766D" w14:textId="77777777" w:rsidR="00666C51" w:rsidRPr="00FE7D50" w:rsidRDefault="00666C51" w:rsidP="00666C51">
            <w:pPr>
              <w:spacing w:after="0" w:line="240" w:lineRule="auto"/>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Компенсация нормативных потерь, 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5D981082" w14:textId="77777777" w:rsidR="00666C51" w:rsidRPr="00FE7D50" w:rsidRDefault="00666C51" w:rsidP="00E748B2">
            <w:pPr>
              <w:spacing w:after="0" w:line="240" w:lineRule="auto"/>
              <w:ind w:left="-57" w:right="-57"/>
              <w:jc w:val="right"/>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35 096</w:t>
            </w:r>
          </w:p>
        </w:tc>
        <w:tc>
          <w:tcPr>
            <w:tcW w:w="606" w:type="pct"/>
            <w:tcBorders>
              <w:top w:val="nil"/>
              <w:left w:val="nil"/>
              <w:bottom w:val="single" w:sz="4" w:space="0" w:color="auto"/>
              <w:right w:val="single" w:sz="4" w:space="0" w:color="auto"/>
            </w:tcBorders>
            <w:shd w:val="clear" w:color="auto" w:fill="auto"/>
            <w:noWrap/>
            <w:vAlign w:val="center"/>
            <w:hideMark/>
          </w:tcPr>
          <w:p w14:paraId="2DBE2E0F" w14:textId="77777777" w:rsidR="00666C51" w:rsidRPr="00FE7D50" w:rsidRDefault="00666C51" w:rsidP="00E748B2">
            <w:pPr>
              <w:spacing w:after="0" w:line="240" w:lineRule="auto"/>
              <w:ind w:left="-57" w:right="-57"/>
              <w:jc w:val="right"/>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30 709</w:t>
            </w:r>
          </w:p>
        </w:tc>
        <w:tc>
          <w:tcPr>
            <w:tcW w:w="606" w:type="pct"/>
            <w:tcBorders>
              <w:top w:val="nil"/>
              <w:left w:val="nil"/>
              <w:bottom w:val="single" w:sz="4" w:space="0" w:color="auto"/>
              <w:right w:val="single" w:sz="4" w:space="0" w:color="auto"/>
            </w:tcBorders>
            <w:shd w:val="clear" w:color="auto" w:fill="auto"/>
            <w:noWrap/>
            <w:vAlign w:val="center"/>
            <w:hideMark/>
          </w:tcPr>
          <w:p w14:paraId="73F9BF53" w14:textId="77777777" w:rsidR="00666C51" w:rsidRPr="00FE7D50" w:rsidRDefault="00666C51"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65 804</w:t>
            </w:r>
          </w:p>
        </w:tc>
        <w:tc>
          <w:tcPr>
            <w:tcW w:w="606" w:type="pct"/>
            <w:tcBorders>
              <w:top w:val="nil"/>
              <w:left w:val="nil"/>
              <w:bottom w:val="single" w:sz="4" w:space="0" w:color="auto"/>
              <w:right w:val="single" w:sz="4" w:space="0" w:color="auto"/>
            </w:tcBorders>
            <w:shd w:val="clear" w:color="auto" w:fill="auto"/>
            <w:noWrap/>
            <w:vAlign w:val="center"/>
            <w:hideMark/>
          </w:tcPr>
          <w:p w14:paraId="4F2DD71A" w14:textId="77777777" w:rsidR="00666C51" w:rsidRPr="00FE7D50" w:rsidRDefault="00666C51" w:rsidP="00E748B2">
            <w:pPr>
              <w:spacing w:after="0" w:line="240" w:lineRule="auto"/>
              <w:ind w:left="-57" w:right="-57"/>
              <w:jc w:val="right"/>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42 043</w:t>
            </w:r>
          </w:p>
        </w:tc>
        <w:tc>
          <w:tcPr>
            <w:tcW w:w="606" w:type="pct"/>
            <w:tcBorders>
              <w:top w:val="nil"/>
              <w:left w:val="nil"/>
              <w:bottom w:val="single" w:sz="4" w:space="0" w:color="auto"/>
              <w:right w:val="single" w:sz="4" w:space="0" w:color="auto"/>
            </w:tcBorders>
            <w:shd w:val="clear" w:color="auto" w:fill="auto"/>
            <w:noWrap/>
            <w:vAlign w:val="center"/>
            <w:hideMark/>
          </w:tcPr>
          <w:p w14:paraId="2CA1D557" w14:textId="77777777" w:rsidR="00666C51" w:rsidRPr="00FE7D50" w:rsidRDefault="00666C51" w:rsidP="00E748B2">
            <w:pPr>
              <w:spacing w:after="0" w:line="240" w:lineRule="auto"/>
              <w:ind w:left="-57" w:right="-57"/>
              <w:jc w:val="right"/>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37 828</w:t>
            </w:r>
          </w:p>
        </w:tc>
        <w:tc>
          <w:tcPr>
            <w:tcW w:w="606" w:type="pct"/>
            <w:tcBorders>
              <w:top w:val="nil"/>
              <w:left w:val="nil"/>
              <w:bottom w:val="single" w:sz="4" w:space="0" w:color="auto"/>
              <w:right w:val="single" w:sz="4" w:space="0" w:color="auto"/>
            </w:tcBorders>
            <w:shd w:val="clear" w:color="auto" w:fill="auto"/>
            <w:noWrap/>
            <w:vAlign w:val="center"/>
            <w:hideMark/>
          </w:tcPr>
          <w:p w14:paraId="57823CBA" w14:textId="77777777" w:rsidR="00666C51" w:rsidRPr="00FE7D50" w:rsidRDefault="00666C51"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79 871</w:t>
            </w:r>
          </w:p>
        </w:tc>
      </w:tr>
      <w:tr w:rsidR="00E748B2" w:rsidRPr="00FE7D50" w14:paraId="7C570B3E" w14:textId="77777777" w:rsidTr="00E748B2">
        <w:trPr>
          <w:trHeight w:val="255"/>
        </w:trPr>
        <w:tc>
          <w:tcPr>
            <w:tcW w:w="1363" w:type="pct"/>
            <w:tcBorders>
              <w:top w:val="nil"/>
              <w:left w:val="single" w:sz="4" w:space="0" w:color="auto"/>
              <w:bottom w:val="single" w:sz="4" w:space="0" w:color="auto"/>
              <w:right w:val="single" w:sz="4" w:space="0" w:color="auto"/>
            </w:tcBorders>
            <w:shd w:val="clear" w:color="auto" w:fill="auto"/>
            <w:noWrap/>
            <w:vAlign w:val="bottom"/>
            <w:hideMark/>
          </w:tcPr>
          <w:p w14:paraId="245DD9A5" w14:textId="20EB7377" w:rsidR="00666C51" w:rsidRPr="00FE7D50" w:rsidRDefault="00666C51" w:rsidP="00666C51">
            <w:pPr>
              <w:spacing w:after="0" w:line="240" w:lineRule="auto"/>
              <w:rPr>
                <w:rFonts w:ascii="Myriad Pro" w:eastAsia="Times New Roman" w:hAnsi="Myriad Pro" w:cs="Times New Roman"/>
                <w:lang w:eastAsia="ru-RU"/>
              </w:rPr>
            </w:pPr>
            <w:r w:rsidRPr="00FE7D50">
              <w:rPr>
                <w:rFonts w:ascii="Myriad Pro" w:eastAsia="Times New Roman" w:hAnsi="Myriad Pro" w:cs="Times New Roman"/>
                <w:lang w:eastAsia="ru-RU"/>
              </w:rPr>
              <w:t>Объем потерь в сетях ЕНЭС, млн. кВт×ч</w:t>
            </w:r>
          </w:p>
        </w:tc>
        <w:tc>
          <w:tcPr>
            <w:tcW w:w="606" w:type="pct"/>
            <w:tcBorders>
              <w:top w:val="nil"/>
              <w:left w:val="nil"/>
              <w:bottom w:val="single" w:sz="4" w:space="0" w:color="auto"/>
              <w:right w:val="single" w:sz="4" w:space="0" w:color="auto"/>
            </w:tcBorders>
            <w:shd w:val="clear" w:color="auto" w:fill="auto"/>
            <w:noWrap/>
            <w:vAlign w:val="center"/>
            <w:hideMark/>
          </w:tcPr>
          <w:p w14:paraId="3F735CF1" w14:textId="77777777" w:rsidR="00666C51" w:rsidRPr="00FE7D50" w:rsidRDefault="00666C51"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21,6</w:t>
            </w:r>
          </w:p>
        </w:tc>
        <w:tc>
          <w:tcPr>
            <w:tcW w:w="606" w:type="pct"/>
            <w:tcBorders>
              <w:top w:val="nil"/>
              <w:left w:val="nil"/>
              <w:bottom w:val="single" w:sz="4" w:space="0" w:color="auto"/>
              <w:right w:val="single" w:sz="4" w:space="0" w:color="auto"/>
            </w:tcBorders>
            <w:shd w:val="clear" w:color="auto" w:fill="auto"/>
            <w:noWrap/>
            <w:vAlign w:val="center"/>
            <w:hideMark/>
          </w:tcPr>
          <w:p w14:paraId="47C166C3" w14:textId="77777777" w:rsidR="00666C51" w:rsidRPr="00FE7D50" w:rsidRDefault="00666C51"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18,9</w:t>
            </w:r>
          </w:p>
        </w:tc>
        <w:tc>
          <w:tcPr>
            <w:tcW w:w="606" w:type="pct"/>
            <w:tcBorders>
              <w:top w:val="nil"/>
              <w:left w:val="nil"/>
              <w:bottom w:val="single" w:sz="4" w:space="0" w:color="auto"/>
              <w:right w:val="single" w:sz="4" w:space="0" w:color="auto"/>
            </w:tcBorders>
            <w:shd w:val="clear" w:color="auto" w:fill="auto"/>
            <w:noWrap/>
            <w:vAlign w:val="center"/>
            <w:hideMark/>
          </w:tcPr>
          <w:p w14:paraId="61901F2E" w14:textId="77777777" w:rsidR="00666C51" w:rsidRPr="00FE7D50" w:rsidRDefault="00666C51"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40,5</w:t>
            </w:r>
          </w:p>
        </w:tc>
        <w:tc>
          <w:tcPr>
            <w:tcW w:w="606" w:type="pct"/>
            <w:tcBorders>
              <w:top w:val="nil"/>
              <w:left w:val="nil"/>
              <w:bottom w:val="single" w:sz="4" w:space="0" w:color="auto"/>
              <w:right w:val="single" w:sz="4" w:space="0" w:color="auto"/>
            </w:tcBorders>
            <w:shd w:val="clear" w:color="auto" w:fill="auto"/>
            <w:noWrap/>
            <w:vAlign w:val="center"/>
            <w:hideMark/>
          </w:tcPr>
          <w:p w14:paraId="71090777" w14:textId="77777777" w:rsidR="00666C51" w:rsidRPr="00FE7D50" w:rsidRDefault="00666C51"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24,0</w:t>
            </w:r>
          </w:p>
        </w:tc>
        <w:tc>
          <w:tcPr>
            <w:tcW w:w="606" w:type="pct"/>
            <w:tcBorders>
              <w:top w:val="nil"/>
              <w:left w:val="nil"/>
              <w:bottom w:val="single" w:sz="4" w:space="0" w:color="auto"/>
              <w:right w:val="single" w:sz="4" w:space="0" w:color="auto"/>
            </w:tcBorders>
            <w:shd w:val="clear" w:color="auto" w:fill="auto"/>
            <w:noWrap/>
            <w:vAlign w:val="center"/>
            <w:hideMark/>
          </w:tcPr>
          <w:p w14:paraId="027065AF" w14:textId="77777777" w:rsidR="00666C51" w:rsidRPr="00FE7D50" w:rsidRDefault="00666C51"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21,6</w:t>
            </w:r>
          </w:p>
        </w:tc>
        <w:tc>
          <w:tcPr>
            <w:tcW w:w="606" w:type="pct"/>
            <w:tcBorders>
              <w:top w:val="nil"/>
              <w:left w:val="nil"/>
              <w:bottom w:val="single" w:sz="4" w:space="0" w:color="auto"/>
              <w:right w:val="single" w:sz="4" w:space="0" w:color="auto"/>
            </w:tcBorders>
            <w:shd w:val="clear" w:color="auto" w:fill="auto"/>
            <w:noWrap/>
            <w:vAlign w:val="center"/>
            <w:hideMark/>
          </w:tcPr>
          <w:p w14:paraId="2CF98B05" w14:textId="77777777" w:rsidR="00666C51" w:rsidRPr="00FE7D50" w:rsidRDefault="00666C51"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45,5</w:t>
            </w:r>
          </w:p>
        </w:tc>
      </w:tr>
      <w:tr w:rsidR="00E748B2" w:rsidRPr="00FE7D50" w14:paraId="7C54882C" w14:textId="77777777" w:rsidTr="00E748B2">
        <w:trPr>
          <w:trHeight w:val="255"/>
        </w:trPr>
        <w:tc>
          <w:tcPr>
            <w:tcW w:w="1363" w:type="pct"/>
            <w:tcBorders>
              <w:top w:val="nil"/>
              <w:left w:val="single" w:sz="4" w:space="0" w:color="auto"/>
              <w:bottom w:val="single" w:sz="4" w:space="0" w:color="auto"/>
              <w:right w:val="single" w:sz="4" w:space="0" w:color="auto"/>
            </w:tcBorders>
            <w:shd w:val="clear" w:color="auto" w:fill="auto"/>
            <w:noWrap/>
            <w:vAlign w:val="bottom"/>
            <w:hideMark/>
          </w:tcPr>
          <w:p w14:paraId="325744DB" w14:textId="77777777" w:rsidR="00666C51" w:rsidRPr="00FE7D50" w:rsidRDefault="00666C51" w:rsidP="00666C51">
            <w:pPr>
              <w:spacing w:after="0" w:line="240" w:lineRule="auto"/>
              <w:rPr>
                <w:rFonts w:ascii="Myriad Pro" w:eastAsia="Times New Roman" w:hAnsi="Myriad Pro" w:cs="Times New Roman"/>
                <w:lang w:eastAsia="ru-RU"/>
              </w:rPr>
            </w:pPr>
            <w:r w:rsidRPr="00FE7D50">
              <w:rPr>
                <w:rFonts w:ascii="Myriad Pro" w:eastAsia="Times New Roman" w:hAnsi="Myriad Pro" w:cs="Times New Roman"/>
                <w:lang w:eastAsia="ru-RU"/>
              </w:rPr>
              <w:t>Ставка на компенсацию потерь, руб./МВт*ч</w:t>
            </w:r>
          </w:p>
        </w:tc>
        <w:tc>
          <w:tcPr>
            <w:tcW w:w="606" w:type="pct"/>
            <w:tcBorders>
              <w:top w:val="nil"/>
              <w:left w:val="nil"/>
              <w:bottom w:val="single" w:sz="4" w:space="0" w:color="auto"/>
              <w:right w:val="single" w:sz="4" w:space="0" w:color="auto"/>
            </w:tcBorders>
            <w:shd w:val="clear" w:color="auto" w:fill="auto"/>
            <w:noWrap/>
            <w:vAlign w:val="center"/>
            <w:hideMark/>
          </w:tcPr>
          <w:p w14:paraId="58F95ECC" w14:textId="77777777" w:rsidR="00666C51" w:rsidRPr="00FE7D50" w:rsidRDefault="00666C51"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1 623,16</w:t>
            </w:r>
          </w:p>
        </w:tc>
        <w:tc>
          <w:tcPr>
            <w:tcW w:w="606" w:type="pct"/>
            <w:tcBorders>
              <w:top w:val="nil"/>
              <w:left w:val="nil"/>
              <w:bottom w:val="single" w:sz="4" w:space="0" w:color="auto"/>
              <w:right w:val="single" w:sz="4" w:space="0" w:color="auto"/>
            </w:tcBorders>
            <w:shd w:val="clear" w:color="auto" w:fill="auto"/>
            <w:noWrap/>
            <w:vAlign w:val="center"/>
            <w:hideMark/>
          </w:tcPr>
          <w:p w14:paraId="71B69EC2" w14:textId="77777777" w:rsidR="00666C51" w:rsidRPr="00FE7D50" w:rsidRDefault="00666C51"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1 623,16</w:t>
            </w:r>
          </w:p>
        </w:tc>
        <w:tc>
          <w:tcPr>
            <w:tcW w:w="606" w:type="pct"/>
            <w:tcBorders>
              <w:top w:val="nil"/>
              <w:left w:val="nil"/>
              <w:bottom w:val="single" w:sz="4" w:space="0" w:color="auto"/>
              <w:right w:val="single" w:sz="4" w:space="0" w:color="auto"/>
            </w:tcBorders>
            <w:shd w:val="clear" w:color="auto" w:fill="auto"/>
            <w:noWrap/>
            <w:vAlign w:val="center"/>
            <w:hideMark/>
          </w:tcPr>
          <w:p w14:paraId="05F572D7" w14:textId="77777777" w:rsidR="00666C51" w:rsidRPr="00FE7D50" w:rsidRDefault="00666C51"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3 246,32</w:t>
            </w:r>
          </w:p>
        </w:tc>
        <w:tc>
          <w:tcPr>
            <w:tcW w:w="606" w:type="pct"/>
            <w:tcBorders>
              <w:top w:val="nil"/>
              <w:left w:val="nil"/>
              <w:bottom w:val="single" w:sz="4" w:space="0" w:color="auto"/>
              <w:right w:val="single" w:sz="4" w:space="0" w:color="auto"/>
            </w:tcBorders>
            <w:shd w:val="clear" w:color="auto" w:fill="auto"/>
            <w:noWrap/>
            <w:vAlign w:val="center"/>
            <w:hideMark/>
          </w:tcPr>
          <w:p w14:paraId="3443470C" w14:textId="77777777" w:rsidR="00666C51" w:rsidRPr="00FE7D50" w:rsidRDefault="00666C51"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1 755,05</w:t>
            </w:r>
          </w:p>
        </w:tc>
        <w:tc>
          <w:tcPr>
            <w:tcW w:w="606" w:type="pct"/>
            <w:tcBorders>
              <w:top w:val="nil"/>
              <w:left w:val="nil"/>
              <w:bottom w:val="single" w:sz="4" w:space="0" w:color="auto"/>
              <w:right w:val="single" w:sz="4" w:space="0" w:color="auto"/>
            </w:tcBorders>
            <w:shd w:val="clear" w:color="auto" w:fill="auto"/>
            <w:noWrap/>
            <w:vAlign w:val="center"/>
            <w:hideMark/>
          </w:tcPr>
          <w:p w14:paraId="14095FE5" w14:textId="77777777" w:rsidR="00666C51" w:rsidRPr="00FE7D50" w:rsidRDefault="00666C51"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1 755,05</w:t>
            </w:r>
          </w:p>
        </w:tc>
        <w:tc>
          <w:tcPr>
            <w:tcW w:w="606" w:type="pct"/>
            <w:tcBorders>
              <w:top w:val="nil"/>
              <w:left w:val="nil"/>
              <w:bottom w:val="single" w:sz="4" w:space="0" w:color="auto"/>
              <w:right w:val="single" w:sz="4" w:space="0" w:color="auto"/>
            </w:tcBorders>
            <w:shd w:val="clear" w:color="auto" w:fill="auto"/>
            <w:noWrap/>
            <w:vAlign w:val="center"/>
            <w:hideMark/>
          </w:tcPr>
          <w:p w14:paraId="46B08113" w14:textId="77777777" w:rsidR="00666C51" w:rsidRPr="00FE7D50" w:rsidRDefault="00666C51"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3 510,10</w:t>
            </w:r>
          </w:p>
        </w:tc>
      </w:tr>
    </w:tbl>
    <w:p w14:paraId="013E448C" w14:textId="77777777" w:rsidR="000D010A" w:rsidRPr="00FE7D50" w:rsidRDefault="000D010A" w:rsidP="00E748B2">
      <w:pPr>
        <w:pStyle w:val="32"/>
      </w:pPr>
    </w:p>
    <w:p w14:paraId="4CD85080" w14:textId="5F2C698B" w:rsidR="00E2056D" w:rsidRPr="00FE7D50" w:rsidRDefault="00E748B2" w:rsidP="00E748B2">
      <w:pPr>
        <w:pStyle w:val="32"/>
        <w:ind w:firstLine="0"/>
        <w:rPr>
          <w:b/>
          <w:bCs/>
        </w:rPr>
      </w:pPr>
      <w:r w:rsidRPr="00FE7D50">
        <w:rPr>
          <w:b/>
          <w:bCs/>
        </w:rPr>
        <w:t>ПОЗИЦИЯ ОРГАНА РЕГУЛИРОВАНИЯ</w:t>
      </w:r>
    </w:p>
    <w:p w14:paraId="103BAB3A" w14:textId="77777777" w:rsidR="002053F5" w:rsidRPr="00FE7D50" w:rsidRDefault="002053F5" w:rsidP="002053F5">
      <w:pPr>
        <w:pStyle w:val="32"/>
        <w:ind w:firstLine="0"/>
        <w:jc w:val="center"/>
        <w:rPr>
          <w:b/>
          <w:bCs/>
        </w:rPr>
      </w:pPr>
      <w:r w:rsidRPr="00FE7D50">
        <w:rPr>
          <w:b/>
          <w:bCs/>
        </w:rPr>
        <w:t>на 2017 год</w:t>
      </w:r>
    </w:p>
    <w:p w14:paraId="21952DB2" w14:textId="0347CDFE" w:rsidR="000D010A" w:rsidRPr="00FE7D50" w:rsidRDefault="000D010A" w:rsidP="00E748B2">
      <w:pPr>
        <w:pStyle w:val="32"/>
      </w:pPr>
      <w:r w:rsidRPr="00FE7D50">
        <w:t xml:space="preserve">Величина расходов, принятая Службой по тарифам Республики Тыва в расчет НВВ </w:t>
      </w:r>
      <w:r w:rsidR="00EE0BCE" w:rsidRPr="00FE7D50">
        <w:t>АО «Тываэнерго»</w:t>
      </w:r>
      <w:r w:rsidRPr="00FE7D50">
        <w:t xml:space="preserve"> на 20</w:t>
      </w:r>
      <w:r w:rsidR="00381B13" w:rsidRPr="00FE7D50">
        <w:t>17</w:t>
      </w:r>
      <w:r w:rsidRPr="00FE7D50">
        <w:t xml:space="preserve"> год, составляет </w:t>
      </w:r>
      <w:r w:rsidR="00381B13" w:rsidRPr="00FE7D50">
        <w:t>202 527</w:t>
      </w:r>
      <w:r w:rsidRPr="00FE7D50">
        <w:t xml:space="preserve"> тыс. руб.</w:t>
      </w:r>
    </w:p>
    <w:p w14:paraId="64BB31E9" w14:textId="17F0CDC2" w:rsidR="00381B13" w:rsidRPr="00FE7D50" w:rsidRDefault="00381B13" w:rsidP="00E748B2">
      <w:pPr>
        <w:pStyle w:val="32"/>
        <w:rPr>
          <w:bCs/>
        </w:rPr>
      </w:pPr>
      <w:r w:rsidRPr="00FE7D50">
        <w:lastRenderedPageBreak/>
        <w:t xml:space="preserve">Информация о параметрах, принятых при расчете затрат на </w:t>
      </w:r>
      <w:r w:rsidRPr="00FE7D50">
        <w:rPr>
          <w:bCs/>
        </w:rPr>
        <w:t xml:space="preserve">оплату услуг </w:t>
      </w:r>
      <w:r w:rsidR="000038A8">
        <w:rPr>
          <w:bCs/>
        </w:rPr>
        <w:t>ПАО </w:t>
      </w:r>
      <w:r w:rsidRPr="00FE7D50">
        <w:rPr>
          <w:bCs/>
        </w:rPr>
        <w:t>«ФСК ЕЭС» отсутствует.</w:t>
      </w:r>
    </w:p>
    <w:p w14:paraId="4DDF6E4C" w14:textId="36AC0231" w:rsidR="002053F5" w:rsidRPr="00FE7D50" w:rsidRDefault="002053F5" w:rsidP="002053F5">
      <w:pPr>
        <w:pStyle w:val="32"/>
        <w:ind w:firstLine="0"/>
        <w:jc w:val="center"/>
        <w:rPr>
          <w:b/>
          <w:bCs/>
        </w:rPr>
      </w:pPr>
      <w:r w:rsidRPr="00FE7D50">
        <w:rPr>
          <w:b/>
          <w:bCs/>
        </w:rPr>
        <w:t>на 201</w:t>
      </w:r>
      <w:r>
        <w:rPr>
          <w:b/>
          <w:bCs/>
        </w:rPr>
        <w:t>8</w:t>
      </w:r>
      <w:r w:rsidRPr="00FE7D50">
        <w:rPr>
          <w:b/>
          <w:bCs/>
        </w:rPr>
        <w:t xml:space="preserve"> год</w:t>
      </w:r>
    </w:p>
    <w:p w14:paraId="17F71F4E" w14:textId="5C2485F1" w:rsidR="00381B13" w:rsidRPr="00FE7D50" w:rsidRDefault="00381B13" w:rsidP="00E748B2">
      <w:pPr>
        <w:pStyle w:val="32"/>
      </w:pPr>
      <w:r w:rsidRPr="00FE7D50">
        <w:t xml:space="preserve">Величина расходов, принятая Службой по тарифам Республики Тыва в расчет НВВ </w:t>
      </w:r>
      <w:r w:rsidR="00EE0BCE" w:rsidRPr="00FE7D50">
        <w:t>АО «Тываэнерго»</w:t>
      </w:r>
      <w:r w:rsidRPr="00FE7D50">
        <w:t xml:space="preserve"> на 2018 год, составляет 230 486 тыс. руб.</w:t>
      </w:r>
    </w:p>
    <w:p w14:paraId="7306D9E1" w14:textId="1700EC0C" w:rsidR="000D010A" w:rsidRPr="00FE7D50" w:rsidRDefault="000D010A" w:rsidP="00E748B2">
      <w:pPr>
        <w:pStyle w:val="32"/>
      </w:pPr>
      <w:r w:rsidRPr="00FE7D50">
        <w:t>Исполнитель отмечает, что органом регулирования приняты в расчет затрат на 201</w:t>
      </w:r>
      <w:r w:rsidR="00381B13" w:rsidRPr="00FE7D50">
        <w:t>8</w:t>
      </w:r>
      <w:r w:rsidRPr="00FE7D50">
        <w:t xml:space="preserve"> год следующие параметры отличные от параметров, </w:t>
      </w:r>
      <w:r w:rsidR="00E2056D" w:rsidRPr="00FE7D50">
        <w:t>представленных</w:t>
      </w:r>
      <w:r w:rsidRPr="00FE7D50">
        <w:t xml:space="preserve"> </w:t>
      </w:r>
      <w:r w:rsidR="00EE0BCE" w:rsidRPr="00FE7D50">
        <w:t>АО «Тываэнерго»</w:t>
      </w:r>
      <w:r w:rsidRPr="00FE7D50">
        <w:t>:</w:t>
      </w:r>
    </w:p>
    <w:p w14:paraId="68E1933B" w14:textId="4ECF473B" w:rsidR="000D010A" w:rsidRPr="00FE7D50" w:rsidRDefault="00FF67B2" w:rsidP="002053F5">
      <w:pPr>
        <w:pStyle w:val="5"/>
      </w:pPr>
      <w:r w:rsidRPr="00FE7D50">
        <w:t>с</w:t>
      </w:r>
      <w:r w:rsidR="000D010A" w:rsidRPr="00FE7D50">
        <w:t>тавка на содержание сетей ЕНЭС на 2 полугодие 201</w:t>
      </w:r>
      <w:r w:rsidR="00381B13" w:rsidRPr="00FE7D50">
        <w:t>8</w:t>
      </w:r>
      <w:r w:rsidR="000D010A" w:rsidRPr="00FE7D50">
        <w:t xml:space="preserve"> года определена Службой по тарифам Республики Тыва на основании приказа ФАС</w:t>
      </w:r>
      <w:r w:rsidR="00243233" w:rsidRPr="00FE7D50">
        <w:t> </w:t>
      </w:r>
      <w:r w:rsidR="000D010A" w:rsidRPr="00FE7D50">
        <w:t xml:space="preserve">России от </w:t>
      </w:r>
      <w:r w:rsidR="00381B13" w:rsidRPr="00FE7D50">
        <w:t>19</w:t>
      </w:r>
      <w:r w:rsidR="000D010A" w:rsidRPr="00FE7D50">
        <w:t>.12.201</w:t>
      </w:r>
      <w:r w:rsidR="00381B13" w:rsidRPr="00FE7D50">
        <w:t>7</w:t>
      </w:r>
      <w:r w:rsidR="000D010A" w:rsidRPr="00FE7D50">
        <w:t xml:space="preserve"> </w:t>
      </w:r>
      <w:r w:rsidR="000038A8">
        <w:t>№ </w:t>
      </w:r>
      <w:r w:rsidR="000D010A" w:rsidRPr="00FE7D50">
        <w:t>17</w:t>
      </w:r>
      <w:r w:rsidR="00381B13" w:rsidRPr="00FE7D50">
        <w:t>48</w:t>
      </w:r>
      <w:r w:rsidR="000D010A" w:rsidRPr="00FE7D50">
        <w:t>/1</w:t>
      </w:r>
      <w:r w:rsidR="00381B13" w:rsidRPr="00FE7D50">
        <w:t>7</w:t>
      </w:r>
      <w:r w:rsidR="000D010A" w:rsidRPr="00FE7D50">
        <w:t xml:space="preserve"> в размере </w:t>
      </w:r>
      <w:r w:rsidR="00381B13" w:rsidRPr="00FE7D50">
        <w:t>173 164,15</w:t>
      </w:r>
      <w:r w:rsidR="000D010A" w:rsidRPr="00FE7D50">
        <w:t xml:space="preserve"> руб./МВт в мес.</w:t>
      </w:r>
    </w:p>
    <w:p w14:paraId="30DA406F" w14:textId="0D904246" w:rsidR="000D010A" w:rsidRPr="00FE7D50" w:rsidRDefault="00E2056D" w:rsidP="002053F5">
      <w:pPr>
        <w:pStyle w:val="5"/>
      </w:pPr>
      <w:r w:rsidRPr="00FE7D50">
        <w:t>заявленная мощность,</w:t>
      </w:r>
      <w:r w:rsidR="000D010A" w:rsidRPr="00FE7D50">
        <w:t xml:space="preserve"> принят</w:t>
      </w:r>
      <w:r w:rsidRPr="00FE7D50">
        <w:t>ая</w:t>
      </w:r>
      <w:r w:rsidR="000D010A" w:rsidRPr="00FE7D50">
        <w:t xml:space="preserve"> к расчету в размере 71,89 МВт (1 пол. 71,89 МВт, 2 пол. 71,89 МВт), в соответствии с приказом ФАС России от </w:t>
      </w:r>
      <w:r w:rsidR="00381B13" w:rsidRPr="00FE7D50">
        <w:t>30</w:t>
      </w:r>
      <w:r w:rsidR="000D010A" w:rsidRPr="00FE7D50">
        <w:t>.11.201</w:t>
      </w:r>
      <w:r w:rsidR="00381B13" w:rsidRPr="00FE7D50">
        <w:t>7</w:t>
      </w:r>
      <w:r w:rsidR="000D010A" w:rsidRPr="00FE7D50">
        <w:t xml:space="preserve"> г. </w:t>
      </w:r>
      <w:r w:rsidR="000038A8">
        <w:t>№ </w:t>
      </w:r>
      <w:r w:rsidR="000D010A" w:rsidRPr="00FE7D50">
        <w:t>1</w:t>
      </w:r>
      <w:r w:rsidR="00381B13" w:rsidRPr="00FE7D50">
        <w:t>613</w:t>
      </w:r>
      <w:r w:rsidR="000D010A" w:rsidRPr="00FE7D50">
        <w:t>/1</w:t>
      </w:r>
      <w:r w:rsidR="00381B13" w:rsidRPr="00FE7D50">
        <w:t>7</w:t>
      </w:r>
      <w:r w:rsidR="000D010A" w:rsidRPr="00FE7D50">
        <w:t>-ДСП «Об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201</w:t>
      </w:r>
      <w:r w:rsidR="00381B13" w:rsidRPr="00FE7D50">
        <w:t>8</w:t>
      </w:r>
      <w:r w:rsidR="000D010A" w:rsidRPr="00FE7D50">
        <w:t xml:space="preserve"> год»; </w:t>
      </w:r>
    </w:p>
    <w:p w14:paraId="3FE6C1C8" w14:textId="4AD08B66" w:rsidR="000D010A" w:rsidRPr="00FE7D50" w:rsidRDefault="000D010A" w:rsidP="002053F5">
      <w:pPr>
        <w:pStyle w:val="5"/>
      </w:pPr>
      <w:r w:rsidRPr="00FE7D50">
        <w:t xml:space="preserve">объем потерь электрической энергии при ее передаче по единой национальной (общероссийской) электрической сети, осуществляемой </w:t>
      </w:r>
      <w:r w:rsidR="000038A8">
        <w:t>ПАО </w:t>
      </w:r>
      <w:r w:rsidRPr="00FE7D50">
        <w:t xml:space="preserve">«ФСК ЕЭС», в соответствии с приказом ФАС России от </w:t>
      </w:r>
      <w:r w:rsidR="00381B13" w:rsidRPr="00FE7D50">
        <w:t>30</w:t>
      </w:r>
      <w:r w:rsidRPr="00FE7D50">
        <w:t>.11.201</w:t>
      </w:r>
      <w:r w:rsidR="00381B13" w:rsidRPr="00FE7D50">
        <w:t>7</w:t>
      </w:r>
      <w:r w:rsidRPr="00FE7D50">
        <w:t xml:space="preserve"> г. </w:t>
      </w:r>
      <w:r w:rsidR="000038A8">
        <w:t>№ </w:t>
      </w:r>
      <w:r w:rsidR="00381B13" w:rsidRPr="00FE7D50">
        <w:t xml:space="preserve">1613/17-ДСП </w:t>
      </w:r>
      <w:r w:rsidRPr="00FE7D50">
        <w:t>«Об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201</w:t>
      </w:r>
      <w:r w:rsidR="00381B13" w:rsidRPr="00FE7D50">
        <w:t xml:space="preserve">8 </w:t>
      </w:r>
      <w:r w:rsidRPr="00FE7D50">
        <w:t>год»</w:t>
      </w:r>
    </w:p>
    <w:p w14:paraId="12A4FF3C" w14:textId="272D5E55" w:rsidR="000D010A" w:rsidRPr="00FE7D50" w:rsidRDefault="000D010A" w:rsidP="002053F5">
      <w:pPr>
        <w:pStyle w:val="5"/>
      </w:pPr>
      <w:r w:rsidRPr="00FE7D50">
        <w:t>прогнозная ставка тарифа на оплату технологических потерь электрической энергии, определенна в соответствии с опубликованными советом рынка данными</w:t>
      </w:r>
      <w:r w:rsidR="003C5036" w:rsidRPr="00FE7D50">
        <w:t>.</w:t>
      </w:r>
    </w:p>
    <w:p w14:paraId="7F04EF27" w14:textId="77777777" w:rsidR="00E748B2" w:rsidRPr="00FE7D50" w:rsidRDefault="00E748B2" w:rsidP="00E748B2">
      <w:pPr>
        <w:pStyle w:val="32"/>
        <w:ind w:firstLine="0"/>
        <w:rPr>
          <w:b/>
          <w:bCs/>
        </w:rPr>
      </w:pPr>
    </w:p>
    <w:p w14:paraId="5EE051A6" w14:textId="1C583564" w:rsidR="000D010A" w:rsidRPr="00FE7D50" w:rsidRDefault="00E748B2" w:rsidP="00CA26AB">
      <w:pPr>
        <w:pStyle w:val="32"/>
        <w:keepNext/>
        <w:ind w:firstLine="0"/>
        <w:rPr>
          <w:b/>
          <w:bCs/>
        </w:rPr>
      </w:pPr>
      <w:r w:rsidRPr="00FE7D50">
        <w:rPr>
          <w:b/>
          <w:bCs/>
        </w:rPr>
        <w:lastRenderedPageBreak/>
        <w:t xml:space="preserve">ПОЗИЦИЯ ИСПОЛНИТЕЛЯ </w:t>
      </w:r>
    </w:p>
    <w:p w14:paraId="5EA937A0" w14:textId="6A8D97E6" w:rsidR="000D010A" w:rsidRPr="00FE7D50" w:rsidRDefault="000D010A" w:rsidP="00E748B2">
      <w:pPr>
        <w:pStyle w:val="32"/>
      </w:pPr>
      <w:r w:rsidRPr="00FE7D50">
        <w:t xml:space="preserve">По результатам анализа документов, предоставленных </w:t>
      </w:r>
      <w:r w:rsidR="00EE0BCE" w:rsidRPr="00FE7D50">
        <w:t>АО «Тываэнерго»</w:t>
      </w:r>
      <w:r w:rsidRPr="00FE7D50">
        <w:t xml:space="preserve"> в Служб</w:t>
      </w:r>
      <w:r w:rsidR="00E2056D" w:rsidRPr="00FE7D50">
        <w:t>у</w:t>
      </w:r>
      <w:r w:rsidRPr="00FE7D50">
        <w:t xml:space="preserve"> по тарифам Республики </w:t>
      </w:r>
      <w:r w:rsidR="00E2056D" w:rsidRPr="00FE7D50">
        <w:t>Тыва для</w:t>
      </w:r>
      <w:r w:rsidRPr="00FE7D50">
        <w:t xml:space="preserve"> обоснования заявляемых расходов по статье, Исполнитель отмечает следующее.</w:t>
      </w:r>
    </w:p>
    <w:p w14:paraId="1CC7EBAA" w14:textId="2FC15DBE" w:rsidR="000D010A" w:rsidRPr="00FE7D50" w:rsidRDefault="000D010A" w:rsidP="00E748B2">
      <w:pPr>
        <w:pStyle w:val="32"/>
      </w:pPr>
      <w:r w:rsidRPr="00FE7D50">
        <w:t>В пояснительной записке приведен расчет и указана сумма</w:t>
      </w:r>
      <w:r w:rsidR="00E672B2" w:rsidRPr="00FE7D50">
        <w:t xml:space="preserve"> заявляемых на 2017 и 2018 </w:t>
      </w:r>
      <w:r w:rsidRPr="00FE7D50">
        <w:t>год</w:t>
      </w:r>
      <w:r w:rsidR="00E672B2" w:rsidRPr="00FE7D50">
        <w:t>ы</w:t>
      </w:r>
      <w:r w:rsidRPr="00FE7D50">
        <w:t xml:space="preserve"> расходов по статье </w:t>
      </w:r>
      <w:r w:rsidR="00E672B2" w:rsidRPr="00FE7D50">
        <w:t>в размере 204 758</w:t>
      </w:r>
      <w:r w:rsidRPr="00FE7D50">
        <w:t xml:space="preserve"> тыс. руб.</w:t>
      </w:r>
      <w:r w:rsidR="00E672B2" w:rsidRPr="00FE7D50">
        <w:t xml:space="preserve"> и 223 553 тыс. руб. соответственно</w:t>
      </w:r>
      <w:r w:rsidRPr="00FE7D50">
        <w:t xml:space="preserve">, при этом </w:t>
      </w:r>
      <w:r w:rsidR="00EE0BCE" w:rsidRPr="00FE7D50">
        <w:t>АО «Тываэнерго»</w:t>
      </w:r>
      <w:r w:rsidRPr="00FE7D50">
        <w:t xml:space="preserve"> в составе обосновывающих материалов также был</w:t>
      </w:r>
      <w:r w:rsidR="00E672B2" w:rsidRPr="00FE7D50">
        <w:t>и</w:t>
      </w:r>
      <w:r w:rsidRPr="00FE7D50">
        <w:t xml:space="preserve"> предоставлен</w:t>
      </w:r>
      <w:r w:rsidR="00E672B2" w:rsidRPr="00FE7D50">
        <w:t>ы</w:t>
      </w:r>
      <w:r w:rsidRPr="00FE7D50">
        <w:t xml:space="preserve"> расчет</w:t>
      </w:r>
      <w:r w:rsidR="00E672B2" w:rsidRPr="00FE7D50">
        <w:t>ы</w:t>
      </w:r>
      <w:r w:rsidRPr="00FE7D50">
        <w:t xml:space="preserve"> расходов по статье «Оплата услуг </w:t>
      </w:r>
      <w:r w:rsidR="000038A8">
        <w:t>ПАО </w:t>
      </w:r>
      <w:r w:rsidRPr="00FE7D50">
        <w:t>«ФСК ЕЭС», котор</w:t>
      </w:r>
      <w:r w:rsidR="00E672B2" w:rsidRPr="00FE7D50">
        <w:t>ые</w:t>
      </w:r>
      <w:r w:rsidRPr="00FE7D50">
        <w:t xml:space="preserve"> включен</w:t>
      </w:r>
      <w:r w:rsidR="00E672B2" w:rsidRPr="00FE7D50">
        <w:t>ы</w:t>
      </w:r>
      <w:r w:rsidRPr="00FE7D50">
        <w:t xml:space="preserve"> в сводный расчет НВВ на 201</w:t>
      </w:r>
      <w:r w:rsidR="00E672B2" w:rsidRPr="00FE7D50">
        <w:t>7</w:t>
      </w:r>
      <w:r w:rsidRPr="00FE7D50">
        <w:t xml:space="preserve"> год</w:t>
      </w:r>
      <w:r w:rsidR="00E672B2" w:rsidRPr="00FE7D50">
        <w:t xml:space="preserve"> и 2018 год</w:t>
      </w:r>
      <w:r w:rsidRPr="00FE7D50">
        <w:t>.</w:t>
      </w:r>
    </w:p>
    <w:p w14:paraId="3CA899DF" w14:textId="4788F5A0" w:rsidR="00DC5AE9" w:rsidRPr="00FE7D50" w:rsidRDefault="000D010A" w:rsidP="00E748B2">
      <w:pPr>
        <w:pStyle w:val="32"/>
      </w:pPr>
      <w:r w:rsidRPr="00FE7D50">
        <w:t>Велич</w:t>
      </w:r>
      <w:r w:rsidR="00DC5AE9" w:rsidRPr="00FE7D50">
        <w:t xml:space="preserve">ина заявленной мощности (71,89 </w:t>
      </w:r>
      <w:r w:rsidRPr="00FE7D50">
        <w:t>МВт) в расчете затрат на 201</w:t>
      </w:r>
      <w:r w:rsidR="00E672B2" w:rsidRPr="00FE7D50">
        <w:t>7</w:t>
      </w:r>
      <w:r w:rsidRPr="00FE7D50">
        <w:t xml:space="preserve"> год</w:t>
      </w:r>
      <w:r w:rsidR="00E672B2" w:rsidRPr="00FE7D50">
        <w:t xml:space="preserve"> и 2018 год</w:t>
      </w:r>
      <w:r w:rsidRPr="00FE7D50">
        <w:t>, соответствуют параметрам Сводного прогнозного баланса электрической энергии (мощности), утвержденным</w:t>
      </w:r>
      <w:r w:rsidR="00E672B2" w:rsidRPr="00FE7D50">
        <w:t>и</w:t>
      </w:r>
      <w:r w:rsidRPr="00FE7D50">
        <w:t xml:space="preserve"> </w:t>
      </w:r>
      <w:r w:rsidR="00E672B2" w:rsidRPr="00FE7D50">
        <w:t>приказами</w:t>
      </w:r>
      <w:r w:rsidRPr="00FE7D50">
        <w:t xml:space="preserve"> ФАС России </w:t>
      </w:r>
      <w:r w:rsidR="00E672B2" w:rsidRPr="00FE7D50">
        <w:t xml:space="preserve">от 30.11.2015 </w:t>
      </w:r>
      <w:r w:rsidR="000038A8">
        <w:t>№ </w:t>
      </w:r>
      <w:r w:rsidR="00E672B2" w:rsidRPr="00FE7D50">
        <w:t xml:space="preserve">1184/15-ДСП и от 17.11.2016 </w:t>
      </w:r>
      <w:r w:rsidR="000038A8">
        <w:t>№ </w:t>
      </w:r>
      <w:r w:rsidR="00E672B2" w:rsidRPr="00FE7D50">
        <w:t>1601/16-ДСП.</w:t>
      </w:r>
      <w:r w:rsidRPr="00FE7D50">
        <w:t xml:space="preserve"> </w:t>
      </w:r>
    </w:p>
    <w:p w14:paraId="2B23D3EF" w14:textId="22D59933" w:rsidR="000D010A" w:rsidRPr="00FE7D50" w:rsidRDefault="00DC5AE9" w:rsidP="00E748B2">
      <w:pPr>
        <w:pStyle w:val="32"/>
      </w:pPr>
      <w:r w:rsidRPr="00FE7D50">
        <w:t>В</w:t>
      </w:r>
      <w:r w:rsidR="000D010A" w:rsidRPr="00FE7D50">
        <w:t>еличина потерь электрической энергии в сетях ЕНЭС</w:t>
      </w:r>
      <w:r w:rsidR="004B3B8B" w:rsidRPr="00FE7D50">
        <w:t xml:space="preserve">, заявленная </w:t>
      </w:r>
      <w:r w:rsidR="00EE0BCE" w:rsidRPr="00FE7D50">
        <w:t>АО «Тываэнерго»</w:t>
      </w:r>
      <w:r w:rsidR="004B3B8B" w:rsidRPr="00FE7D50">
        <w:t xml:space="preserve"> в размере </w:t>
      </w:r>
      <w:r w:rsidR="00E672B2" w:rsidRPr="00FE7D50">
        <w:t>40,5</w:t>
      </w:r>
      <w:r w:rsidR="000D010A" w:rsidRPr="00FE7D50">
        <w:t xml:space="preserve"> млн. </w:t>
      </w:r>
      <w:r w:rsidR="00264EA2" w:rsidRPr="00FE7D50">
        <w:t>кВт×ч</w:t>
      </w:r>
      <w:r w:rsidR="00E672B2" w:rsidRPr="00FE7D50">
        <w:t xml:space="preserve"> на 2017 год и 45,5 млн. кВт×ч на 2018 год</w:t>
      </w:r>
      <w:r w:rsidR="000D010A" w:rsidRPr="00FE7D50">
        <w:t>, не соответствует величине, утвержденной в Сводном прогнозном балансе электрической энергии (мощности)</w:t>
      </w:r>
      <w:r w:rsidR="00E672B2" w:rsidRPr="00FE7D50">
        <w:t xml:space="preserve"> на 2017 год и 2018 год</w:t>
      </w:r>
      <w:r w:rsidR="000D010A" w:rsidRPr="00FE7D50">
        <w:t xml:space="preserve">. </w:t>
      </w:r>
      <w:r w:rsidR="00E672B2" w:rsidRPr="00FE7D50">
        <w:t xml:space="preserve">Отклонения </w:t>
      </w:r>
      <w:r w:rsidR="003E7F24" w:rsidRPr="00FE7D50">
        <w:t xml:space="preserve">обусловлены тем, что на дату предоставления заявлений </w:t>
      </w:r>
      <w:r w:rsidR="00EE0BCE" w:rsidRPr="00FE7D50">
        <w:t>АО «Тываэнерго»</w:t>
      </w:r>
      <w:r w:rsidR="003E7F24" w:rsidRPr="00FE7D50">
        <w:t xml:space="preserve"> утверждённые параметры сводного прогнозного баланса отсутствовали.</w:t>
      </w:r>
    </w:p>
    <w:p w14:paraId="18863C16" w14:textId="02E052C4" w:rsidR="000D010A" w:rsidRPr="00FE7D50" w:rsidRDefault="000D010A" w:rsidP="00E748B2">
      <w:pPr>
        <w:pStyle w:val="32"/>
      </w:pPr>
      <w:r w:rsidRPr="00FE7D50">
        <w:t xml:space="preserve">Исполнитель отмечает, что при определении ставки на содержание сетей ЕНЭС на </w:t>
      </w:r>
      <w:r w:rsidR="003E7F24" w:rsidRPr="00FE7D50">
        <w:t xml:space="preserve">1 полугодие 2017 года </w:t>
      </w:r>
      <w:r w:rsidR="00EE0BCE" w:rsidRPr="00FE7D50">
        <w:t>АО «Тываэнерго»</w:t>
      </w:r>
      <w:r w:rsidR="003E7F24" w:rsidRPr="00FE7D50">
        <w:t xml:space="preserve"> ошибочно принята ставка в размере 155 248,64 руб./МВт в мес., ниже утверждённой приказом ФАС России от 29.15.2016 </w:t>
      </w:r>
      <w:r w:rsidR="000038A8">
        <w:t>№ </w:t>
      </w:r>
      <w:r w:rsidR="003E7F24" w:rsidRPr="00FE7D50">
        <w:t xml:space="preserve">1346/15 на 2 полугодие 2016 г. в размере 155 541,58 руб./МВт в мес. При определении ставки на содержание сетей ЕНЭС </w:t>
      </w:r>
      <w:r w:rsidRPr="00FE7D50">
        <w:t>2 полугодие 201</w:t>
      </w:r>
      <w:r w:rsidR="003E7F24" w:rsidRPr="00FE7D50">
        <w:t>7</w:t>
      </w:r>
      <w:r w:rsidRPr="00FE7D50">
        <w:t xml:space="preserve"> года </w:t>
      </w:r>
      <w:r w:rsidR="00EE0BCE" w:rsidRPr="00FE7D50">
        <w:t>АО «Тываэнерго»</w:t>
      </w:r>
      <w:r w:rsidRPr="00FE7D50">
        <w:t xml:space="preserve"> основывал</w:t>
      </w:r>
      <w:r w:rsidR="00243233" w:rsidRPr="00FE7D50">
        <w:t>ось</w:t>
      </w:r>
      <w:r w:rsidRPr="00FE7D50">
        <w:t xml:space="preserve"> на прогнозном темпе роста тарифов, в соответствии </w:t>
      </w:r>
      <w:r w:rsidR="003E7F24" w:rsidRPr="00FE7D50">
        <w:t>Прогнозом социально-экономического развития Российской Федерации на 2016-2018 годы от 26.10.2015 г</w:t>
      </w:r>
      <w:r w:rsidRPr="00FE7D50">
        <w:t>.</w:t>
      </w:r>
    </w:p>
    <w:p w14:paraId="07DEE03D" w14:textId="743E7866" w:rsidR="00516576" w:rsidRPr="00FE7D50" w:rsidRDefault="00516576" w:rsidP="00E748B2">
      <w:pPr>
        <w:pStyle w:val="32"/>
      </w:pPr>
      <w:r w:rsidRPr="00FE7D50">
        <w:t xml:space="preserve">Исполнитель отмечает, что при определении ставки на содержание сетей ЕНЭС 2 полугодие 2018 года </w:t>
      </w:r>
      <w:r w:rsidR="00EE0BCE" w:rsidRPr="00FE7D50">
        <w:t>АО «Тываэнерго»</w:t>
      </w:r>
      <w:r w:rsidRPr="00FE7D50">
        <w:t xml:space="preserve"> основывалось на уроне, утвержденном приказом ФАС России от 27.12.2016 </w:t>
      </w:r>
      <w:r w:rsidR="000038A8">
        <w:t>№ </w:t>
      </w:r>
      <w:r w:rsidRPr="00FE7D50">
        <w:t xml:space="preserve">1892/16, что не </w:t>
      </w:r>
      <w:r w:rsidRPr="00FE7D50">
        <w:lastRenderedPageBreak/>
        <w:t xml:space="preserve">соответствует уровню, утвержденном приказом ФАС России от 19.12.2017 </w:t>
      </w:r>
      <w:r w:rsidR="000038A8">
        <w:t>№ </w:t>
      </w:r>
      <w:r w:rsidRPr="00FE7D50">
        <w:t>1</w:t>
      </w:r>
      <w:r w:rsidR="00B91043" w:rsidRPr="00FE7D50">
        <w:t>748</w:t>
      </w:r>
      <w:r w:rsidRPr="00FE7D50">
        <w:t>/1</w:t>
      </w:r>
      <w:r w:rsidR="00B91043" w:rsidRPr="00FE7D50">
        <w:t>7</w:t>
      </w:r>
      <w:r w:rsidRPr="00FE7D50">
        <w:t>.</w:t>
      </w:r>
    </w:p>
    <w:p w14:paraId="70BBDDAC" w14:textId="24F71ABA" w:rsidR="000D010A" w:rsidRPr="00FE7D50" w:rsidRDefault="000D010A" w:rsidP="00E748B2">
      <w:pPr>
        <w:pStyle w:val="32"/>
      </w:pPr>
      <w:r w:rsidRPr="00FE7D50">
        <w:t>Службой по тарифам Республик</w:t>
      </w:r>
      <w:r w:rsidR="00C34B34" w:rsidRPr="00FE7D50">
        <w:t>и</w:t>
      </w:r>
      <w:r w:rsidRPr="00FE7D50">
        <w:t xml:space="preserve"> Тыва была учтена велич</w:t>
      </w:r>
      <w:r w:rsidR="00DC5AE9" w:rsidRPr="00FE7D50">
        <w:t xml:space="preserve">ина заявленной мощности </w:t>
      </w:r>
      <w:r w:rsidR="003E7F24" w:rsidRPr="00FE7D50">
        <w:t xml:space="preserve">на 2017 год </w:t>
      </w:r>
      <w:r w:rsidR="00DC5AE9" w:rsidRPr="00FE7D50">
        <w:t xml:space="preserve">(71,89 </w:t>
      </w:r>
      <w:r w:rsidRPr="00FE7D50">
        <w:t>МВт) и величина потерь электрической энергии в сетях ЕНЭС (</w:t>
      </w:r>
      <w:r w:rsidR="003E7F24" w:rsidRPr="00FE7D50">
        <w:t>42,42</w:t>
      </w:r>
      <w:r w:rsidRPr="00FE7D50">
        <w:t xml:space="preserve"> млн. </w:t>
      </w:r>
      <w:r w:rsidR="00264EA2" w:rsidRPr="00FE7D50">
        <w:t>кВт×ч</w:t>
      </w:r>
      <w:r w:rsidRPr="00FE7D50">
        <w:t>) в расчете затрат на 201</w:t>
      </w:r>
      <w:r w:rsidR="003E7F24" w:rsidRPr="00FE7D50">
        <w:t>7</w:t>
      </w:r>
      <w:r w:rsidRPr="00FE7D50">
        <w:t xml:space="preserve"> год, соответствующая параметрам Сводного прогнозного баланса электрической энергии (мощности), утвержденн</w:t>
      </w:r>
      <w:r w:rsidR="00C13B70" w:rsidRPr="00FE7D50">
        <w:t>ого</w:t>
      </w:r>
      <w:r w:rsidRPr="00FE7D50">
        <w:t xml:space="preserve"> приказом ФАС России от </w:t>
      </w:r>
      <w:r w:rsidR="003E7F24" w:rsidRPr="00FE7D50">
        <w:t>17</w:t>
      </w:r>
      <w:r w:rsidRPr="00FE7D50">
        <w:t>.11.201</w:t>
      </w:r>
      <w:r w:rsidR="00B91043" w:rsidRPr="00FE7D50">
        <w:t>6</w:t>
      </w:r>
      <w:r w:rsidRPr="00FE7D50">
        <w:t xml:space="preserve"> №1</w:t>
      </w:r>
      <w:r w:rsidR="003E7F24" w:rsidRPr="00FE7D50">
        <w:t>601</w:t>
      </w:r>
      <w:r w:rsidRPr="00FE7D50">
        <w:t>/</w:t>
      </w:r>
      <w:r w:rsidR="00525825" w:rsidRPr="00FE7D50">
        <w:t>1</w:t>
      </w:r>
      <w:r w:rsidR="00B91043" w:rsidRPr="00FE7D50">
        <w:t>6</w:t>
      </w:r>
      <w:r w:rsidRPr="00FE7D50">
        <w:t xml:space="preserve">-ДСП. </w:t>
      </w:r>
    </w:p>
    <w:p w14:paraId="282F981C" w14:textId="132376E0" w:rsidR="00516576" w:rsidRPr="00FE7D50" w:rsidRDefault="00B91043" w:rsidP="00E748B2">
      <w:pPr>
        <w:pStyle w:val="32"/>
      </w:pPr>
      <w:r w:rsidRPr="00FE7D50">
        <w:t>Службой по тарифам Республики Тыва была учтена величина заявленной мощности на 2018 год (71,89 МВт) и величина потерь электрической энергии в сетях ЕНЭС (49,14 млн. кВт×ч) в расчете затрат на 2018 год, соответствующая параметрам Сводного прогнозного баланса электрической энергии (мощности), утвержденного приказом ФАС России от 30.11.2017 №1613/17-ДСП.</w:t>
      </w:r>
    </w:p>
    <w:p w14:paraId="72340CD6" w14:textId="10E908F8" w:rsidR="000D010A" w:rsidRPr="00FE7D50" w:rsidRDefault="000D010A" w:rsidP="00E748B2">
      <w:pPr>
        <w:pStyle w:val="32"/>
      </w:pPr>
      <w:r w:rsidRPr="00FE7D50">
        <w:t>Кроме того, необходимо отметить, что Службой по тарифам Республик</w:t>
      </w:r>
      <w:r w:rsidR="00C34B34" w:rsidRPr="00FE7D50">
        <w:t>и</w:t>
      </w:r>
      <w:r w:rsidRPr="00FE7D50">
        <w:t xml:space="preserve"> Тыва учтена ставка на содержание объектов ЕНЭС на 201</w:t>
      </w:r>
      <w:r w:rsidR="00B91043" w:rsidRPr="00FE7D50">
        <w:t>8</w:t>
      </w:r>
      <w:r w:rsidRPr="00FE7D50">
        <w:t xml:space="preserve"> год на уровне, </w:t>
      </w:r>
      <w:r w:rsidR="00D24B12" w:rsidRPr="00FE7D50">
        <w:t xml:space="preserve">утвержденном </w:t>
      </w:r>
      <w:r w:rsidRPr="00FE7D50">
        <w:t xml:space="preserve">приказом ФАС России от </w:t>
      </w:r>
      <w:r w:rsidR="00B91043" w:rsidRPr="00FE7D50">
        <w:t xml:space="preserve">19.12.2017 </w:t>
      </w:r>
      <w:r w:rsidR="000038A8">
        <w:t>№ </w:t>
      </w:r>
      <w:r w:rsidR="00B91043" w:rsidRPr="00FE7D50">
        <w:t>1748/17</w:t>
      </w:r>
      <w:r w:rsidRPr="00FE7D50">
        <w:t>.</w:t>
      </w:r>
    </w:p>
    <w:p w14:paraId="64285548" w14:textId="3AEF6BF7" w:rsidR="00B91043" w:rsidRPr="00FE7D50" w:rsidRDefault="00B91043" w:rsidP="00E748B2">
      <w:pPr>
        <w:pStyle w:val="32"/>
      </w:pPr>
      <w:r w:rsidRPr="00FE7D50">
        <w:t>Исполнитель отмечает, что</w:t>
      </w:r>
      <w:r w:rsidR="000621D2" w:rsidRPr="00FE7D50">
        <w:t xml:space="preserve"> со стороны </w:t>
      </w:r>
      <w:r w:rsidR="00EE0BCE" w:rsidRPr="00FE7D50">
        <w:t>АО «Тываэнерго»</w:t>
      </w:r>
      <w:r w:rsidR="000621D2" w:rsidRPr="00FE7D50">
        <w:t xml:space="preserve"> не представлены акты </w:t>
      </w:r>
      <w:r w:rsidR="000038A8">
        <w:t>ПАО </w:t>
      </w:r>
      <w:r w:rsidR="000621D2" w:rsidRPr="00FE7D50">
        <w:t>«ФСК ЕЭС» об оказании услуг по передаче электрической энергии за 2015 -2016 годы.</w:t>
      </w:r>
    </w:p>
    <w:p w14:paraId="1A209F53" w14:textId="15336AF4" w:rsidR="000621D2" w:rsidRPr="00FE7D50" w:rsidRDefault="000D010A" w:rsidP="00E748B2">
      <w:pPr>
        <w:pStyle w:val="32"/>
      </w:pPr>
      <w:r w:rsidRPr="00FE7D50">
        <w:t xml:space="preserve">Предлагаемые </w:t>
      </w:r>
      <w:r w:rsidR="00EE0BCE" w:rsidRPr="00FE7D50">
        <w:t>АО «Тываэнерго»</w:t>
      </w:r>
      <w:r w:rsidRPr="00FE7D50">
        <w:t xml:space="preserve"> ставки на оплату потерь в сетях ЕНЭС </w:t>
      </w:r>
      <w:r w:rsidR="000621D2" w:rsidRPr="00FE7D50">
        <w:t xml:space="preserve">на 2017 год </w:t>
      </w:r>
      <w:r w:rsidRPr="00FE7D50">
        <w:t xml:space="preserve">определены </w:t>
      </w:r>
      <w:r w:rsidR="000621D2" w:rsidRPr="00FE7D50">
        <w:t>с учетом данных, опубликованных НП «Советом рынка» и с применением прогнозного индекса роста 107,3%, действующего на момент направления заявления, Исполнитель считает обоснованным и соответствующим нормам действующего законодательства.</w:t>
      </w:r>
    </w:p>
    <w:p w14:paraId="1A03A3F5" w14:textId="3C6A685B" w:rsidR="00731DCE" w:rsidRPr="00FE7D50" w:rsidRDefault="000621D2" w:rsidP="00E748B2">
      <w:pPr>
        <w:pStyle w:val="32"/>
      </w:pPr>
      <w:r w:rsidRPr="00FE7D50">
        <w:t xml:space="preserve">Ставки на оплату потерь в сетях ЕНЭС на 2018 год определены </w:t>
      </w:r>
      <w:r w:rsidR="00EE0BCE" w:rsidRPr="00FE7D50">
        <w:t>АО «Тываэнерго»</w:t>
      </w:r>
      <w:r w:rsidRPr="00FE7D50">
        <w:t xml:space="preserve"> в</w:t>
      </w:r>
      <w:r w:rsidR="000D010A" w:rsidRPr="00FE7D50">
        <w:t xml:space="preserve"> соответствии с </w:t>
      </w:r>
      <w:r w:rsidRPr="00FE7D50">
        <w:t>фактическими затратами</w:t>
      </w:r>
      <w:r w:rsidR="000D010A" w:rsidRPr="00FE7D50">
        <w:t xml:space="preserve"> </w:t>
      </w:r>
      <w:r w:rsidR="000038A8">
        <w:t>ПАО </w:t>
      </w:r>
      <w:r w:rsidR="000D010A" w:rsidRPr="00FE7D50">
        <w:t>«ФСК ЕЭС» об оказании услуг по передаче электрической энергии за 201</w:t>
      </w:r>
      <w:r w:rsidRPr="00FE7D50">
        <w:t>6</w:t>
      </w:r>
      <w:r w:rsidR="000D010A" w:rsidRPr="00FE7D50">
        <w:t xml:space="preserve"> год</w:t>
      </w:r>
      <w:r w:rsidRPr="00FE7D50">
        <w:t xml:space="preserve"> с применением прогнозного индекса роста 107,0 и 106,3 % на 2017 и 2018 гг. соответственно</w:t>
      </w:r>
      <w:r w:rsidR="00596E76" w:rsidRPr="00FE7D50">
        <w:t>.</w:t>
      </w:r>
      <w:r w:rsidRPr="00FE7D50">
        <w:t xml:space="preserve"> </w:t>
      </w:r>
      <w:r w:rsidR="00731DCE" w:rsidRPr="00FE7D50">
        <w:t xml:space="preserve">Исполнитель считает </w:t>
      </w:r>
      <w:r w:rsidR="00520D45" w:rsidRPr="00FE7D50">
        <w:t xml:space="preserve">данные подход, при расчете ставки на оплату потерь в сетях ЕНЭС, </w:t>
      </w:r>
      <w:r w:rsidRPr="00FE7D50">
        <w:t>необоснованн</w:t>
      </w:r>
      <w:r w:rsidR="00731DCE" w:rsidRPr="00FE7D50">
        <w:t>ым</w:t>
      </w:r>
      <w:r w:rsidRPr="00FE7D50">
        <w:t xml:space="preserve">, так как </w:t>
      </w:r>
      <w:r w:rsidR="00731DCE" w:rsidRPr="00FE7D50">
        <w:t xml:space="preserve">в соответствии с нормами действующего законодательства </w:t>
      </w:r>
      <w:r w:rsidR="00EE0BCE" w:rsidRPr="00FE7D50">
        <w:t>АО «Тываэнерго»</w:t>
      </w:r>
      <w:r w:rsidR="00731DCE" w:rsidRPr="00FE7D50">
        <w:t xml:space="preserve"> необходимо было учитывать прогнозные значения, опубликованные НП</w:t>
      </w:r>
      <w:r w:rsidR="00596E76" w:rsidRPr="00FE7D50">
        <w:t> </w:t>
      </w:r>
      <w:r w:rsidR="00731DCE" w:rsidRPr="00FE7D50">
        <w:t>«Советом рынка».</w:t>
      </w:r>
    </w:p>
    <w:p w14:paraId="3628F62A" w14:textId="74E99773" w:rsidR="000D010A" w:rsidRPr="00FE7D50" w:rsidRDefault="000D010A" w:rsidP="00E748B2">
      <w:pPr>
        <w:pStyle w:val="32"/>
      </w:pPr>
      <w:r w:rsidRPr="00FE7D50">
        <w:lastRenderedPageBreak/>
        <w:t>Использование Службой по тарифам Респуб</w:t>
      </w:r>
      <w:r w:rsidR="00DC5AE9" w:rsidRPr="00FE7D50">
        <w:t>лик</w:t>
      </w:r>
      <w:r w:rsidR="00C34B34" w:rsidRPr="00FE7D50">
        <w:t>и</w:t>
      </w:r>
      <w:r w:rsidR="00DC5AE9" w:rsidRPr="00FE7D50">
        <w:t xml:space="preserve"> Тыва данны</w:t>
      </w:r>
      <w:r w:rsidR="00324BDA" w:rsidRPr="00FE7D50">
        <w:t>х</w:t>
      </w:r>
      <w:r w:rsidR="00DC5AE9" w:rsidRPr="00FE7D50">
        <w:t>,</w:t>
      </w:r>
      <w:r w:rsidRPr="00FE7D50">
        <w:t xml:space="preserve"> </w:t>
      </w:r>
      <w:r w:rsidR="00731DCE" w:rsidRPr="00FE7D50">
        <w:t xml:space="preserve">при определении ставки на оплату потерь в сетях ЕНЭС на 2018 год, </w:t>
      </w:r>
      <w:r w:rsidRPr="00FE7D50">
        <w:t>опубликованны</w:t>
      </w:r>
      <w:r w:rsidR="00324BDA" w:rsidRPr="00FE7D50">
        <w:t>х</w:t>
      </w:r>
      <w:r w:rsidRPr="00FE7D50">
        <w:t xml:space="preserve"> </w:t>
      </w:r>
      <w:r w:rsidR="00243233" w:rsidRPr="00FE7D50">
        <w:t>НП «С</w:t>
      </w:r>
      <w:r w:rsidRPr="00FE7D50">
        <w:t>оветом рынка</w:t>
      </w:r>
      <w:r w:rsidR="00243233" w:rsidRPr="00FE7D50">
        <w:t>»</w:t>
      </w:r>
      <w:r w:rsidR="00A4755A" w:rsidRPr="00FE7D50">
        <w:t xml:space="preserve"> </w:t>
      </w:r>
      <w:r w:rsidR="00243233" w:rsidRPr="00FE7D50">
        <w:t>И</w:t>
      </w:r>
      <w:r w:rsidR="00E675CB" w:rsidRPr="00FE7D50">
        <w:t>сполнитель считае</w:t>
      </w:r>
      <w:r w:rsidR="00243233" w:rsidRPr="00FE7D50">
        <w:t>т</w:t>
      </w:r>
      <w:r w:rsidR="00E675CB" w:rsidRPr="00FE7D50">
        <w:t xml:space="preserve"> обоснованным и соответствующим нормам действующего законодательства</w:t>
      </w:r>
      <w:r w:rsidRPr="00FE7D50">
        <w:t>.</w:t>
      </w:r>
      <w:r w:rsidR="00AA0EB4" w:rsidRPr="00FE7D50">
        <w:t xml:space="preserve"> </w:t>
      </w:r>
    </w:p>
    <w:p w14:paraId="5C786C18" w14:textId="761D1928" w:rsidR="000D010A" w:rsidRPr="00FE7D50" w:rsidRDefault="000D010A" w:rsidP="00E748B2">
      <w:pPr>
        <w:pStyle w:val="32"/>
      </w:pPr>
      <w:r w:rsidRPr="00FE7D50">
        <w:t xml:space="preserve">Расчет экономически обоснованной по мнению Исполнителя величины расходов на оплату услуг </w:t>
      </w:r>
      <w:r w:rsidR="000038A8">
        <w:t>ПАО </w:t>
      </w:r>
      <w:r w:rsidRPr="00FE7D50">
        <w:t>«ФСК ЕЭС» на 201</w:t>
      </w:r>
      <w:r w:rsidR="000621D2" w:rsidRPr="00FE7D50">
        <w:t>7</w:t>
      </w:r>
      <w:r w:rsidRPr="00FE7D50">
        <w:t xml:space="preserve"> год</w:t>
      </w:r>
      <w:r w:rsidR="000621D2" w:rsidRPr="00FE7D50">
        <w:t xml:space="preserve"> и 2018 год</w:t>
      </w:r>
      <w:r w:rsidRPr="00FE7D50">
        <w:t xml:space="preserve"> представлен</w:t>
      </w:r>
      <w:r w:rsidR="000621D2" w:rsidRPr="00FE7D50">
        <w:t>ы</w:t>
      </w:r>
      <w:r w:rsidRPr="00FE7D50">
        <w:t xml:space="preserve"> в таблице.</w:t>
      </w:r>
    </w:p>
    <w:tbl>
      <w:tblPr>
        <w:tblW w:w="5000" w:type="pct"/>
        <w:tblLayout w:type="fixed"/>
        <w:tblLook w:val="04A0" w:firstRow="1" w:lastRow="0" w:firstColumn="1" w:lastColumn="0" w:noHBand="0" w:noVBand="1"/>
      </w:tblPr>
      <w:tblGrid>
        <w:gridCol w:w="2315"/>
        <w:gridCol w:w="1208"/>
        <w:gridCol w:w="1210"/>
        <w:gridCol w:w="1210"/>
        <w:gridCol w:w="1210"/>
        <w:gridCol w:w="1208"/>
        <w:gridCol w:w="1210"/>
      </w:tblGrid>
      <w:tr w:rsidR="00E748B2" w:rsidRPr="00FE7D50" w14:paraId="72074E87" w14:textId="77777777" w:rsidTr="00E748B2">
        <w:trPr>
          <w:trHeight w:val="255"/>
        </w:trPr>
        <w:tc>
          <w:tcPr>
            <w:tcW w:w="12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14A53D" w14:textId="77777777" w:rsidR="00731DCE" w:rsidRPr="00FE7D50" w:rsidRDefault="00731DCE" w:rsidP="00731DCE">
            <w:pPr>
              <w:spacing w:after="0" w:line="240" w:lineRule="auto"/>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Наименование</w:t>
            </w:r>
          </w:p>
        </w:tc>
        <w:tc>
          <w:tcPr>
            <w:tcW w:w="189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140F72" w14:textId="77777777" w:rsidR="00731DCE" w:rsidRPr="00FE7D50" w:rsidRDefault="00731DCE" w:rsidP="00E748B2">
            <w:pPr>
              <w:spacing w:after="0" w:line="240" w:lineRule="auto"/>
              <w:ind w:left="-57" w:right="-57"/>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2017 год</w:t>
            </w:r>
          </w:p>
        </w:tc>
        <w:tc>
          <w:tcPr>
            <w:tcW w:w="189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A14CAD" w14:textId="77777777" w:rsidR="00731DCE" w:rsidRPr="00FE7D50" w:rsidRDefault="00731DCE" w:rsidP="00E748B2">
            <w:pPr>
              <w:spacing w:after="0" w:line="240" w:lineRule="auto"/>
              <w:ind w:left="-57" w:right="-57"/>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2018 год</w:t>
            </w:r>
          </w:p>
        </w:tc>
      </w:tr>
      <w:tr w:rsidR="00E748B2" w:rsidRPr="00FE7D50" w14:paraId="551FCBE6" w14:textId="77777777" w:rsidTr="00E748B2">
        <w:trPr>
          <w:trHeight w:val="255"/>
        </w:trPr>
        <w:tc>
          <w:tcPr>
            <w:tcW w:w="12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5C8E67" w14:textId="77777777" w:rsidR="00731DCE" w:rsidRPr="00FE7D50" w:rsidRDefault="00731DCE" w:rsidP="00731DCE">
            <w:pPr>
              <w:spacing w:after="0" w:line="240" w:lineRule="auto"/>
              <w:rPr>
                <w:rFonts w:ascii="Myriad Pro" w:eastAsia="Times New Roman" w:hAnsi="Myriad Pro" w:cs="Times New Roman"/>
                <w:color w:val="FFFFFF" w:themeColor="background1"/>
                <w:lang w:eastAsia="ru-RU"/>
              </w:rPr>
            </w:pP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CFB48D" w14:textId="77777777" w:rsidR="00731DCE" w:rsidRPr="00FE7D50" w:rsidRDefault="00731DCE" w:rsidP="00E748B2">
            <w:pPr>
              <w:spacing w:after="0" w:line="240" w:lineRule="auto"/>
              <w:ind w:left="-57" w:right="-57"/>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1 пол.</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4E425C" w14:textId="77777777" w:rsidR="00731DCE" w:rsidRPr="00FE7D50" w:rsidRDefault="00731DCE" w:rsidP="00E748B2">
            <w:pPr>
              <w:spacing w:after="0" w:line="240" w:lineRule="auto"/>
              <w:ind w:left="-57" w:right="-57"/>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2 пол.</w:t>
            </w: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54CC04" w14:textId="77777777" w:rsidR="00731DCE" w:rsidRPr="00FE7D50" w:rsidRDefault="00731DCE" w:rsidP="00E748B2">
            <w:pPr>
              <w:spacing w:after="0" w:line="240" w:lineRule="auto"/>
              <w:ind w:left="-57" w:right="-57"/>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год</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23AB52" w14:textId="77777777" w:rsidR="00731DCE" w:rsidRPr="00FE7D50" w:rsidRDefault="00731DCE" w:rsidP="00E748B2">
            <w:pPr>
              <w:spacing w:after="0" w:line="240" w:lineRule="auto"/>
              <w:ind w:left="-57" w:right="-57"/>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1 пол.</w:t>
            </w: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70118E" w14:textId="77777777" w:rsidR="00731DCE" w:rsidRPr="00FE7D50" w:rsidRDefault="00731DCE" w:rsidP="00E748B2">
            <w:pPr>
              <w:spacing w:after="0" w:line="240" w:lineRule="auto"/>
              <w:ind w:left="-57" w:right="-57"/>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2 пол.</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5E20DF" w14:textId="77777777" w:rsidR="00731DCE" w:rsidRPr="00FE7D50" w:rsidRDefault="00731DCE" w:rsidP="00E748B2">
            <w:pPr>
              <w:spacing w:after="0" w:line="240" w:lineRule="auto"/>
              <w:ind w:left="-57" w:right="-57"/>
              <w:jc w:val="center"/>
              <w:rPr>
                <w:rFonts w:ascii="Myriad Pro" w:eastAsia="Times New Roman" w:hAnsi="Myriad Pro" w:cs="Times New Roman"/>
                <w:color w:val="FFFFFF" w:themeColor="background1"/>
                <w:lang w:eastAsia="ru-RU"/>
              </w:rPr>
            </w:pPr>
            <w:r w:rsidRPr="00FE7D50">
              <w:rPr>
                <w:rFonts w:ascii="Myriad Pro" w:eastAsia="Times New Roman" w:hAnsi="Myriad Pro" w:cs="Times New Roman"/>
                <w:color w:val="FFFFFF" w:themeColor="background1"/>
                <w:lang w:eastAsia="ru-RU"/>
              </w:rPr>
              <w:t>год</w:t>
            </w:r>
          </w:p>
        </w:tc>
      </w:tr>
      <w:tr w:rsidR="00AF2DBC" w:rsidRPr="00FE7D50" w14:paraId="2BBD5742" w14:textId="77777777" w:rsidTr="00E748B2">
        <w:trPr>
          <w:trHeight w:val="255"/>
        </w:trPr>
        <w:tc>
          <w:tcPr>
            <w:tcW w:w="121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FDE1BEF" w14:textId="232A985F" w:rsidR="00731DCE" w:rsidRPr="00FE7D50" w:rsidRDefault="00731DCE" w:rsidP="00731DCE">
            <w:pPr>
              <w:spacing w:after="0" w:line="240" w:lineRule="auto"/>
              <w:rPr>
                <w:rFonts w:ascii="Myriad Pro" w:eastAsia="Times New Roman" w:hAnsi="Myriad Pro" w:cs="Times New Roman"/>
                <w:b/>
                <w:bCs/>
                <w:lang w:eastAsia="ru-RU"/>
              </w:rPr>
            </w:pPr>
            <w:r w:rsidRPr="00FE7D50">
              <w:rPr>
                <w:rFonts w:ascii="Myriad Pro" w:eastAsia="Times New Roman" w:hAnsi="Myriad Pro" w:cs="Times New Roman"/>
                <w:b/>
                <w:bCs/>
                <w:lang w:eastAsia="ru-RU"/>
              </w:rPr>
              <w:t xml:space="preserve">Оплата услуг </w:t>
            </w:r>
            <w:r w:rsidR="000038A8">
              <w:rPr>
                <w:rFonts w:ascii="Myriad Pro" w:eastAsia="Times New Roman" w:hAnsi="Myriad Pro" w:cs="Times New Roman"/>
                <w:b/>
                <w:bCs/>
                <w:lang w:eastAsia="ru-RU"/>
              </w:rPr>
              <w:t>ПАО </w:t>
            </w:r>
            <w:r w:rsidRPr="00FE7D50">
              <w:rPr>
                <w:rFonts w:ascii="Myriad Pro" w:eastAsia="Times New Roman" w:hAnsi="Myriad Pro" w:cs="Times New Roman"/>
                <w:b/>
                <w:bCs/>
                <w:lang w:eastAsia="ru-RU"/>
              </w:rPr>
              <w:t>«ФСК ЕЭС», тыс. руб.</w:t>
            </w:r>
          </w:p>
        </w:tc>
        <w:tc>
          <w:tcPr>
            <w:tcW w:w="63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E27072"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101 033</w:t>
            </w:r>
          </w:p>
        </w:tc>
        <w:tc>
          <w:tcPr>
            <w:tcW w:w="6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00B055"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102 501</w:t>
            </w:r>
          </w:p>
        </w:tc>
        <w:tc>
          <w:tcPr>
            <w:tcW w:w="63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79B4CC"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203 533</w:t>
            </w:r>
          </w:p>
        </w:tc>
        <w:tc>
          <w:tcPr>
            <w:tcW w:w="6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19E321"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114 761</w:t>
            </w:r>
          </w:p>
        </w:tc>
        <w:tc>
          <w:tcPr>
            <w:tcW w:w="63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2B4DD7"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114 447</w:t>
            </w:r>
          </w:p>
        </w:tc>
        <w:tc>
          <w:tcPr>
            <w:tcW w:w="6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561DAD"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229 208</w:t>
            </w:r>
          </w:p>
        </w:tc>
      </w:tr>
      <w:tr w:rsidR="00AF2DBC" w:rsidRPr="00FE7D50" w14:paraId="3A7375BC" w14:textId="77777777" w:rsidTr="00E748B2">
        <w:trPr>
          <w:trHeight w:val="255"/>
        </w:trPr>
        <w:tc>
          <w:tcPr>
            <w:tcW w:w="1210" w:type="pct"/>
            <w:tcBorders>
              <w:top w:val="nil"/>
              <w:left w:val="single" w:sz="4" w:space="0" w:color="auto"/>
              <w:bottom w:val="single" w:sz="4" w:space="0" w:color="auto"/>
              <w:right w:val="single" w:sz="4" w:space="0" w:color="auto"/>
            </w:tcBorders>
            <w:shd w:val="clear" w:color="auto" w:fill="auto"/>
            <w:noWrap/>
            <w:vAlign w:val="bottom"/>
            <w:hideMark/>
          </w:tcPr>
          <w:p w14:paraId="19C9378D" w14:textId="77777777" w:rsidR="00731DCE" w:rsidRPr="00FE7D50" w:rsidRDefault="00731DCE" w:rsidP="00731DCE">
            <w:pPr>
              <w:spacing w:after="0" w:line="240" w:lineRule="auto"/>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Содержание объектов ЕНЭС, тыс. руб.</w:t>
            </w:r>
          </w:p>
        </w:tc>
        <w:tc>
          <w:tcPr>
            <w:tcW w:w="631" w:type="pct"/>
            <w:tcBorders>
              <w:top w:val="nil"/>
              <w:left w:val="nil"/>
              <w:bottom w:val="single" w:sz="4" w:space="0" w:color="auto"/>
              <w:right w:val="single" w:sz="4" w:space="0" w:color="auto"/>
            </w:tcBorders>
            <w:shd w:val="clear" w:color="auto" w:fill="auto"/>
            <w:noWrap/>
            <w:vAlign w:val="center"/>
            <w:hideMark/>
          </w:tcPr>
          <w:p w14:paraId="5764D504" w14:textId="77777777" w:rsidR="00731DCE" w:rsidRPr="00FE7D50" w:rsidRDefault="00731DCE" w:rsidP="00E748B2">
            <w:pPr>
              <w:spacing w:after="0" w:line="240" w:lineRule="auto"/>
              <w:ind w:left="-57" w:right="-57"/>
              <w:jc w:val="right"/>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67 091</w:t>
            </w:r>
          </w:p>
        </w:tc>
        <w:tc>
          <w:tcPr>
            <w:tcW w:w="632" w:type="pct"/>
            <w:tcBorders>
              <w:top w:val="nil"/>
              <w:left w:val="nil"/>
              <w:bottom w:val="single" w:sz="4" w:space="0" w:color="auto"/>
              <w:right w:val="single" w:sz="4" w:space="0" w:color="auto"/>
            </w:tcBorders>
            <w:shd w:val="clear" w:color="auto" w:fill="auto"/>
            <w:noWrap/>
            <w:vAlign w:val="center"/>
            <w:hideMark/>
          </w:tcPr>
          <w:p w14:paraId="524CEE84" w14:textId="77777777" w:rsidR="00731DCE" w:rsidRPr="00FE7D50" w:rsidRDefault="00731DCE" w:rsidP="00E748B2">
            <w:pPr>
              <w:spacing w:after="0" w:line="240" w:lineRule="auto"/>
              <w:ind w:left="-57" w:right="-57"/>
              <w:jc w:val="right"/>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71 788</w:t>
            </w:r>
          </w:p>
        </w:tc>
        <w:tc>
          <w:tcPr>
            <w:tcW w:w="631" w:type="pct"/>
            <w:tcBorders>
              <w:top w:val="nil"/>
              <w:left w:val="nil"/>
              <w:bottom w:val="single" w:sz="4" w:space="0" w:color="auto"/>
              <w:right w:val="single" w:sz="4" w:space="0" w:color="auto"/>
            </w:tcBorders>
            <w:shd w:val="clear" w:color="auto" w:fill="auto"/>
            <w:noWrap/>
            <w:vAlign w:val="center"/>
            <w:hideMark/>
          </w:tcPr>
          <w:p w14:paraId="6C6725A7"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138 879</w:t>
            </w:r>
          </w:p>
        </w:tc>
        <w:tc>
          <w:tcPr>
            <w:tcW w:w="632" w:type="pct"/>
            <w:tcBorders>
              <w:top w:val="nil"/>
              <w:left w:val="nil"/>
              <w:bottom w:val="single" w:sz="4" w:space="0" w:color="auto"/>
              <w:right w:val="single" w:sz="4" w:space="0" w:color="auto"/>
            </w:tcBorders>
            <w:shd w:val="clear" w:color="auto" w:fill="auto"/>
            <w:noWrap/>
            <w:vAlign w:val="center"/>
            <w:hideMark/>
          </w:tcPr>
          <w:p w14:paraId="4C1C607E" w14:textId="77777777" w:rsidR="00731DCE" w:rsidRPr="00FE7D50" w:rsidRDefault="00731DCE" w:rsidP="00E748B2">
            <w:pPr>
              <w:spacing w:after="0" w:line="240" w:lineRule="auto"/>
              <w:ind w:left="-57" w:right="-57"/>
              <w:jc w:val="right"/>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70 781</w:t>
            </w:r>
          </w:p>
        </w:tc>
        <w:tc>
          <w:tcPr>
            <w:tcW w:w="631" w:type="pct"/>
            <w:tcBorders>
              <w:top w:val="nil"/>
              <w:left w:val="nil"/>
              <w:bottom w:val="single" w:sz="4" w:space="0" w:color="auto"/>
              <w:right w:val="single" w:sz="4" w:space="0" w:color="auto"/>
            </w:tcBorders>
            <w:shd w:val="clear" w:color="auto" w:fill="auto"/>
            <w:noWrap/>
            <w:vAlign w:val="center"/>
            <w:hideMark/>
          </w:tcPr>
          <w:p w14:paraId="77AEA01B" w14:textId="77777777" w:rsidR="00731DCE" w:rsidRPr="00FE7D50" w:rsidRDefault="00731DCE" w:rsidP="00E748B2">
            <w:pPr>
              <w:spacing w:after="0" w:line="240" w:lineRule="auto"/>
              <w:ind w:left="-57" w:right="-57"/>
              <w:jc w:val="right"/>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74 693</w:t>
            </w:r>
          </w:p>
        </w:tc>
        <w:tc>
          <w:tcPr>
            <w:tcW w:w="632" w:type="pct"/>
            <w:tcBorders>
              <w:top w:val="nil"/>
              <w:left w:val="nil"/>
              <w:bottom w:val="single" w:sz="4" w:space="0" w:color="auto"/>
              <w:right w:val="single" w:sz="4" w:space="0" w:color="auto"/>
            </w:tcBorders>
            <w:shd w:val="clear" w:color="auto" w:fill="auto"/>
            <w:noWrap/>
            <w:vAlign w:val="center"/>
            <w:hideMark/>
          </w:tcPr>
          <w:p w14:paraId="01411FF4"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145 474</w:t>
            </w:r>
          </w:p>
        </w:tc>
      </w:tr>
      <w:tr w:rsidR="00AF2DBC" w:rsidRPr="00FE7D50" w14:paraId="3555B5A9" w14:textId="77777777" w:rsidTr="00E748B2">
        <w:trPr>
          <w:trHeight w:val="255"/>
        </w:trPr>
        <w:tc>
          <w:tcPr>
            <w:tcW w:w="1210" w:type="pct"/>
            <w:tcBorders>
              <w:top w:val="nil"/>
              <w:left w:val="single" w:sz="4" w:space="0" w:color="auto"/>
              <w:bottom w:val="single" w:sz="4" w:space="0" w:color="auto"/>
              <w:right w:val="single" w:sz="4" w:space="0" w:color="auto"/>
            </w:tcBorders>
            <w:shd w:val="clear" w:color="auto" w:fill="auto"/>
            <w:noWrap/>
            <w:vAlign w:val="bottom"/>
            <w:hideMark/>
          </w:tcPr>
          <w:p w14:paraId="7A787992" w14:textId="77777777" w:rsidR="00731DCE" w:rsidRPr="00FE7D50" w:rsidRDefault="00731DCE" w:rsidP="00731DCE">
            <w:pPr>
              <w:spacing w:after="0" w:line="240" w:lineRule="auto"/>
              <w:rPr>
                <w:rFonts w:ascii="Myriad Pro" w:eastAsia="Times New Roman" w:hAnsi="Myriad Pro" w:cs="Times New Roman"/>
                <w:lang w:eastAsia="ru-RU"/>
              </w:rPr>
            </w:pPr>
            <w:r w:rsidRPr="00FE7D50">
              <w:rPr>
                <w:rFonts w:ascii="Myriad Pro" w:eastAsia="Times New Roman" w:hAnsi="Myriad Pro" w:cs="Times New Roman"/>
                <w:lang w:eastAsia="ru-RU"/>
              </w:rPr>
              <w:t>Заявленная мощность, МВт</w:t>
            </w:r>
          </w:p>
        </w:tc>
        <w:tc>
          <w:tcPr>
            <w:tcW w:w="631" w:type="pct"/>
            <w:tcBorders>
              <w:top w:val="nil"/>
              <w:left w:val="nil"/>
              <w:bottom w:val="single" w:sz="4" w:space="0" w:color="auto"/>
              <w:right w:val="single" w:sz="4" w:space="0" w:color="auto"/>
            </w:tcBorders>
            <w:shd w:val="clear" w:color="auto" w:fill="auto"/>
            <w:noWrap/>
            <w:vAlign w:val="center"/>
            <w:hideMark/>
          </w:tcPr>
          <w:p w14:paraId="7ADCDE41" w14:textId="77777777" w:rsidR="00731DCE" w:rsidRPr="00FE7D50" w:rsidRDefault="00731DCE"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71,9</w:t>
            </w:r>
          </w:p>
        </w:tc>
        <w:tc>
          <w:tcPr>
            <w:tcW w:w="632" w:type="pct"/>
            <w:tcBorders>
              <w:top w:val="nil"/>
              <w:left w:val="nil"/>
              <w:bottom w:val="single" w:sz="4" w:space="0" w:color="auto"/>
              <w:right w:val="single" w:sz="4" w:space="0" w:color="auto"/>
            </w:tcBorders>
            <w:shd w:val="clear" w:color="auto" w:fill="auto"/>
            <w:noWrap/>
            <w:vAlign w:val="center"/>
            <w:hideMark/>
          </w:tcPr>
          <w:p w14:paraId="06476C83" w14:textId="77777777" w:rsidR="00731DCE" w:rsidRPr="00FE7D50" w:rsidRDefault="00731DCE"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71,9</w:t>
            </w:r>
          </w:p>
        </w:tc>
        <w:tc>
          <w:tcPr>
            <w:tcW w:w="631" w:type="pct"/>
            <w:tcBorders>
              <w:top w:val="nil"/>
              <w:left w:val="nil"/>
              <w:bottom w:val="single" w:sz="4" w:space="0" w:color="auto"/>
              <w:right w:val="single" w:sz="4" w:space="0" w:color="auto"/>
            </w:tcBorders>
            <w:shd w:val="clear" w:color="auto" w:fill="auto"/>
            <w:noWrap/>
            <w:vAlign w:val="center"/>
            <w:hideMark/>
          </w:tcPr>
          <w:p w14:paraId="7D1A8BAB"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143,78</w:t>
            </w:r>
          </w:p>
        </w:tc>
        <w:tc>
          <w:tcPr>
            <w:tcW w:w="632" w:type="pct"/>
            <w:tcBorders>
              <w:top w:val="nil"/>
              <w:left w:val="nil"/>
              <w:bottom w:val="single" w:sz="4" w:space="0" w:color="auto"/>
              <w:right w:val="single" w:sz="4" w:space="0" w:color="auto"/>
            </w:tcBorders>
            <w:shd w:val="clear" w:color="auto" w:fill="auto"/>
            <w:noWrap/>
            <w:vAlign w:val="center"/>
            <w:hideMark/>
          </w:tcPr>
          <w:p w14:paraId="7E6D1428" w14:textId="77777777" w:rsidR="00731DCE" w:rsidRPr="00FE7D50" w:rsidRDefault="00731DCE"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71,9</w:t>
            </w:r>
          </w:p>
        </w:tc>
        <w:tc>
          <w:tcPr>
            <w:tcW w:w="631" w:type="pct"/>
            <w:tcBorders>
              <w:top w:val="nil"/>
              <w:left w:val="nil"/>
              <w:bottom w:val="single" w:sz="4" w:space="0" w:color="auto"/>
              <w:right w:val="single" w:sz="4" w:space="0" w:color="auto"/>
            </w:tcBorders>
            <w:shd w:val="clear" w:color="auto" w:fill="auto"/>
            <w:noWrap/>
            <w:vAlign w:val="center"/>
            <w:hideMark/>
          </w:tcPr>
          <w:p w14:paraId="39AB383F" w14:textId="77777777" w:rsidR="00731DCE" w:rsidRPr="00FE7D50" w:rsidRDefault="00731DCE"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71,9</w:t>
            </w:r>
          </w:p>
        </w:tc>
        <w:tc>
          <w:tcPr>
            <w:tcW w:w="632" w:type="pct"/>
            <w:tcBorders>
              <w:top w:val="nil"/>
              <w:left w:val="nil"/>
              <w:bottom w:val="single" w:sz="4" w:space="0" w:color="auto"/>
              <w:right w:val="single" w:sz="4" w:space="0" w:color="auto"/>
            </w:tcBorders>
            <w:shd w:val="clear" w:color="auto" w:fill="auto"/>
            <w:noWrap/>
            <w:vAlign w:val="center"/>
            <w:hideMark/>
          </w:tcPr>
          <w:p w14:paraId="78998A25"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143,8</w:t>
            </w:r>
          </w:p>
        </w:tc>
      </w:tr>
      <w:tr w:rsidR="00AF2DBC" w:rsidRPr="00FE7D50" w14:paraId="5007014C" w14:textId="77777777" w:rsidTr="00E748B2">
        <w:trPr>
          <w:trHeight w:val="255"/>
        </w:trPr>
        <w:tc>
          <w:tcPr>
            <w:tcW w:w="1210" w:type="pct"/>
            <w:tcBorders>
              <w:top w:val="nil"/>
              <w:left w:val="single" w:sz="4" w:space="0" w:color="auto"/>
              <w:bottom w:val="single" w:sz="4" w:space="0" w:color="auto"/>
              <w:right w:val="single" w:sz="4" w:space="0" w:color="auto"/>
            </w:tcBorders>
            <w:shd w:val="clear" w:color="auto" w:fill="auto"/>
            <w:noWrap/>
            <w:vAlign w:val="bottom"/>
            <w:hideMark/>
          </w:tcPr>
          <w:p w14:paraId="3426F6ED" w14:textId="77777777" w:rsidR="00731DCE" w:rsidRPr="00FE7D50" w:rsidRDefault="00731DCE" w:rsidP="00731DCE">
            <w:pPr>
              <w:spacing w:after="0" w:line="240" w:lineRule="auto"/>
              <w:rPr>
                <w:rFonts w:ascii="Myriad Pro" w:eastAsia="Times New Roman" w:hAnsi="Myriad Pro" w:cs="Times New Roman"/>
                <w:lang w:eastAsia="ru-RU"/>
              </w:rPr>
            </w:pPr>
            <w:r w:rsidRPr="00FE7D50">
              <w:rPr>
                <w:rFonts w:ascii="Myriad Pro" w:eastAsia="Times New Roman" w:hAnsi="Myriad Pro" w:cs="Times New Roman"/>
                <w:lang w:eastAsia="ru-RU"/>
              </w:rPr>
              <w:t>Ставка на содержание ЕНЭС, руб./МВт в мес</w:t>
            </w:r>
          </w:p>
        </w:tc>
        <w:tc>
          <w:tcPr>
            <w:tcW w:w="631" w:type="pct"/>
            <w:tcBorders>
              <w:top w:val="nil"/>
              <w:left w:val="nil"/>
              <w:bottom w:val="single" w:sz="4" w:space="0" w:color="auto"/>
              <w:right w:val="single" w:sz="4" w:space="0" w:color="auto"/>
            </w:tcBorders>
            <w:shd w:val="clear" w:color="auto" w:fill="auto"/>
            <w:noWrap/>
            <w:vAlign w:val="center"/>
            <w:hideMark/>
          </w:tcPr>
          <w:p w14:paraId="55DBB677" w14:textId="77777777" w:rsidR="00731DCE" w:rsidRPr="00FE7D50" w:rsidRDefault="00731DCE"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155 541,58</w:t>
            </w:r>
          </w:p>
        </w:tc>
        <w:tc>
          <w:tcPr>
            <w:tcW w:w="632" w:type="pct"/>
            <w:tcBorders>
              <w:top w:val="nil"/>
              <w:left w:val="nil"/>
              <w:bottom w:val="single" w:sz="4" w:space="0" w:color="auto"/>
              <w:right w:val="single" w:sz="4" w:space="0" w:color="auto"/>
            </w:tcBorders>
            <w:shd w:val="clear" w:color="auto" w:fill="auto"/>
            <w:noWrap/>
            <w:vAlign w:val="center"/>
            <w:hideMark/>
          </w:tcPr>
          <w:p w14:paraId="68F3E14C" w14:textId="77777777" w:rsidR="00731DCE" w:rsidRPr="00FE7D50" w:rsidRDefault="00731DCE"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166 429,49</w:t>
            </w:r>
          </w:p>
        </w:tc>
        <w:tc>
          <w:tcPr>
            <w:tcW w:w="631" w:type="pct"/>
            <w:tcBorders>
              <w:top w:val="nil"/>
              <w:left w:val="nil"/>
              <w:bottom w:val="single" w:sz="4" w:space="0" w:color="auto"/>
              <w:right w:val="single" w:sz="4" w:space="0" w:color="auto"/>
            </w:tcBorders>
            <w:shd w:val="clear" w:color="auto" w:fill="auto"/>
            <w:noWrap/>
            <w:vAlign w:val="center"/>
            <w:hideMark/>
          </w:tcPr>
          <w:p w14:paraId="6F171A4A"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321 971,07</w:t>
            </w:r>
          </w:p>
        </w:tc>
        <w:tc>
          <w:tcPr>
            <w:tcW w:w="632" w:type="pct"/>
            <w:tcBorders>
              <w:top w:val="nil"/>
              <w:left w:val="nil"/>
              <w:bottom w:val="single" w:sz="4" w:space="0" w:color="auto"/>
              <w:right w:val="single" w:sz="4" w:space="0" w:color="auto"/>
            </w:tcBorders>
            <w:shd w:val="clear" w:color="auto" w:fill="auto"/>
            <w:noWrap/>
            <w:vAlign w:val="center"/>
            <w:hideMark/>
          </w:tcPr>
          <w:p w14:paraId="6458887C" w14:textId="77777777" w:rsidR="00731DCE" w:rsidRPr="00FE7D50" w:rsidRDefault="00731DCE"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164 095,64</w:t>
            </w:r>
          </w:p>
        </w:tc>
        <w:tc>
          <w:tcPr>
            <w:tcW w:w="631" w:type="pct"/>
            <w:tcBorders>
              <w:top w:val="nil"/>
              <w:left w:val="nil"/>
              <w:bottom w:val="single" w:sz="4" w:space="0" w:color="auto"/>
              <w:right w:val="single" w:sz="4" w:space="0" w:color="auto"/>
            </w:tcBorders>
            <w:shd w:val="clear" w:color="auto" w:fill="auto"/>
            <w:noWrap/>
            <w:vAlign w:val="center"/>
            <w:hideMark/>
          </w:tcPr>
          <w:p w14:paraId="3378E3C6" w14:textId="77777777" w:rsidR="00731DCE" w:rsidRPr="00FE7D50" w:rsidRDefault="00731DCE"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173 164,15</w:t>
            </w:r>
          </w:p>
        </w:tc>
        <w:tc>
          <w:tcPr>
            <w:tcW w:w="632" w:type="pct"/>
            <w:tcBorders>
              <w:top w:val="nil"/>
              <w:left w:val="nil"/>
              <w:bottom w:val="single" w:sz="4" w:space="0" w:color="auto"/>
              <w:right w:val="single" w:sz="4" w:space="0" w:color="auto"/>
            </w:tcBorders>
            <w:shd w:val="clear" w:color="auto" w:fill="auto"/>
            <w:noWrap/>
            <w:vAlign w:val="center"/>
            <w:hideMark/>
          </w:tcPr>
          <w:p w14:paraId="3FC6FDE5"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337 259,79</w:t>
            </w:r>
          </w:p>
        </w:tc>
      </w:tr>
      <w:tr w:rsidR="00AF2DBC" w:rsidRPr="00FE7D50" w14:paraId="5F74B3FF" w14:textId="77777777" w:rsidTr="00E748B2">
        <w:trPr>
          <w:trHeight w:val="255"/>
        </w:trPr>
        <w:tc>
          <w:tcPr>
            <w:tcW w:w="1210" w:type="pct"/>
            <w:tcBorders>
              <w:top w:val="nil"/>
              <w:left w:val="single" w:sz="4" w:space="0" w:color="auto"/>
              <w:bottom w:val="single" w:sz="4" w:space="0" w:color="auto"/>
              <w:right w:val="single" w:sz="4" w:space="0" w:color="auto"/>
            </w:tcBorders>
            <w:shd w:val="clear" w:color="auto" w:fill="auto"/>
            <w:noWrap/>
            <w:vAlign w:val="bottom"/>
            <w:hideMark/>
          </w:tcPr>
          <w:p w14:paraId="37C9A8E9" w14:textId="77777777" w:rsidR="00731DCE" w:rsidRPr="00FE7D50" w:rsidRDefault="00731DCE" w:rsidP="00731DCE">
            <w:pPr>
              <w:spacing w:after="0" w:line="240" w:lineRule="auto"/>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Компенсация нормативных потерь, тыс. руб.</w:t>
            </w:r>
          </w:p>
        </w:tc>
        <w:tc>
          <w:tcPr>
            <w:tcW w:w="631" w:type="pct"/>
            <w:tcBorders>
              <w:top w:val="nil"/>
              <w:left w:val="nil"/>
              <w:bottom w:val="single" w:sz="4" w:space="0" w:color="auto"/>
              <w:right w:val="single" w:sz="4" w:space="0" w:color="auto"/>
            </w:tcBorders>
            <w:shd w:val="clear" w:color="auto" w:fill="auto"/>
            <w:noWrap/>
            <w:vAlign w:val="center"/>
            <w:hideMark/>
          </w:tcPr>
          <w:p w14:paraId="4E61C67D" w14:textId="77777777" w:rsidR="00731DCE" w:rsidRPr="00FE7D50" w:rsidRDefault="00731DCE" w:rsidP="00E748B2">
            <w:pPr>
              <w:spacing w:after="0" w:line="240" w:lineRule="auto"/>
              <w:ind w:left="-57" w:right="-57"/>
              <w:jc w:val="right"/>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33 941</w:t>
            </w:r>
          </w:p>
        </w:tc>
        <w:tc>
          <w:tcPr>
            <w:tcW w:w="632" w:type="pct"/>
            <w:tcBorders>
              <w:top w:val="nil"/>
              <w:left w:val="nil"/>
              <w:bottom w:val="single" w:sz="4" w:space="0" w:color="auto"/>
              <w:right w:val="single" w:sz="4" w:space="0" w:color="auto"/>
            </w:tcBorders>
            <w:shd w:val="clear" w:color="auto" w:fill="auto"/>
            <w:noWrap/>
            <w:vAlign w:val="center"/>
            <w:hideMark/>
          </w:tcPr>
          <w:p w14:paraId="18088D11" w14:textId="77777777" w:rsidR="00731DCE" w:rsidRPr="00FE7D50" w:rsidRDefault="00731DCE" w:rsidP="00E748B2">
            <w:pPr>
              <w:spacing w:after="0" w:line="240" w:lineRule="auto"/>
              <w:ind w:left="-57" w:right="-57"/>
              <w:jc w:val="right"/>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30 713</w:t>
            </w:r>
          </w:p>
        </w:tc>
        <w:tc>
          <w:tcPr>
            <w:tcW w:w="631" w:type="pct"/>
            <w:tcBorders>
              <w:top w:val="nil"/>
              <w:left w:val="nil"/>
              <w:bottom w:val="single" w:sz="4" w:space="0" w:color="auto"/>
              <w:right w:val="single" w:sz="4" w:space="0" w:color="auto"/>
            </w:tcBorders>
            <w:shd w:val="clear" w:color="auto" w:fill="auto"/>
            <w:noWrap/>
            <w:vAlign w:val="center"/>
            <w:hideMark/>
          </w:tcPr>
          <w:p w14:paraId="1B188EFC"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64 654</w:t>
            </w:r>
          </w:p>
        </w:tc>
        <w:tc>
          <w:tcPr>
            <w:tcW w:w="632" w:type="pct"/>
            <w:tcBorders>
              <w:top w:val="nil"/>
              <w:left w:val="nil"/>
              <w:bottom w:val="single" w:sz="4" w:space="0" w:color="auto"/>
              <w:right w:val="single" w:sz="4" w:space="0" w:color="auto"/>
            </w:tcBorders>
            <w:shd w:val="clear" w:color="auto" w:fill="auto"/>
            <w:noWrap/>
            <w:vAlign w:val="center"/>
            <w:hideMark/>
          </w:tcPr>
          <w:p w14:paraId="183209CE" w14:textId="77777777" w:rsidR="00731DCE" w:rsidRPr="00FE7D50" w:rsidRDefault="00731DCE" w:rsidP="00E748B2">
            <w:pPr>
              <w:spacing w:after="0" w:line="240" w:lineRule="auto"/>
              <w:ind w:left="-57" w:right="-57"/>
              <w:jc w:val="right"/>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43 980</w:t>
            </w:r>
          </w:p>
        </w:tc>
        <w:tc>
          <w:tcPr>
            <w:tcW w:w="631" w:type="pct"/>
            <w:tcBorders>
              <w:top w:val="nil"/>
              <w:left w:val="nil"/>
              <w:bottom w:val="single" w:sz="4" w:space="0" w:color="auto"/>
              <w:right w:val="single" w:sz="4" w:space="0" w:color="auto"/>
            </w:tcBorders>
            <w:shd w:val="clear" w:color="auto" w:fill="auto"/>
            <w:noWrap/>
            <w:vAlign w:val="center"/>
            <w:hideMark/>
          </w:tcPr>
          <w:p w14:paraId="52AED669" w14:textId="77777777" w:rsidR="00731DCE" w:rsidRPr="00FE7D50" w:rsidRDefault="00731DCE" w:rsidP="00E748B2">
            <w:pPr>
              <w:spacing w:after="0" w:line="240" w:lineRule="auto"/>
              <w:ind w:left="-57" w:right="-57"/>
              <w:jc w:val="right"/>
              <w:rPr>
                <w:rFonts w:ascii="Myriad Pro" w:eastAsia="Times New Roman" w:hAnsi="Myriad Pro" w:cs="Times New Roman"/>
                <w:b/>
                <w:bCs/>
                <w:i/>
                <w:iCs/>
                <w:lang w:eastAsia="ru-RU"/>
              </w:rPr>
            </w:pPr>
            <w:r w:rsidRPr="00FE7D50">
              <w:rPr>
                <w:rFonts w:ascii="Myriad Pro" w:eastAsia="Times New Roman" w:hAnsi="Myriad Pro" w:cs="Times New Roman"/>
                <w:b/>
                <w:bCs/>
                <w:i/>
                <w:iCs/>
                <w:lang w:eastAsia="ru-RU"/>
              </w:rPr>
              <w:t>39 754</w:t>
            </w:r>
          </w:p>
        </w:tc>
        <w:tc>
          <w:tcPr>
            <w:tcW w:w="632" w:type="pct"/>
            <w:tcBorders>
              <w:top w:val="nil"/>
              <w:left w:val="nil"/>
              <w:bottom w:val="single" w:sz="4" w:space="0" w:color="auto"/>
              <w:right w:val="single" w:sz="4" w:space="0" w:color="auto"/>
            </w:tcBorders>
            <w:shd w:val="clear" w:color="auto" w:fill="auto"/>
            <w:noWrap/>
            <w:vAlign w:val="center"/>
            <w:hideMark/>
          </w:tcPr>
          <w:p w14:paraId="18646B4A"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83 735</w:t>
            </w:r>
          </w:p>
        </w:tc>
      </w:tr>
      <w:tr w:rsidR="00AF2DBC" w:rsidRPr="00FE7D50" w14:paraId="6DD25E93" w14:textId="77777777" w:rsidTr="00E748B2">
        <w:trPr>
          <w:trHeight w:val="255"/>
        </w:trPr>
        <w:tc>
          <w:tcPr>
            <w:tcW w:w="1210" w:type="pct"/>
            <w:tcBorders>
              <w:top w:val="nil"/>
              <w:left w:val="single" w:sz="4" w:space="0" w:color="auto"/>
              <w:bottom w:val="single" w:sz="4" w:space="0" w:color="auto"/>
              <w:right w:val="single" w:sz="4" w:space="0" w:color="auto"/>
            </w:tcBorders>
            <w:shd w:val="clear" w:color="auto" w:fill="auto"/>
            <w:noWrap/>
            <w:vAlign w:val="bottom"/>
            <w:hideMark/>
          </w:tcPr>
          <w:p w14:paraId="1B2A2DBB" w14:textId="77777777" w:rsidR="00731DCE" w:rsidRPr="00FE7D50" w:rsidRDefault="00731DCE" w:rsidP="00731DCE">
            <w:pPr>
              <w:spacing w:after="0" w:line="240" w:lineRule="auto"/>
              <w:rPr>
                <w:rFonts w:ascii="Myriad Pro" w:eastAsia="Times New Roman" w:hAnsi="Myriad Pro" w:cs="Times New Roman"/>
                <w:lang w:eastAsia="ru-RU"/>
              </w:rPr>
            </w:pPr>
            <w:r w:rsidRPr="00FE7D50">
              <w:rPr>
                <w:rFonts w:ascii="Myriad Pro" w:eastAsia="Times New Roman" w:hAnsi="Myriad Pro" w:cs="Times New Roman"/>
                <w:lang w:eastAsia="ru-RU"/>
              </w:rPr>
              <w:t>Объем потре в сятях ЕНЭС, млн. кВт×ч</w:t>
            </w:r>
          </w:p>
        </w:tc>
        <w:tc>
          <w:tcPr>
            <w:tcW w:w="631" w:type="pct"/>
            <w:tcBorders>
              <w:top w:val="nil"/>
              <w:left w:val="nil"/>
              <w:bottom w:val="single" w:sz="4" w:space="0" w:color="auto"/>
              <w:right w:val="single" w:sz="4" w:space="0" w:color="auto"/>
            </w:tcBorders>
            <w:shd w:val="clear" w:color="auto" w:fill="auto"/>
            <w:noWrap/>
            <w:vAlign w:val="center"/>
            <w:hideMark/>
          </w:tcPr>
          <w:p w14:paraId="3C292E95" w14:textId="77777777" w:rsidR="00731DCE" w:rsidRPr="00FE7D50" w:rsidRDefault="00731DCE"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22,3</w:t>
            </w:r>
          </w:p>
        </w:tc>
        <w:tc>
          <w:tcPr>
            <w:tcW w:w="632" w:type="pct"/>
            <w:tcBorders>
              <w:top w:val="nil"/>
              <w:left w:val="nil"/>
              <w:bottom w:val="single" w:sz="4" w:space="0" w:color="auto"/>
              <w:right w:val="single" w:sz="4" w:space="0" w:color="auto"/>
            </w:tcBorders>
            <w:shd w:val="clear" w:color="auto" w:fill="auto"/>
            <w:noWrap/>
            <w:vAlign w:val="center"/>
            <w:hideMark/>
          </w:tcPr>
          <w:p w14:paraId="12ECE731" w14:textId="77777777" w:rsidR="00731DCE" w:rsidRPr="00FE7D50" w:rsidRDefault="00731DCE"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20,2</w:t>
            </w:r>
          </w:p>
        </w:tc>
        <w:tc>
          <w:tcPr>
            <w:tcW w:w="631" w:type="pct"/>
            <w:tcBorders>
              <w:top w:val="nil"/>
              <w:left w:val="nil"/>
              <w:bottom w:val="single" w:sz="4" w:space="0" w:color="auto"/>
              <w:right w:val="single" w:sz="4" w:space="0" w:color="auto"/>
            </w:tcBorders>
            <w:shd w:val="clear" w:color="auto" w:fill="auto"/>
            <w:noWrap/>
            <w:vAlign w:val="center"/>
            <w:hideMark/>
          </w:tcPr>
          <w:p w14:paraId="256E0D35"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42,42</w:t>
            </w:r>
          </w:p>
        </w:tc>
        <w:tc>
          <w:tcPr>
            <w:tcW w:w="632" w:type="pct"/>
            <w:tcBorders>
              <w:top w:val="nil"/>
              <w:left w:val="nil"/>
              <w:bottom w:val="single" w:sz="4" w:space="0" w:color="auto"/>
              <w:right w:val="single" w:sz="4" w:space="0" w:color="auto"/>
            </w:tcBorders>
            <w:shd w:val="clear" w:color="auto" w:fill="auto"/>
            <w:noWrap/>
            <w:vAlign w:val="center"/>
            <w:hideMark/>
          </w:tcPr>
          <w:p w14:paraId="09FD6BE5" w14:textId="77777777" w:rsidR="00731DCE" w:rsidRPr="00FE7D50" w:rsidRDefault="00731DCE"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25,8</w:t>
            </w:r>
          </w:p>
        </w:tc>
        <w:tc>
          <w:tcPr>
            <w:tcW w:w="631" w:type="pct"/>
            <w:tcBorders>
              <w:top w:val="nil"/>
              <w:left w:val="nil"/>
              <w:bottom w:val="single" w:sz="4" w:space="0" w:color="auto"/>
              <w:right w:val="single" w:sz="4" w:space="0" w:color="auto"/>
            </w:tcBorders>
            <w:shd w:val="clear" w:color="auto" w:fill="auto"/>
            <w:noWrap/>
            <w:vAlign w:val="center"/>
            <w:hideMark/>
          </w:tcPr>
          <w:p w14:paraId="5A20E829" w14:textId="77777777" w:rsidR="00731DCE" w:rsidRPr="00FE7D50" w:rsidRDefault="00731DCE"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23,3</w:t>
            </w:r>
          </w:p>
        </w:tc>
        <w:tc>
          <w:tcPr>
            <w:tcW w:w="632" w:type="pct"/>
            <w:tcBorders>
              <w:top w:val="nil"/>
              <w:left w:val="nil"/>
              <w:bottom w:val="single" w:sz="4" w:space="0" w:color="auto"/>
              <w:right w:val="single" w:sz="4" w:space="0" w:color="auto"/>
            </w:tcBorders>
            <w:shd w:val="clear" w:color="auto" w:fill="auto"/>
            <w:noWrap/>
            <w:vAlign w:val="center"/>
            <w:hideMark/>
          </w:tcPr>
          <w:p w14:paraId="3B776109"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49,14</w:t>
            </w:r>
          </w:p>
        </w:tc>
      </w:tr>
      <w:tr w:rsidR="00AF2DBC" w:rsidRPr="00FE7D50" w14:paraId="26CCD97E" w14:textId="77777777" w:rsidTr="00E748B2">
        <w:trPr>
          <w:trHeight w:val="255"/>
        </w:trPr>
        <w:tc>
          <w:tcPr>
            <w:tcW w:w="1210" w:type="pct"/>
            <w:tcBorders>
              <w:top w:val="nil"/>
              <w:left w:val="single" w:sz="4" w:space="0" w:color="auto"/>
              <w:bottom w:val="single" w:sz="4" w:space="0" w:color="auto"/>
              <w:right w:val="single" w:sz="4" w:space="0" w:color="auto"/>
            </w:tcBorders>
            <w:shd w:val="clear" w:color="auto" w:fill="auto"/>
            <w:noWrap/>
            <w:vAlign w:val="bottom"/>
            <w:hideMark/>
          </w:tcPr>
          <w:p w14:paraId="3A83121B" w14:textId="77777777" w:rsidR="00731DCE" w:rsidRPr="00FE7D50" w:rsidRDefault="00731DCE" w:rsidP="00731DCE">
            <w:pPr>
              <w:spacing w:after="0" w:line="240" w:lineRule="auto"/>
              <w:rPr>
                <w:rFonts w:ascii="Myriad Pro" w:eastAsia="Times New Roman" w:hAnsi="Myriad Pro" w:cs="Times New Roman"/>
                <w:lang w:eastAsia="ru-RU"/>
              </w:rPr>
            </w:pPr>
            <w:r w:rsidRPr="00FE7D50">
              <w:rPr>
                <w:rFonts w:ascii="Myriad Pro" w:eastAsia="Times New Roman" w:hAnsi="Myriad Pro" w:cs="Times New Roman"/>
                <w:lang w:eastAsia="ru-RU"/>
              </w:rPr>
              <w:t>Ставка на компенсацию потерь, руб./МВт*ч</w:t>
            </w:r>
          </w:p>
        </w:tc>
        <w:tc>
          <w:tcPr>
            <w:tcW w:w="631" w:type="pct"/>
            <w:tcBorders>
              <w:top w:val="nil"/>
              <w:left w:val="nil"/>
              <w:bottom w:val="single" w:sz="4" w:space="0" w:color="auto"/>
              <w:right w:val="single" w:sz="4" w:space="0" w:color="auto"/>
            </w:tcBorders>
            <w:shd w:val="clear" w:color="auto" w:fill="auto"/>
            <w:noWrap/>
            <w:vAlign w:val="center"/>
            <w:hideMark/>
          </w:tcPr>
          <w:p w14:paraId="515A7471" w14:textId="77777777" w:rsidR="00731DCE" w:rsidRPr="00FE7D50" w:rsidRDefault="00731DCE"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1 524,00</w:t>
            </w:r>
          </w:p>
        </w:tc>
        <w:tc>
          <w:tcPr>
            <w:tcW w:w="632" w:type="pct"/>
            <w:tcBorders>
              <w:top w:val="nil"/>
              <w:left w:val="nil"/>
              <w:bottom w:val="single" w:sz="4" w:space="0" w:color="auto"/>
              <w:right w:val="single" w:sz="4" w:space="0" w:color="auto"/>
            </w:tcBorders>
            <w:shd w:val="clear" w:color="auto" w:fill="auto"/>
            <w:noWrap/>
            <w:vAlign w:val="center"/>
            <w:hideMark/>
          </w:tcPr>
          <w:p w14:paraId="1631FCB4" w14:textId="77777777" w:rsidR="00731DCE" w:rsidRPr="00FE7D50" w:rsidRDefault="00731DCE"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1 524,00</w:t>
            </w:r>
          </w:p>
        </w:tc>
        <w:tc>
          <w:tcPr>
            <w:tcW w:w="631" w:type="pct"/>
            <w:tcBorders>
              <w:top w:val="nil"/>
              <w:left w:val="nil"/>
              <w:bottom w:val="single" w:sz="4" w:space="0" w:color="auto"/>
              <w:right w:val="single" w:sz="4" w:space="0" w:color="auto"/>
            </w:tcBorders>
            <w:shd w:val="clear" w:color="auto" w:fill="auto"/>
            <w:noWrap/>
            <w:vAlign w:val="center"/>
            <w:hideMark/>
          </w:tcPr>
          <w:p w14:paraId="16B83D37"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3 048,00</w:t>
            </w:r>
          </w:p>
        </w:tc>
        <w:tc>
          <w:tcPr>
            <w:tcW w:w="632" w:type="pct"/>
            <w:tcBorders>
              <w:top w:val="nil"/>
              <w:left w:val="nil"/>
              <w:bottom w:val="single" w:sz="4" w:space="0" w:color="auto"/>
              <w:right w:val="single" w:sz="4" w:space="0" w:color="auto"/>
            </w:tcBorders>
            <w:shd w:val="clear" w:color="auto" w:fill="auto"/>
            <w:noWrap/>
            <w:vAlign w:val="center"/>
            <w:hideMark/>
          </w:tcPr>
          <w:p w14:paraId="351126D2" w14:textId="77777777" w:rsidR="00731DCE" w:rsidRPr="00FE7D50" w:rsidRDefault="00731DCE"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1 704,00</w:t>
            </w:r>
          </w:p>
        </w:tc>
        <w:tc>
          <w:tcPr>
            <w:tcW w:w="631" w:type="pct"/>
            <w:tcBorders>
              <w:top w:val="nil"/>
              <w:left w:val="nil"/>
              <w:bottom w:val="single" w:sz="4" w:space="0" w:color="auto"/>
              <w:right w:val="single" w:sz="4" w:space="0" w:color="auto"/>
            </w:tcBorders>
            <w:shd w:val="clear" w:color="auto" w:fill="auto"/>
            <w:noWrap/>
            <w:vAlign w:val="center"/>
            <w:hideMark/>
          </w:tcPr>
          <w:p w14:paraId="6E0B16D6" w14:textId="77777777" w:rsidR="00731DCE" w:rsidRPr="00FE7D50" w:rsidRDefault="00731DCE" w:rsidP="00E748B2">
            <w:pPr>
              <w:spacing w:after="0" w:line="240" w:lineRule="auto"/>
              <w:ind w:left="-57" w:right="-57"/>
              <w:jc w:val="right"/>
              <w:rPr>
                <w:rFonts w:ascii="Myriad Pro" w:eastAsia="Times New Roman" w:hAnsi="Myriad Pro" w:cs="Times New Roman"/>
                <w:lang w:eastAsia="ru-RU"/>
              </w:rPr>
            </w:pPr>
            <w:r w:rsidRPr="00FE7D50">
              <w:rPr>
                <w:rFonts w:ascii="Myriad Pro" w:eastAsia="Times New Roman" w:hAnsi="Myriad Pro" w:cs="Times New Roman"/>
                <w:lang w:eastAsia="ru-RU"/>
              </w:rPr>
              <w:t>1 704,00</w:t>
            </w:r>
          </w:p>
        </w:tc>
        <w:tc>
          <w:tcPr>
            <w:tcW w:w="632" w:type="pct"/>
            <w:tcBorders>
              <w:top w:val="nil"/>
              <w:left w:val="nil"/>
              <w:bottom w:val="single" w:sz="4" w:space="0" w:color="auto"/>
              <w:right w:val="single" w:sz="4" w:space="0" w:color="auto"/>
            </w:tcBorders>
            <w:shd w:val="clear" w:color="auto" w:fill="auto"/>
            <w:noWrap/>
            <w:vAlign w:val="center"/>
            <w:hideMark/>
          </w:tcPr>
          <w:p w14:paraId="3A77F3B2" w14:textId="77777777" w:rsidR="00731DCE" w:rsidRPr="00FE7D50" w:rsidRDefault="00731DCE" w:rsidP="00E748B2">
            <w:pPr>
              <w:spacing w:after="0" w:line="240" w:lineRule="auto"/>
              <w:ind w:left="-57" w:right="-57"/>
              <w:jc w:val="right"/>
              <w:rPr>
                <w:rFonts w:ascii="Myriad Pro" w:eastAsia="Times New Roman" w:hAnsi="Myriad Pro" w:cs="Times New Roman"/>
                <w:b/>
                <w:bCs/>
                <w:lang w:eastAsia="ru-RU"/>
              </w:rPr>
            </w:pPr>
            <w:r w:rsidRPr="00FE7D50">
              <w:rPr>
                <w:rFonts w:ascii="Myriad Pro" w:eastAsia="Times New Roman" w:hAnsi="Myriad Pro" w:cs="Times New Roman"/>
                <w:b/>
                <w:bCs/>
                <w:lang w:eastAsia="ru-RU"/>
              </w:rPr>
              <w:t>3 408,00</w:t>
            </w:r>
          </w:p>
        </w:tc>
      </w:tr>
    </w:tbl>
    <w:p w14:paraId="52A41CEF" w14:textId="6DD09C08" w:rsidR="00731DCE" w:rsidRPr="00FE7D50" w:rsidRDefault="00731DCE" w:rsidP="00E748B2">
      <w:pPr>
        <w:pStyle w:val="32"/>
      </w:pPr>
      <w:r w:rsidRPr="00FE7D50">
        <w:t xml:space="preserve">В связи с отсутствием информации от Службы по тарифам Республики Тыва о показателях, учтенных при расчете затрат на оплату услуг </w:t>
      </w:r>
      <w:r w:rsidR="000038A8">
        <w:t>ПАО </w:t>
      </w:r>
      <w:r w:rsidRPr="00FE7D50">
        <w:t>«ФСК ЕЭС» на 2017 год, Исполнитель не может сделать выводы о расхождениях в расходах.</w:t>
      </w:r>
    </w:p>
    <w:p w14:paraId="2864B478" w14:textId="30A4B8E8" w:rsidR="00F912E9" w:rsidRPr="00FE7D50" w:rsidRDefault="00731DCE" w:rsidP="00E748B2">
      <w:pPr>
        <w:pStyle w:val="32"/>
      </w:pPr>
      <w:r w:rsidRPr="00FE7D50">
        <w:t xml:space="preserve">При расчете </w:t>
      </w:r>
      <w:r w:rsidR="008624C0" w:rsidRPr="00FE7D50">
        <w:t xml:space="preserve">затрат на 2017 год </w:t>
      </w:r>
      <w:r w:rsidRPr="00FE7D50">
        <w:t>Исполнителем были учтены параметры</w:t>
      </w:r>
      <w:r w:rsidR="00F912E9" w:rsidRPr="00FE7D50">
        <w:t xml:space="preserve"> сводного прогнозного баланса электрической энергии (мощности)</w:t>
      </w:r>
      <w:r w:rsidRPr="00FE7D50">
        <w:t xml:space="preserve">, утвержденные приказом ФАС России от 17.11.2016 №1601/16-ДСП, </w:t>
      </w:r>
      <w:r w:rsidR="00F912E9" w:rsidRPr="00FE7D50">
        <w:t>ставка на содержание объектов электросетевого хозяйства, входящих в единую национальную (общероссийскую) сеть, утвержденн</w:t>
      </w:r>
      <w:r w:rsidR="007E5131" w:rsidRPr="00FE7D50">
        <w:t>ая</w:t>
      </w:r>
      <w:r w:rsidR="00F912E9" w:rsidRPr="00FE7D50">
        <w:t xml:space="preserve"> приказом ФАС России от 29.12.2015 </w:t>
      </w:r>
      <w:r w:rsidR="000038A8">
        <w:t>№ </w:t>
      </w:r>
      <w:r w:rsidR="00F912E9" w:rsidRPr="00FE7D50">
        <w:t xml:space="preserve">1346/15, прогноз социально-экономического развития Российской Федерации на 2017 год и на плановый период 2018 и 2019 годов от 24.11.2016 г., прогноз значения ставки тарифа на услуги по передаче электрической энергии, используемой для целей определения расходов на оплату нормативных потерь </w:t>
      </w:r>
      <w:r w:rsidR="00F912E9" w:rsidRPr="00FE7D50">
        <w:lastRenderedPageBreak/>
        <w:t xml:space="preserve">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2017 год., опубликованный НП «Советом рынка» от 28.11.2016. Отклонения </w:t>
      </w:r>
      <w:r w:rsidR="005F2E74" w:rsidRPr="00FE7D50">
        <w:t xml:space="preserve">от учтенных Службой по тарифам Республики Тыва в НВВ на 2017 год </w:t>
      </w:r>
      <w:r w:rsidR="00F912E9" w:rsidRPr="00FE7D50">
        <w:t>составили -</w:t>
      </w:r>
      <w:r w:rsidR="005F2E74" w:rsidRPr="00FE7D50">
        <w:t>+</w:t>
      </w:r>
      <w:r w:rsidR="00F912E9" w:rsidRPr="00FE7D50">
        <w:t>1 </w:t>
      </w:r>
      <w:r w:rsidR="005F2E74" w:rsidRPr="00FE7D50">
        <w:t>006</w:t>
      </w:r>
      <w:r w:rsidR="00F912E9" w:rsidRPr="00FE7D50">
        <w:t xml:space="preserve"> тыс. руб.</w:t>
      </w:r>
    </w:p>
    <w:p w14:paraId="0B006F54" w14:textId="39FA05EE" w:rsidR="007E5131" w:rsidRPr="00FE7D50" w:rsidRDefault="007E5131" w:rsidP="00E748B2">
      <w:pPr>
        <w:pStyle w:val="32"/>
      </w:pPr>
      <w:r w:rsidRPr="00FE7D50">
        <w:t xml:space="preserve">При расчете затрат на 2018 год Исполнителем были учтены параметры сводного прогнозного баланса электрической энергии (мощности), утвержденные приказом ФАС России от 30.11.2017 №1613/17-ДСП и от 21.06.2018 </w:t>
      </w:r>
      <w:r w:rsidR="000038A8">
        <w:t>№ </w:t>
      </w:r>
      <w:r w:rsidRPr="00FE7D50">
        <w:t xml:space="preserve">842/18-ДСП, ставка на содержание объектов электросетевого хозяйства, входящих в единую национальную (общероссийскую) сеть, утвержденная приказом ФАС России от 27.12.2016 </w:t>
      </w:r>
      <w:r w:rsidR="000038A8">
        <w:t>№ </w:t>
      </w:r>
      <w:r w:rsidRPr="00FE7D50">
        <w:t xml:space="preserve">1862/16 и от 29.12.2017 </w:t>
      </w:r>
      <w:r w:rsidR="000038A8">
        <w:t>№ </w:t>
      </w:r>
      <w:r w:rsidRPr="00FE7D50">
        <w:t>1748/17, прогноз социально-экономического развития Российской Федерации на 2018 год и на плановый период 2019 и 2020 годов от 27.10.2017г., прогноз значения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w:t>
      </w:r>
      <w:r w:rsidR="00DB4856" w:rsidRPr="00FE7D50">
        <w:t>8</w:t>
      </w:r>
      <w:r w:rsidRPr="00FE7D50">
        <w:t xml:space="preserve"> год., опубликованный НП «Советом рынка» от 28.11.201</w:t>
      </w:r>
      <w:r w:rsidR="00DB4856" w:rsidRPr="00FE7D50">
        <w:t>7</w:t>
      </w:r>
      <w:r w:rsidRPr="00FE7D50">
        <w:t xml:space="preserve">. Отклонения </w:t>
      </w:r>
      <w:r w:rsidR="005F2E74" w:rsidRPr="00FE7D50">
        <w:t>от учтенных Службой по тарифам Республики Тыва в НВВ на 2018 год составили –«-1 278» тыс. руб</w:t>
      </w:r>
      <w:r w:rsidRPr="00FE7D50">
        <w:t>.</w:t>
      </w:r>
    </w:p>
    <w:p w14:paraId="4F76076D" w14:textId="28B9BE67" w:rsidR="005E7D4F" w:rsidRPr="00FE7D50" w:rsidRDefault="005E7D4F" w:rsidP="00E748B2">
      <w:pPr>
        <w:pStyle w:val="32"/>
      </w:pPr>
      <w:r w:rsidRPr="00FE7D50">
        <w:t>Кроме того,</w:t>
      </w:r>
      <w:r w:rsidR="000D010A" w:rsidRPr="00FE7D50">
        <w:t xml:space="preserve"> Исполнитель делает вывод, что Служб</w:t>
      </w:r>
      <w:r w:rsidR="00E675CB" w:rsidRPr="00FE7D50">
        <w:t>ой</w:t>
      </w:r>
      <w:r w:rsidR="000D010A" w:rsidRPr="00FE7D50">
        <w:t xml:space="preserve"> по тарифам Республики Тыва в составе НВВ </w:t>
      </w:r>
      <w:r w:rsidR="00EE0BCE" w:rsidRPr="00FE7D50">
        <w:t>АО «Тываэнерго»</w:t>
      </w:r>
      <w:r w:rsidR="000D010A" w:rsidRPr="00FE7D50">
        <w:t xml:space="preserve"> на 201</w:t>
      </w:r>
      <w:r w:rsidRPr="00FE7D50">
        <w:t>8</w:t>
      </w:r>
      <w:r w:rsidR="000D010A" w:rsidRPr="00FE7D50">
        <w:t xml:space="preserve"> год </w:t>
      </w:r>
      <w:r w:rsidR="00E675CB" w:rsidRPr="00FE7D50">
        <w:t>затраты</w:t>
      </w:r>
      <w:r w:rsidR="000D010A" w:rsidRPr="00FE7D50">
        <w:t xml:space="preserve"> </w:t>
      </w:r>
      <w:r w:rsidR="00EF724D" w:rsidRPr="00FE7D50">
        <w:t>на оплату</w:t>
      </w:r>
      <w:r w:rsidR="000D010A" w:rsidRPr="00FE7D50">
        <w:t xml:space="preserve"> услуг </w:t>
      </w:r>
      <w:r w:rsidR="000038A8">
        <w:t>ПАО </w:t>
      </w:r>
      <w:r w:rsidR="000D010A" w:rsidRPr="00FE7D50">
        <w:t>«ФСК ЕЭС»</w:t>
      </w:r>
      <w:r w:rsidR="00324BDA" w:rsidRPr="00FE7D50">
        <w:t xml:space="preserve"> </w:t>
      </w:r>
      <w:r w:rsidRPr="00FE7D50">
        <w:t xml:space="preserve">рассчитаны с нарушением норм действующего законодательства: </w:t>
      </w:r>
      <w:r w:rsidR="00AF2DBC" w:rsidRPr="00FE7D50">
        <w:t>с</w:t>
      </w:r>
      <w:r w:rsidRPr="00FE7D50">
        <w:t>тавки на оплату потерь в сетях ЕНЭС на 2018 год определены не в соответствии с прогнозными значениями став</w:t>
      </w:r>
      <w:r w:rsidR="001C6D65" w:rsidRPr="00FE7D50">
        <w:t>о</w:t>
      </w:r>
      <w:r w:rsidRPr="00FE7D50">
        <w:t>к на услуги по передаче электрической энергии, используем</w:t>
      </w:r>
      <w:r w:rsidR="001C6D65" w:rsidRPr="00FE7D50">
        <w:t>ых</w:t>
      </w:r>
      <w:r w:rsidRPr="00FE7D50">
        <w:t xml:space="preserve">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опубликованными НП «Советом рынка» от 28.11.2017.</w:t>
      </w:r>
    </w:p>
    <w:p w14:paraId="13684103" w14:textId="0324761A" w:rsidR="00AF2DBC" w:rsidRPr="00FE7D50" w:rsidRDefault="00AF2DBC" w:rsidP="00E748B2">
      <w:pPr>
        <w:pStyle w:val="32"/>
      </w:pPr>
      <w:r w:rsidRPr="00FE7D50">
        <w:lastRenderedPageBreak/>
        <w:t xml:space="preserve">В таблице представлен сравнительный анализ затрат на оплату услуг </w:t>
      </w:r>
      <w:r w:rsidR="000038A8">
        <w:t>ПАО </w:t>
      </w:r>
      <w:r w:rsidRPr="00FE7D50">
        <w:t>«ФСК ЕЭС».</w:t>
      </w:r>
    </w:p>
    <w:tbl>
      <w:tblPr>
        <w:tblW w:w="5000" w:type="pct"/>
        <w:tblLayout w:type="fixed"/>
        <w:tblLook w:val="04A0" w:firstRow="1" w:lastRow="0" w:firstColumn="1" w:lastColumn="0" w:noHBand="0" w:noVBand="1"/>
      </w:tblPr>
      <w:tblGrid>
        <w:gridCol w:w="2613"/>
        <w:gridCol w:w="1884"/>
        <w:gridCol w:w="1596"/>
        <w:gridCol w:w="1742"/>
        <w:gridCol w:w="871"/>
        <w:gridCol w:w="865"/>
      </w:tblGrid>
      <w:tr w:rsidR="00E748B2" w:rsidRPr="00FE7D50" w14:paraId="7439FF26" w14:textId="77777777" w:rsidTr="00E748B2">
        <w:trPr>
          <w:trHeight w:val="1020"/>
        </w:trPr>
        <w:tc>
          <w:tcPr>
            <w:tcW w:w="1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7D956C" w14:textId="77777777" w:rsidR="00AF2DBC" w:rsidRPr="00FE7D50" w:rsidRDefault="00AF2DBC" w:rsidP="00AF2DB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Наименование</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A152A" w14:textId="04838FBA" w:rsidR="00AF2DBC" w:rsidRPr="00FE7D50" w:rsidRDefault="00AF2DBC" w:rsidP="00AF2DB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 xml:space="preserve">Предложение </w:t>
            </w:r>
            <w:r w:rsidR="00EE0BCE" w:rsidRPr="00FE7D50">
              <w:rPr>
                <w:rFonts w:ascii="Myriad Pro" w:eastAsia="Times New Roman" w:hAnsi="Myriad Pro" w:cs="Times New Roman"/>
                <w:b/>
                <w:bCs/>
                <w:color w:val="FFFFFF" w:themeColor="background1"/>
                <w:sz w:val="24"/>
                <w:szCs w:val="24"/>
                <w:lang w:eastAsia="ru-RU"/>
              </w:rPr>
              <w:t>АО «Тываэнерго»</w:t>
            </w:r>
            <w:r w:rsidRPr="00FE7D50">
              <w:rPr>
                <w:rFonts w:ascii="Myriad Pro" w:eastAsia="Times New Roman" w:hAnsi="Myriad Pro" w:cs="Times New Roman"/>
                <w:b/>
                <w:bCs/>
                <w:color w:val="FFFFFF" w:themeColor="background1"/>
                <w:sz w:val="24"/>
                <w:szCs w:val="24"/>
                <w:lang w:eastAsia="ru-RU"/>
              </w:rPr>
              <w:t xml:space="preserve"> </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6AF0A8" w14:textId="77777777" w:rsidR="00AF2DBC" w:rsidRPr="00FE7D50" w:rsidRDefault="00AF2DBC" w:rsidP="00AF2DB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 xml:space="preserve">Тарифно - балансовые решения </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9F3560" w14:textId="77777777" w:rsidR="00AF2DBC" w:rsidRPr="00FE7D50" w:rsidRDefault="00AF2DBC" w:rsidP="00AF2DB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Расчет Исполнителя</w:t>
            </w:r>
          </w:p>
        </w:tc>
        <w:tc>
          <w:tcPr>
            <w:tcW w:w="9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CF5D44" w14:textId="67C84337" w:rsidR="00AF2DBC" w:rsidRPr="00FE7D50" w:rsidRDefault="00AF2DBC" w:rsidP="00AF2DB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Откло</w:t>
            </w:r>
            <w:r w:rsidR="00596E76" w:rsidRPr="00FE7D50">
              <w:rPr>
                <w:rFonts w:ascii="Myriad Pro" w:eastAsia="Times New Roman" w:hAnsi="Myriad Pro" w:cs="Times New Roman"/>
                <w:b/>
                <w:bCs/>
                <w:color w:val="FFFFFF" w:themeColor="background1"/>
                <w:sz w:val="24"/>
                <w:szCs w:val="24"/>
                <w:lang w:eastAsia="ru-RU"/>
              </w:rPr>
              <w:t>н</w:t>
            </w:r>
            <w:r w:rsidRPr="00FE7D50">
              <w:rPr>
                <w:rFonts w:ascii="Myriad Pro" w:eastAsia="Times New Roman" w:hAnsi="Myriad Pro" w:cs="Times New Roman"/>
                <w:b/>
                <w:bCs/>
                <w:color w:val="FFFFFF" w:themeColor="background1"/>
                <w:sz w:val="24"/>
                <w:szCs w:val="24"/>
                <w:lang w:eastAsia="ru-RU"/>
              </w:rPr>
              <w:t>ения</w:t>
            </w:r>
          </w:p>
        </w:tc>
      </w:tr>
      <w:tr w:rsidR="00E748B2" w:rsidRPr="00FE7D50" w14:paraId="3335687C" w14:textId="77777777" w:rsidTr="00E748B2">
        <w:trPr>
          <w:trHeight w:val="255"/>
        </w:trPr>
        <w:tc>
          <w:tcPr>
            <w:tcW w:w="1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FE41F9" w14:textId="77777777" w:rsidR="00AF2DBC" w:rsidRPr="00FE7D50" w:rsidRDefault="00AF2DBC" w:rsidP="00AF2DB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1</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35E053" w14:textId="77777777" w:rsidR="00AF2DBC" w:rsidRPr="00FE7D50" w:rsidRDefault="00AF2DBC" w:rsidP="00AF2DB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EB952A" w14:textId="77777777" w:rsidR="00AF2DBC" w:rsidRPr="00FE7D50" w:rsidRDefault="00AF2DBC" w:rsidP="00AF2DB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3</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C62AE7" w14:textId="77777777" w:rsidR="00AF2DBC" w:rsidRPr="00FE7D50" w:rsidRDefault="00AF2DBC" w:rsidP="00AF2DB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4</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688DB4" w14:textId="77777777" w:rsidR="00AF2DBC" w:rsidRPr="00FE7D50" w:rsidRDefault="00AF2DBC" w:rsidP="00AF2DB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5=4-2</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10E531" w14:textId="77777777" w:rsidR="00AF2DBC" w:rsidRPr="00FE7D50" w:rsidRDefault="00AF2DBC" w:rsidP="00AF2DB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6=4-3</w:t>
            </w:r>
          </w:p>
        </w:tc>
      </w:tr>
      <w:tr w:rsidR="00AF2DBC" w:rsidRPr="00FE7D50" w14:paraId="5A62571C" w14:textId="77777777" w:rsidTr="00E748B2">
        <w:trPr>
          <w:trHeight w:val="255"/>
        </w:trPr>
        <w:tc>
          <w:tcPr>
            <w:tcW w:w="5000" w:type="pct"/>
            <w:gridSpan w:val="6"/>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2F6352A" w14:textId="77777777" w:rsidR="00AF2DBC" w:rsidRPr="00FE7D50" w:rsidRDefault="00AF2DBC" w:rsidP="00AF2DB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2017 год</w:t>
            </w:r>
          </w:p>
        </w:tc>
      </w:tr>
      <w:tr w:rsidR="00AF2DBC" w:rsidRPr="00FE7D50" w14:paraId="0ACAEBA8" w14:textId="77777777" w:rsidTr="00E748B2">
        <w:trPr>
          <w:trHeight w:val="255"/>
        </w:trPr>
        <w:tc>
          <w:tcPr>
            <w:tcW w:w="1365" w:type="pct"/>
            <w:tcBorders>
              <w:top w:val="nil"/>
              <w:left w:val="single" w:sz="4" w:space="0" w:color="auto"/>
              <w:bottom w:val="single" w:sz="4" w:space="0" w:color="auto"/>
              <w:right w:val="single" w:sz="4" w:space="0" w:color="auto"/>
            </w:tcBorders>
            <w:shd w:val="clear" w:color="auto" w:fill="auto"/>
            <w:vAlign w:val="bottom"/>
            <w:hideMark/>
          </w:tcPr>
          <w:p w14:paraId="09B4B89F" w14:textId="5477828B" w:rsidR="00AF2DBC" w:rsidRPr="00FE7D50" w:rsidRDefault="00AF2DBC" w:rsidP="00AF2DBC">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Оплата услуг </w:t>
            </w:r>
            <w:r w:rsidR="000038A8">
              <w:rPr>
                <w:rFonts w:ascii="Myriad Pro" w:eastAsia="Times New Roman" w:hAnsi="Myriad Pro" w:cs="Times New Roman"/>
                <w:sz w:val="24"/>
                <w:szCs w:val="24"/>
                <w:lang w:eastAsia="ru-RU"/>
              </w:rPr>
              <w:t>ПАО </w:t>
            </w:r>
            <w:r w:rsidRPr="00FE7D50">
              <w:rPr>
                <w:rFonts w:ascii="Myriad Pro" w:eastAsia="Times New Roman" w:hAnsi="Myriad Pro" w:cs="Times New Roman"/>
                <w:sz w:val="24"/>
                <w:szCs w:val="24"/>
                <w:lang w:eastAsia="ru-RU"/>
              </w:rPr>
              <w:t>«ФСК ЕЭС», тыс. руб.</w:t>
            </w:r>
          </w:p>
        </w:tc>
        <w:tc>
          <w:tcPr>
            <w:tcW w:w="984" w:type="pct"/>
            <w:tcBorders>
              <w:top w:val="nil"/>
              <w:left w:val="nil"/>
              <w:bottom w:val="single" w:sz="4" w:space="0" w:color="auto"/>
              <w:right w:val="single" w:sz="4" w:space="0" w:color="auto"/>
            </w:tcBorders>
            <w:shd w:val="clear" w:color="auto" w:fill="auto"/>
            <w:vAlign w:val="center"/>
            <w:hideMark/>
          </w:tcPr>
          <w:p w14:paraId="751B715E" w14:textId="77777777" w:rsidR="00AF2DBC" w:rsidRPr="00FE7D50" w:rsidRDefault="00AF2DBC" w:rsidP="00AF2DB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204 758</w:t>
            </w:r>
          </w:p>
        </w:tc>
        <w:tc>
          <w:tcPr>
            <w:tcW w:w="834" w:type="pct"/>
            <w:tcBorders>
              <w:top w:val="nil"/>
              <w:left w:val="nil"/>
              <w:bottom w:val="single" w:sz="4" w:space="0" w:color="auto"/>
              <w:right w:val="single" w:sz="4" w:space="0" w:color="auto"/>
            </w:tcBorders>
            <w:shd w:val="clear" w:color="auto" w:fill="auto"/>
            <w:vAlign w:val="center"/>
            <w:hideMark/>
          </w:tcPr>
          <w:p w14:paraId="38D91989" w14:textId="77777777" w:rsidR="00AF2DBC" w:rsidRPr="00FE7D50" w:rsidRDefault="00AF2DBC" w:rsidP="00AF2DB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205 492</w:t>
            </w:r>
          </w:p>
        </w:tc>
        <w:tc>
          <w:tcPr>
            <w:tcW w:w="910" w:type="pct"/>
            <w:tcBorders>
              <w:top w:val="nil"/>
              <w:left w:val="nil"/>
              <w:bottom w:val="single" w:sz="4" w:space="0" w:color="auto"/>
              <w:right w:val="single" w:sz="4" w:space="0" w:color="auto"/>
            </w:tcBorders>
            <w:shd w:val="clear" w:color="auto" w:fill="auto"/>
            <w:vAlign w:val="center"/>
            <w:hideMark/>
          </w:tcPr>
          <w:p w14:paraId="7BB5764E" w14:textId="77777777" w:rsidR="00AF2DBC" w:rsidRPr="00FE7D50" w:rsidRDefault="00AF2DBC" w:rsidP="00AF2DB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203 533</w:t>
            </w:r>
          </w:p>
        </w:tc>
        <w:tc>
          <w:tcPr>
            <w:tcW w:w="455" w:type="pct"/>
            <w:tcBorders>
              <w:top w:val="nil"/>
              <w:left w:val="nil"/>
              <w:bottom w:val="single" w:sz="4" w:space="0" w:color="auto"/>
              <w:right w:val="single" w:sz="4" w:space="0" w:color="auto"/>
            </w:tcBorders>
            <w:shd w:val="clear" w:color="auto" w:fill="auto"/>
            <w:vAlign w:val="center"/>
            <w:hideMark/>
          </w:tcPr>
          <w:p w14:paraId="7B8890DC" w14:textId="77777777" w:rsidR="00AF2DBC" w:rsidRPr="00FE7D50" w:rsidRDefault="00AF2DBC" w:rsidP="00AF2DB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-1 225</w:t>
            </w:r>
          </w:p>
        </w:tc>
        <w:tc>
          <w:tcPr>
            <w:tcW w:w="452" w:type="pct"/>
            <w:tcBorders>
              <w:top w:val="nil"/>
              <w:left w:val="nil"/>
              <w:bottom w:val="single" w:sz="4" w:space="0" w:color="auto"/>
              <w:right w:val="single" w:sz="4" w:space="0" w:color="auto"/>
            </w:tcBorders>
            <w:shd w:val="clear" w:color="auto" w:fill="auto"/>
            <w:vAlign w:val="center"/>
            <w:hideMark/>
          </w:tcPr>
          <w:p w14:paraId="412A31F2" w14:textId="77777777" w:rsidR="00AF2DBC" w:rsidRPr="00FE7D50" w:rsidRDefault="00AF2DBC" w:rsidP="00AF2DB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-1 958</w:t>
            </w:r>
          </w:p>
        </w:tc>
      </w:tr>
      <w:tr w:rsidR="00AF2DBC" w:rsidRPr="00FE7D50" w14:paraId="34C35219" w14:textId="77777777" w:rsidTr="00E748B2">
        <w:trPr>
          <w:trHeight w:val="25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5BF3E3C" w14:textId="77777777" w:rsidR="00AF2DBC" w:rsidRPr="00FE7D50" w:rsidRDefault="00AF2DBC" w:rsidP="00AF2DB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2018 год</w:t>
            </w:r>
          </w:p>
        </w:tc>
      </w:tr>
      <w:tr w:rsidR="00AF2DBC" w:rsidRPr="00FE7D50" w14:paraId="3CEE229F" w14:textId="77777777" w:rsidTr="00E748B2">
        <w:trPr>
          <w:trHeight w:val="255"/>
        </w:trPr>
        <w:tc>
          <w:tcPr>
            <w:tcW w:w="1365" w:type="pct"/>
            <w:tcBorders>
              <w:top w:val="nil"/>
              <w:left w:val="single" w:sz="4" w:space="0" w:color="auto"/>
              <w:bottom w:val="single" w:sz="4" w:space="0" w:color="auto"/>
              <w:right w:val="single" w:sz="4" w:space="0" w:color="auto"/>
            </w:tcBorders>
            <w:shd w:val="clear" w:color="auto" w:fill="auto"/>
            <w:vAlign w:val="bottom"/>
            <w:hideMark/>
          </w:tcPr>
          <w:p w14:paraId="44315BCE" w14:textId="0437B78B" w:rsidR="00AF2DBC" w:rsidRPr="00FE7D50" w:rsidRDefault="00AF2DBC" w:rsidP="00AF2DBC">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Оплата услуг </w:t>
            </w:r>
            <w:r w:rsidR="000038A8">
              <w:rPr>
                <w:rFonts w:ascii="Myriad Pro" w:eastAsia="Times New Roman" w:hAnsi="Myriad Pro" w:cs="Times New Roman"/>
                <w:sz w:val="24"/>
                <w:szCs w:val="24"/>
                <w:lang w:eastAsia="ru-RU"/>
              </w:rPr>
              <w:t>ПАО </w:t>
            </w:r>
            <w:r w:rsidRPr="00FE7D50">
              <w:rPr>
                <w:rFonts w:ascii="Myriad Pro" w:eastAsia="Times New Roman" w:hAnsi="Myriad Pro" w:cs="Times New Roman"/>
                <w:sz w:val="24"/>
                <w:szCs w:val="24"/>
                <w:lang w:eastAsia="ru-RU"/>
              </w:rPr>
              <w:t>«ФСК ЕЭС», тыс. руб.</w:t>
            </w:r>
          </w:p>
        </w:tc>
        <w:tc>
          <w:tcPr>
            <w:tcW w:w="984" w:type="pct"/>
            <w:tcBorders>
              <w:top w:val="nil"/>
              <w:left w:val="nil"/>
              <w:bottom w:val="single" w:sz="4" w:space="0" w:color="auto"/>
              <w:right w:val="single" w:sz="4" w:space="0" w:color="auto"/>
            </w:tcBorders>
            <w:shd w:val="clear" w:color="auto" w:fill="auto"/>
            <w:vAlign w:val="center"/>
            <w:hideMark/>
          </w:tcPr>
          <w:p w14:paraId="349BB5B1" w14:textId="77777777" w:rsidR="00AF2DBC" w:rsidRPr="00FE7D50" w:rsidRDefault="00AF2DBC" w:rsidP="00AF2DB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223 553</w:t>
            </w:r>
          </w:p>
        </w:tc>
        <w:tc>
          <w:tcPr>
            <w:tcW w:w="834" w:type="pct"/>
            <w:tcBorders>
              <w:top w:val="nil"/>
              <w:left w:val="nil"/>
              <w:bottom w:val="single" w:sz="4" w:space="0" w:color="auto"/>
              <w:right w:val="single" w:sz="4" w:space="0" w:color="auto"/>
            </w:tcBorders>
            <w:shd w:val="clear" w:color="auto" w:fill="auto"/>
            <w:vAlign w:val="center"/>
            <w:hideMark/>
          </w:tcPr>
          <w:p w14:paraId="5496288F" w14:textId="77777777" w:rsidR="00AF2DBC" w:rsidRPr="00FE7D50" w:rsidRDefault="00AF2DBC" w:rsidP="00AF2DB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230 486</w:t>
            </w:r>
          </w:p>
        </w:tc>
        <w:tc>
          <w:tcPr>
            <w:tcW w:w="910" w:type="pct"/>
            <w:tcBorders>
              <w:top w:val="nil"/>
              <w:left w:val="nil"/>
              <w:bottom w:val="single" w:sz="4" w:space="0" w:color="auto"/>
              <w:right w:val="single" w:sz="4" w:space="0" w:color="auto"/>
            </w:tcBorders>
            <w:shd w:val="clear" w:color="auto" w:fill="auto"/>
            <w:vAlign w:val="center"/>
            <w:hideMark/>
          </w:tcPr>
          <w:p w14:paraId="1F9EC6F3" w14:textId="77777777" w:rsidR="00AF2DBC" w:rsidRPr="00FE7D50" w:rsidRDefault="00AF2DBC" w:rsidP="00AF2DB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229 208</w:t>
            </w:r>
          </w:p>
        </w:tc>
        <w:tc>
          <w:tcPr>
            <w:tcW w:w="455" w:type="pct"/>
            <w:tcBorders>
              <w:top w:val="nil"/>
              <w:left w:val="nil"/>
              <w:bottom w:val="single" w:sz="4" w:space="0" w:color="auto"/>
              <w:right w:val="single" w:sz="4" w:space="0" w:color="auto"/>
            </w:tcBorders>
            <w:shd w:val="clear" w:color="auto" w:fill="auto"/>
            <w:vAlign w:val="center"/>
            <w:hideMark/>
          </w:tcPr>
          <w:p w14:paraId="29431951" w14:textId="77777777" w:rsidR="00AF2DBC" w:rsidRPr="00FE7D50" w:rsidRDefault="00AF2DBC" w:rsidP="00AF2DB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5 655</w:t>
            </w:r>
          </w:p>
        </w:tc>
        <w:tc>
          <w:tcPr>
            <w:tcW w:w="452" w:type="pct"/>
            <w:tcBorders>
              <w:top w:val="nil"/>
              <w:left w:val="nil"/>
              <w:bottom w:val="single" w:sz="4" w:space="0" w:color="auto"/>
              <w:right w:val="single" w:sz="4" w:space="0" w:color="auto"/>
            </w:tcBorders>
            <w:shd w:val="clear" w:color="auto" w:fill="auto"/>
            <w:vAlign w:val="center"/>
            <w:hideMark/>
          </w:tcPr>
          <w:p w14:paraId="0E2F0561" w14:textId="77777777" w:rsidR="00AF2DBC" w:rsidRPr="00FE7D50" w:rsidRDefault="00AF2DBC" w:rsidP="00AF2DB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-1 278</w:t>
            </w:r>
          </w:p>
        </w:tc>
      </w:tr>
    </w:tbl>
    <w:p w14:paraId="5A125AEC" w14:textId="3ABA8AE0" w:rsidR="005E7D4F" w:rsidRPr="00FE7D50" w:rsidRDefault="005E7D4F" w:rsidP="00E748B2">
      <w:pPr>
        <w:pStyle w:val="32"/>
      </w:pPr>
    </w:p>
    <w:p w14:paraId="64E1095A" w14:textId="77777777" w:rsidR="000D010A" w:rsidRPr="00FE7D50" w:rsidRDefault="000D010A" w:rsidP="00E748B2">
      <w:pPr>
        <w:pStyle w:val="32"/>
        <w:rPr>
          <w:b/>
        </w:rPr>
      </w:pPr>
      <w:r w:rsidRPr="00FE7D50">
        <w:rPr>
          <w:b/>
        </w:rPr>
        <w:br w:type="page"/>
      </w:r>
    </w:p>
    <w:p w14:paraId="2830A401" w14:textId="57276440" w:rsidR="003C444E" w:rsidRPr="00FE7D50" w:rsidRDefault="00051452" w:rsidP="000E4621">
      <w:pPr>
        <w:pStyle w:val="2"/>
        <w:numPr>
          <w:ilvl w:val="1"/>
          <w:numId w:val="34"/>
        </w:numPr>
        <w:spacing w:line="360" w:lineRule="auto"/>
        <w:ind w:left="567" w:hanging="567"/>
        <w:jc w:val="both"/>
        <w:rPr>
          <w:rFonts w:ascii="Myriad Pro" w:hAnsi="Myriad Pro"/>
          <w:b/>
          <w:color w:val="4F6228" w:themeColor="accent3" w:themeShade="80"/>
          <w:sz w:val="28"/>
          <w:szCs w:val="28"/>
        </w:rPr>
      </w:pPr>
      <w:bookmarkStart w:id="49" w:name="_Toc33288934"/>
      <w:bookmarkStart w:id="50" w:name="_Toc64559118"/>
      <w:r w:rsidRPr="00FE7D50">
        <w:rPr>
          <w:rFonts w:ascii="Myriad Pro" w:hAnsi="Myriad Pro"/>
          <w:b/>
          <w:color w:val="4F6228" w:themeColor="accent3" w:themeShade="80"/>
          <w:sz w:val="28"/>
          <w:szCs w:val="28"/>
        </w:rPr>
        <w:lastRenderedPageBreak/>
        <w:t>П</w:t>
      </w:r>
      <w:r w:rsidR="003C444E" w:rsidRPr="00FE7D50">
        <w:rPr>
          <w:rFonts w:ascii="Myriad Pro" w:hAnsi="Myriad Pro"/>
          <w:b/>
          <w:color w:val="4F6228" w:themeColor="accent3" w:themeShade="80"/>
          <w:sz w:val="28"/>
          <w:szCs w:val="28"/>
        </w:rPr>
        <w:t>лата</w:t>
      </w:r>
      <w:bookmarkEnd w:id="49"/>
      <w:r w:rsidRPr="00FE7D50">
        <w:rPr>
          <w:rFonts w:ascii="Myriad Pro" w:hAnsi="Myriad Pro"/>
          <w:b/>
          <w:color w:val="4F6228" w:themeColor="accent3" w:themeShade="80"/>
          <w:sz w:val="28"/>
          <w:szCs w:val="28"/>
        </w:rPr>
        <w:t xml:space="preserve"> за аренду имущества и лизинг</w:t>
      </w:r>
      <w:bookmarkEnd w:id="50"/>
    </w:p>
    <w:p w14:paraId="6D1079D3" w14:textId="0529DE54" w:rsidR="003C444E" w:rsidRPr="00FE7D50" w:rsidRDefault="003C444E" w:rsidP="00E748B2">
      <w:pPr>
        <w:pStyle w:val="32"/>
      </w:pPr>
      <w:r w:rsidRPr="00FE7D50">
        <w:t xml:space="preserve">В соответствии с п. 28 Основ ценообразования </w:t>
      </w:r>
      <w:r w:rsidR="000038A8">
        <w:t>№ </w:t>
      </w:r>
      <w:r w:rsidR="00C516CA" w:rsidRPr="00FE7D50">
        <w:t xml:space="preserve">1178 </w:t>
      </w:r>
      <w:r w:rsidRPr="00FE7D50">
        <w:t xml:space="preserve">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r w:rsidR="00A61936" w:rsidRPr="00FE7D50">
        <w:t>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2C1E8E16" w14:textId="77777777" w:rsidR="00FF7C4C" w:rsidRPr="00FE7D50" w:rsidRDefault="00FF7C4C" w:rsidP="00E748B2">
      <w:pPr>
        <w:pStyle w:val="32"/>
      </w:pPr>
      <w:r w:rsidRPr="00FE7D50">
        <w:t xml:space="preserve">Справочно: </w:t>
      </w:r>
    </w:p>
    <w:p w14:paraId="2B3DB457" w14:textId="0F4611B5" w:rsidR="00FF7C4C" w:rsidRPr="00FE7D50" w:rsidRDefault="00FF7C4C" w:rsidP="00E748B2">
      <w:pPr>
        <w:pStyle w:val="32"/>
      </w:pPr>
      <w:r w:rsidRPr="00FE7D50">
        <w:t>С 01.01.2020 в Основы ценообразования №1178 внесены изменения следующего содержания</w:t>
      </w:r>
      <w:r w:rsidR="00A96D51" w:rsidRPr="00FE7D50">
        <w:t>:</w:t>
      </w:r>
    </w:p>
    <w:p w14:paraId="793C38FB" w14:textId="22EFE81A" w:rsidR="00FF7C4C" w:rsidRPr="00FE7D50" w:rsidRDefault="00FF7C4C" w:rsidP="00E748B2">
      <w:pPr>
        <w:pStyle w:val="32"/>
      </w:pPr>
      <w:r w:rsidRPr="00FE7D50">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w:t>
      </w:r>
      <w:r w:rsidRPr="00FE7D50">
        <w:rPr>
          <w:i/>
          <w:iCs/>
          <w:u w:val="single"/>
        </w:rPr>
        <w:t>и других установленных законодательством Российской Федерации обязательных платежей, связанных с владением имуществом, переданным в аренду</w:t>
      </w:r>
      <w:r w:rsidRPr="00FE7D50">
        <w:t>.</w:t>
      </w:r>
    </w:p>
    <w:p w14:paraId="5F44E2A3" w14:textId="7ACFA0D7" w:rsidR="009D2AFE" w:rsidRPr="00FE7D50" w:rsidRDefault="009D2AFE">
      <w:pPr>
        <w:rPr>
          <w:rFonts w:ascii="Myriad Pro" w:hAnsi="Myriad Pro" w:cs="Times New Roman"/>
          <w:sz w:val="28"/>
          <w:szCs w:val="28"/>
        </w:rPr>
      </w:pPr>
    </w:p>
    <w:p w14:paraId="668A739E" w14:textId="77777777" w:rsidR="009D2AFE" w:rsidRPr="00FE7D50" w:rsidRDefault="009D2AFE" w:rsidP="004352DA">
      <w:pPr>
        <w:spacing w:afterLines="32" w:after="76" w:line="360" w:lineRule="auto"/>
        <w:ind w:firstLine="567"/>
        <w:jc w:val="both"/>
        <w:rPr>
          <w:rFonts w:ascii="Myriad Pro" w:hAnsi="Myriad Pro" w:cs="Times New Roman"/>
          <w:sz w:val="28"/>
          <w:szCs w:val="28"/>
        </w:rPr>
        <w:sectPr w:rsidR="009D2AFE" w:rsidRPr="00FE7D50" w:rsidSect="00CF26D7">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3533"/>
        <w:gridCol w:w="1065"/>
        <w:gridCol w:w="1502"/>
        <w:gridCol w:w="1319"/>
        <w:gridCol w:w="1479"/>
        <w:gridCol w:w="1319"/>
        <w:gridCol w:w="1774"/>
        <w:gridCol w:w="1319"/>
        <w:gridCol w:w="1476"/>
      </w:tblGrid>
      <w:tr w:rsidR="00E748B2" w:rsidRPr="00FE7D50" w14:paraId="7517CB1E" w14:textId="77777777" w:rsidTr="00556E73">
        <w:trPr>
          <w:trHeight w:val="1305"/>
        </w:trPr>
        <w:tc>
          <w:tcPr>
            <w:tcW w:w="119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A90C333" w14:textId="77777777" w:rsidR="009D2AFE" w:rsidRPr="00FE7D50" w:rsidRDefault="009D2AFE" w:rsidP="009D2AFE">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lastRenderedPageBreak/>
              <w:t>Наименование статьи расходов</w:t>
            </w:r>
          </w:p>
        </w:tc>
        <w:tc>
          <w:tcPr>
            <w:tcW w:w="36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E9D3E49" w14:textId="77777777" w:rsidR="009D2AFE" w:rsidRPr="00FE7D50" w:rsidRDefault="009D2AFE" w:rsidP="009D2AFE">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Факт за 2016, тыс. руб.</w:t>
            </w:r>
          </w:p>
        </w:tc>
        <w:tc>
          <w:tcPr>
            <w:tcW w:w="50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16B70A8" w14:textId="1E3EB617" w:rsidR="009D2AFE" w:rsidRPr="00FE7D50" w:rsidRDefault="00556E73" w:rsidP="009D2AFE">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Тарифное предложение</w:t>
            </w:r>
            <w:r w:rsidR="009D2AFE" w:rsidRPr="00FE7D50">
              <w:rPr>
                <w:rFonts w:ascii="Myriad Pro" w:eastAsia="Times New Roman" w:hAnsi="Myriad Pro" w:cs="Times New Roman"/>
                <w:b/>
                <w:bCs/>
                <w:color w:val="FFFFFF" w:themeColor="background1"/>
                <w:sz w:val="20"/>
                <w:szCs w:val="20"/>
                <w:lang w:eastAsia="ru-RU"/>
              </w:rPr>
              <w:t xml:space="preserve"> АО "Тываэнерго" на 2017, тыс. руб.</w:t>
            </w:r>
          </w:p>
        </w:tc>
        <w:tc>
          <w:tcPr>
            <w:tcW w:w="44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1CD9381" w14:textId="77777777" w:rsidR="009D2AFE" w:rsidRPr="00FE7D50" w:rsidRDefault="009D2AFE" w:rsidP="009D2AFE">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Тарифно - балансовые решения на 2017, тыс. руб.</w:t>
            </w:r>
          </w:p>
        </w:tc>
        <w:tc>
          <w:tcPr>
            <w:tcW w:w="50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6A097BA" w14:textId="5091C206" w:rsidR="009D2AFE" w:rsidRPr="00FE7D50" w:rsidRDefault="009D2AFE" w:rsidP="009D2AFE">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Тарифно - балансовые решения  / </w:t>
            </w:r>
            <w:r w:rsidR="00556E73">
              <w:rPr>
                <w:rFonts w:ascii="Myriad Pro" w:eastAsia="Times New Roman" w:hAnsi="Myriad Pro" w:cs="Times New Roman"/>
                <w:b/>
                <w:bCs/>
                <w:color w:val="FFFFFF" w:themeColor="background1"/>
                <w:sz w:val="20"/>
                <w:szCs w:val="20"/>
                <w:lang w:eastAsia="ru-RU"/>
              </w:rPr>
              <w:t>предложение</w:t>
            </w:r>
            <w:r w:rsidRPr="00FE7D50">
              <w:rPr>
                <w:rFonts w:ascii="Myriad Pro" w:eastAsia="Times New Roman" w:hAnsi="Myriad Pro" w:cs="Times New Roman"/>
                <w:b/>
                <w:bCs/>
                <w:color w:val="FFFFFF" w:themeColor="background1"/>
                <w:sz w:val="20"/>
                <w:szCs w:val="20"/>
                <w:lang w:eastAsia="ru-RU"/>
              </w:rPr>
              <w:t xml:space="preserve"> на 2017, %</w:t>
            </w:r>
          </w:p>
        </w:tc>
        <w:tc>
          <w:tcPr>
            <w:tcW w:w="44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9E98892" w14:textId="77777777" w:rsidR="009D2AFE" w:rsidRPr="00FE7D50" w:rsidRDefault="009D2AFE" w:rsidP="009D2AFE">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Тарифно - балансовые решения на 2017 /факт за 2016, %</w:t>
            </w:r>
          </w:p>
        </w:tc>
        <w:tc>
          <w:tcPr>
            <w:tcW w:w="60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F292641" w14:textId="3F534CB2" w:rsidR="009D2AFE" w:rsidRPr="00FE7D50" w:rsidRDefault="00556E73" w:rsidP="009D2AFE">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Тарифное предложение</w:t>
            </w:r>
            <w:r w:rsidRPr="00FE7D50">
              <w:rPr>
                <w:rFonts w:ascii="Myriad Pro" w:eastAsia="Times New Roman" w:hAnsi="Myriad Pro" w:cs="Times New Roman"/>
                <w:b/>
                <w:bCs/>
                <w:color w:val="FFFFFF" w:themeColor="background1"/>
                <w:sz w:val="20"/>
                <w:szCs w:val="20"/>
                <w:lang w:eastAsia="ru-RU"/>
              </w:rPr>
              <w:t xml:space="preserve"> </w:t>
            </w:r>
            <w:r w:rsidR="009D2AFE" w:rsidRPr="00FE7D50">
              <w:rPr>
                <w:rFonts w:ascii="Myriad Pro" w:eastAsia="Times New Roman" w:hAnsi="Myriad Pro" w:cs="Times New Roman"/>
                <w:b/>
                <w:bCs/>
                <w:color w:val="FFFFFF" w:themeColor="background1"/>
                <w:sz w:val="20"/>
                <w:szCs w:val="20"/>
                <w:lang w:eastAsia="ru-RU"/>
              </w:rPr>
              <w:t>АО "Тываэнерго" на 2018, тыс. руб.</w:t>
            </w:r>
          </w:p>
        </w:tc>
        <w:tc>
          <w:tcPr>
            <w:tcW w:w="44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8AD3D98" w14:textId="77777777" w:rsidR="009D2AFE" w:rsidRPr="00FE7D50" w:rsidRDefault="009D2AFE" w:rsidP="009D2AFE">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Тарифно - балансовые решения на 2018, тыс. руб.</w:t>
            </w:r>
          </w:p>
        </w:tc>
        <w:tc>
          <w:tcPr>
            <w:tcW w:w="49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920A99C" w14:textId="1A647EAA" w:rsidR="009D2AFE" w:rsidRPr="00FE7D50" w:rsidRDefault="009D2AFE" w:rsidP="009D2AFE">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Тарифно - балансовые решения  / </w:t>
            </w:r>
            <w:r w:rsidR="00556E73">
              <w:rPr>
                <w:rFonts w:ascii="Myriad Pro" w:eastAsia="Times New Roman" w:hAnsi="Myriad Pro" w:cs="Times New Roman"/>
                <w:b/>
                <w:bCs/>
                <w:color w:val="FFFFFF" w:themeColor="background1"/>
                <w:sz w:val="20"/>
                <w:szCs w:val="20"/>
                <w:lang w:eastAsia="ru-RU"/>
              </w:rPr>
              <w:t>предложение</w:t>
            </w:r>
            <w:r w:rsidRPr="00FE7D50">
              <w:rPr>
                <w:rFonts w:ascii="Myriad Pro" w:eastAsia="Times New Roman" w:hAnsi="Myriad Pro" w:cs="Times New Roman"/>
                <w:b/>
                <w:bCs/>
                <w:color w:val="FFFFFF" w:themeColor="background1"/>
                <w:sz w:val="20"/>
                <w:szCs w:val="20"/>
                <w:lang w:eastAsia="ru-RU"/>
              </w:rPr>
              <w:t xml:space="preserve"> на 2017, %</w:t>
            </w:r>
          </w:p>
        </w:tc>
      </w:tr>
      <w:tr w:rsidR="00E748B2" w:rsidRPr="00FE7D50" w14:paraId="08C66CB2" w14:textId="77777777" w:rsidTr="00556E73">
        <w:trPr>
          <w:trHeight w:val="270"/>
        </w:trPr>
        <w:tc>
          <w:tcPr>
            <w:tcW w:w="119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CD82B12" w14:textId="77777777" w:rsidR="009D2AFE" w:rsidRPr="00FE7D50" w:rsidRDefault="009D2AFE" w:rsidP="009D2AFE">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1</w:t>
            </w:r>
          </w:p>
        </w:tc>
        <w:tc>
          <w:tcPr>
            <w:tcW w:w="36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BF91E0A" w14:textId="77777777" w:rsidR="009D2AFE" w:rsidRPr="00FE7D50" w:rsidRDefault="009D2AFE" w:rsidP="009D2AFE">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w:t>
            </w:r>
          </w:p>
        </w:tc>
        <w:tc>
          <w:tcPr>
            <w:tcW w:w="50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F0250EF" w14:textId="77777777" w:rsidR="009D2AFE" w:rsidRPr="00FE7D50" w:rsidRDefault="009D2AFE" w:rsidP="009D2AFE">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3</w:t>
            </w:r>
          </w:p>
        </w:tc>
        <w:tc>
          <w:tcPr>
            <w:tcW w:w="44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6E7987F" w14:textId="77777777" w:rsidR="009D2AFE" w:rsidRPr="00FE7D50" w:rsidRDefault="009D2AFE" w:rsidP="009D2AFE">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4</w:t>
            </w:r>
          </w:p>
        </w:tc>
        <w:tc>
          <w:tcPr>
            <w:tcW w:w="50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DD21866" w14:textId="77777777" w:rsidR="009D2AFE" w:rsidRPr="00FE7D50" w:rsidRDefault="009D2AFE" w:rsidP="009D2AFE">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5</w:t>
            </w:r>
          </w:p>
        </w:tc>
        <w:tc>
          <w:tcPr>
            <w:tcW w:w="44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FFF0036" w14:textId="77777777" w:rsidR="009D2AFE" w:rsidRPr="00FE7D50" w:rsidRDefault="009D2AFE" w:rsidP="009D2AFE">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6</w:t>
            </w:r>
          </w:p>
        </w:tc>
        <w:tc>
          <w:tcPr>
            <w:tcW w:w="60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64B7D488" w14:textId="4B345D0D" w:rsidR="009D2AFE" w:rsidRPr="00FE7D50" w:rsidRDefault="001142A8" w:rsidP="009D2AFE">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7</w:t>
            </w:r>
          </w:p>
        </w:tc>
        <w:tc>
          <w:tcPr>
            <w:tcW w:w="44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7B615918" w14:textId="1430ACB0" w:rsidR="009D2AFE" w:rsidRPr="00FE7D50" w:rsidRDefault="001142A8" w:rsidP="009D2AFE">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8</w:t>
            </w:r>
          </w:p>
        </w:tc>
        <w:tc>
          <w:tcPr>
            <w:tcW w:w="49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60A3D8F1" w14:textId="3C8395A3" w:rsidR="009D2AFE" w:rsidRPr="00FE7D50" w:rsidRDefault="001142A8" w:rsidP="009D2AFE">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9</w:t>
            </w:r>
          </w:p>
        </w:tc>
      </w:tr>
      <w:tr w:rsidR="009D2AFE" w:rsidRPr="00FE7D50" w14:paraId="715CDAED" w14:textId="77777777" w:rsidTr="00556E73">
        <w:trPr>
          <w:trHeight w:val="270"/>
        </w:trPr>
        <w:tc>
          <w:tcPr>
            <w:tcW w:w="1195" w:type="pct"/>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3F44A5A8" w14:textId="77777777" w:rsidR="009D2AFE" w:rsidRPr="00FE7D50" w:rsidRDefault="009D2AFE" w:rsidP="009D2AFE">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Плата за аренду имущества, всего, в том числе:</w:t>
            </w:r>
          </w:p>
        </w:tc>
        <w:tc>
          <w:tcPr>
            <w:tcW w:w="360" w:type="pct"/>
            <w:tcBorders>
              <w:top w:val="single" w:sz="8" w:space="0" w:color="FFFFFF" w:themeColor="background1"/>
              <w:left w:val="nil"/>
              <w:bottom w:val="single" w:sz="8" w:space="0" w:color="auto"/>
              <w:right w:val="single" w:sz="8" w:space="0" w:color="auto"/>
            </w:tcBorders>
            <w:shd w:val="clear" w:color="auto" w:fill="auto"/>
            <w:vAlign w:val="center"/>
            <w:hideMark/>
          </w:tcPr>
          <w:p w14:paraId="4793F253" w14:textId="77777777" w:rsidR="009D2AFE" w:rsidRPr="00FE7D50" w:rsidRDefault="009D2AFE" w:rsidP="009D2AFE">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15 065</w:t>
            </w:r>
          </w:p>
        </w:tc>
        <w:tc>
          <w:tcPr>
            <w:tcW w:w="508"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1C44142" w14:textId="77777777" w:rsidR="009D2AFE" w:rsidRPr="00FE7D50" w:rsidRDefault="009D2AFE" w:rsidP="009D2AFE">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30 109</w:t>
            </w:r>
          </w:p>
        </w:tc>
        <w:tc>
          <w:tcPr>
            <w:tcW w:w="446"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108320E" w14:textId="77777777" w:rsidR="009D2AFE" w:rsidRPr="00FE7D50" w:rsidRDefault="009D2AFE" w:rsidP="009D2AFE">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20 881</w:t>
            </w:r>
          </w:p>
        </w:tc>
        <w:tc>
          <w:tcPr>
            <w:tcW w:w="500" w:type="pct"/>
            <w:tcBorders>
              <w:top w:val="single" w:sz="8" w:space="0" w:color="FFFFFF" w:themeColor="background1"/>
              <w:left w:val="nil"/>
              <w:bottom w:val="single" w:sz="8" w:space="0" w:color="auto"/>
              <w:right w:val="single" w:sz="8" w:space="0" w:color="auto"/>
            </w:tcBorders>
            <w:shd w:val="clear" w:color="auto" w:fill="auto"/>
            <w:vAlign w:val="center"/>
            <w:hideMark/>
          </w:tcPr>
          <w:p w14:paraId="22751BF4" w14:textId="77777777" w:rsidR="009D2AFE" w:rsidRPr="00FE7D50" w:rsidRDefault="009D2AFE" w:rsidP="009D2AFE">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-30,6%</w:t>
            </w:r>
          </w:p>
        </w:tc>
        <w:tc>
          <w:tcPr>
            <w:tcW w:w="446" w:type="pct"/>
            <w:tcBorders>
              <w:top w:val="single" w:sz="8" w:space="0" w:color="FFFFFF" w:themeColor="background1"/>
              <w:left w:val="nil"/>
              <w:bottom w:val="single" w:sz="8" w:space="0" w:color="auto"/>
              <w:right w:val="single" w:sz="8" w:space="0" w:color="auto"/>
            </w:tcBorders>
            <w:shd w:val="clear" w:color="auto" w:fill="auto"/>
            <w:vAlign w:val="center"/>
            <w:hideMark/>
          </w:tcPr>
          <w:p w14:paraId="01BE2374" w14:textId="77777777" w:rsidR="009D2AFE" w:rsidRPr="00FE7D50" w:rsidRDefault="009D2AFE" w:rsidP="009D2AFE">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38,6%</w:t>
            </w:r>
          </w:p>
        </w:tc>
        <w:tc>
          <w:tcPr>
            <w:tcW w:w="600" w:type="pct"/>
            <w:tcBorders>
              <w:top w:val="single" w:sz="8" w:space="0" w:color="FFFFFF" w:themeColor="background1"/>
              <w:left w:val="nil"/>
              <w:bottom w:val="single" w:sz="8" w:space="0" w:color="auto"/>
              <w:right w:val="single" w:sz="8" w:space="0" w:color="auto"/>
            </w:tcBorders>
            <w:shd w:val="clear" w:color="auto" w:fill="auto"/>
            <w:vAlign w:val="center"/>
            <w:hideMark/>
          </w:tcPr>
          <w:p w14:paraId="7662DB60" w14:textId="77777777" w:rsidR="009D2AFE" w:rsidRPr="00FE7D50" w:rsidRDefault="009D2AFE" w:rsidP="009D2AFE">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35 508</w:t>
            </w:r>
          </w:p>
        </w:tc>
        <w:tc>
          <w:tcPr>
            <w:tcW w:w="446" w:type="pct"/>
            <w:tcBorders>
              <w:top w:val="single" w:sz="8" w:space="0" w:color="FFFFFF" w:themeColor="background1"/>
              <w:left w:val="nil"/>
              <w:bottom w:val="single" w:sz="8" w:space="0" w:color="auto"/>
              <w:right w:val="single" w:sz="8" w:space="0" w:color="auto"/>
            </w:tcBorders>
            <w:shd w:val="clear" w:color="auto" w:fill="auto"/>
            <w:vAlign w:val="center"/>
            <w:hideMark/>
          </w:tcPr>
          <w:p w14:paraId="4986E198" w14:textId="77777777" w:rsidR="009D2AFE" w:rsidRPr="00FE7D50" w:rsidRDefault="009D2AFE" w:rsidP="009D2AFE">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16 295</w:t>
            </w:r>
          </w:p>
        </w:tc>
        <w:tc>
          <w:tcPr>
            <w:tcW w:w="499" w:type="pct"/>
            <w:tcBorders>
              <w:top w:val="single" w:sz="8" w:space="0" w:color="FFFFFF" w:themeColor="background1"/>
              <w:left w:val="nil"/>
              <w:bottom w:val="single" w:sz="8" w:space="0" w:color="auto"/>
              <w:right w:val="single" w:sz="8" w:space="0" w:color="auto"/>
            </w:tcBorders>
            <w:shd w:val="clear" w:color="auto" w:fill="auto"/>
            <w:vAlign w:val="center"/>
            <w:hideMark/>
          </w:tcPr>
          <w:p w14:paraId="56896E64" w14:textId="77777777" w:rsidR="009D2AFE" w:rsidRPr="00FE7D50" w:rsidRDefault="009D2AFE" w:rsidP="009D2AFE">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-54,1%</w:t>
            </w:r>
          </w:p>
        </w:tc>
      </w:tr>
      <w:tr w:rsidR="009D2AFE" w:rsidRPr="00FE7D50" w14:paraId="2AE83D7C" w14:textId="77777777" w:rsidTr="00556E73">
        <w:trPr>
          <w:trHeight w:val="270"/>
        </w:trPr>
        <w:tc>
          <w:tcPr>
            <w:tcW w:w="1195" w:type="pct"/>
            <w:tcBorders>
              <w:top w:val="nil"/>
              <w:left w:val="single" w:sz="8" w:space="0" w:color="auto"/>
              <w:bottom w:val="single" w:sz="8" w:space="0" w:color="auto"/>
              <w:right w:val="single" w:sz="8" w:space="0" w:color="auto"/>
            </w:tcBorders>
            <w:shd w:val="clear" w:color="000000" w:fill="FFFFFF"/>
            <w:vAlign w:val="center"/>
            <w:hideMark/>
          </w:tcPr>
          <w:p w14:paraId="1247A5D2" w14:textId="7DBA6481" w:rsidR="009D2AFE" w:rsidRPr="00FE7D50" w:rsidRDefault="00F82D0C" w:rsidP="009D2AFE">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Аренда недвижимого имущества</w:t>
            </w:r>
          </w:p>
        </w:tc>
        <w:tc>
          <w:tcPr>
            <w:tcW w:w="360" w:type="pct"/>
            <w:tcBorders>
              <w:top w:val="nil"/>
              <w:left w:val="nil"/>
              <w:bottom w:val="single" w:sz="8" w:space="0" w:color="auto"/>
              <w:right w:val="single" w:sz="8" w:space="0" w:color="auto"/>
            </w:tcBorders>
            <w:shd w:val="clear" w:color="auto" w:fill="auto"/>
            <w:vAlign w:val="center"/>
            <w:hideMark/>
          </w:tcPr>
          <w:p w14:paraId="61B1162B"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159</w:t>
            </w:r>
          </w:p>
        </w:tc>
        <w:tc>
          <w:tcPr>
            <w:tcW w:w="508" w:type="pct"/>
            <w:tcBorders>
              <w:top w:val="nil"/>
              <w:left w:val="nil"/>
              <w:bottom w:val="single" w:sz="8" w:space="0" w:color="auto"/>
              <w:right w:val="single" w:sz="8" w:space="0" w:color="auto"/>
            </w:tcBorders>
            <w:shd w:val="clear" w:color="auto" w:fill="auto"/>
            <w:vAlign w:val="center"/>
            <w:hideMark/>
          </w:tcPr>
          <w:p w14:paraId="61AC6841"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320</w:t>
            </w:r>
          </w:p>
        </w:tc>
        <w:tc>
          <w:tcPr>
            <w:tcW w:w="446" w:type="pct"/>
            <w:tcBorders>
              <w:top w:val="nil"/>
              <w:left w:val="nil"/>
              <w:bottom w:val="single" w:sz="8" w:space="0" w:color="auto"/>
              <w:right w:val="single" w:sz="8" w:space="0" w:color="auto"/>
            </w:tcBorders>
            <w:shd w:val="clear" w:color="auto" w:fill="auto"/>
            <w:vAlign w:val="center"/>
            <w:hideMark/>
          </w:tcPr>
          <w:p w14:paraId="2E287063"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332</w:t>
            </w:r>
          </w:p>
        </w:tc>
        <w:tc>
          <w:tcPr>
            <w:tcW w:w="500" w:type="pct"/>
            <w:tcBorders>
              <w:top w:val="nil"/>
              <w:left w:val="nil"/>
              <w:bottom w:val="single" w:sz="8" w:space="0" w:color="auto"/>
              <w:right w:val="single" w:sz="8" w:space="0" w:color="auto"/>
            </w:tcBorders>
            <w:shd w:val="clear" w:color="auto" w:fill="auto"/>
            <w:vAlign w:val="center"/>
            <w:hideMark/>
          </w:tcPr>
          <w:p w14:paraId="606C5995"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3,7%</w:t>
            </w:r>
          </w:p>
        </w:tc>
        <w:tc>
          <w:tcPr>
            <w:tcW w:w="446" w:type="pct"/>
            <w:tcBorders>
              <w:top w:val="nil"/>
              <w:left w:val="nil"/>
              <w:bottom w:val="single" w:sz="8" w:space="0" w:color="auto"/>
              <w:right w:val="single" w:sz="8" w:space="0" w:color="auto"/>
            </w:tcBorders>
            <w:shd w:val="clear" w:color="auto" w:fill="auto"/>
            <w:vAlign w:val="center"/>
            <w:hideMark/>
          </w:tcPr>
          <w:p w14:paraId="37B59E3E"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109,5%</w:t>
            </w:r>
          </w:p>
        </w:tc>
        <w:tc>
          <w:tcPr>
            <w:tcW w:w="600" w:type="pct"/>
            <w:tcBorders>
              <w:top w:val="nil"/>
              <w:left w:val="nil"/>
              <w:bottom w:val="single" w:sz="8" w:space="0" w:color="auto"/>
              <w:right w:val="single" w:sz="8" w:space="0" w:color="auto"/>
            </w:tcBorders>
            <w:shd w:val="clear" w:color="auto" w:fill="auto"/>
            <w:vAlign w:val="center"/>
            <w:hideMark/>
          </w:tcPr>
          <w:p w14:paraId="4D8486B1"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329</w:t>
            </w:r>
          </w:p>
        </w:tc>
        <w:tc>
          <w:tcPr>
            <w:tcW w:w="446" w:type="pct"/>
            <w:tcBorders>
              <w:top w:val="nil"/>
              <w:left w:val="nil"/>
              <w:bottom w:val="single" w:sz="8" w:space="0" w:color="auto"/>
              <w:right w:val="single" w:sz="8" w:space="0" w:color="auto"/>
            </w:tcBorders>
            <w:shd w:val="clear" w:color="auto" w:fill="auto"/>
            <w:vAlign w:val="center"/>
            <w:hideMark/>
          </w:tcPr>
          <w:p w14:paraId="703009CB"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172</w:t>
            </w:r>
          </w:p>
        </w:tc>
        <w:tc>
          <w:tcPr>
            <w:tcW w:w="499" w:type="pct"/>
            <w:tcBorders>
              <w:top w:val="nil"/>
              <w:left w:val="nil"/>
              <w:bottom w:val="single" w:sz="8" w:space="0" w:color="auto"/>
              <w:right w:val="single" w:sz="8" w:space="0" w:color="auto"/>
            </w:tcBorders>
            <w:shd w:val="clear" w:color="auto" w:fill="auto"/>
            <w:vAlign w:val="center"/>
            <w:hideMark/>
          </w:tcPr>
          <w:p w14:paraId="7DF4943F"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-47,7%</w:t>
            </w:r>
          </w:p>
        </w:tc>
      </w:tr>
      <w:tr w:rsidR="009D2AFE" w:rsidRPr="00FE7D50" w14:paraId="2140A370" w14:textId="77777777" w:rsidTr="00556E73">
        <w:trPr>
          <w:trHeight w:val="270"/>
        </w:trPr>
        <w:tc>
          <w:tcPr>
            <w:tcW w:w="1195" w:type="pct"/>
            <w:tcBorders>
              <w:top w:val="nil"/>
              <w:left w:val="single" w:sz="8" w:space="0" w:color="auto"/>
              <w:bottom w:val="single" w:sz="8" w:space="0" w:color="auto"/>
              <w:right w:val="single" w:sz="8" w:space="0" w:color="auto"/>
            </w:tcBorders>
            <w:shd w:val="clear" w:color="000000" w:fill="FFFFFF"/>
            <w:vAlign w:val="center"/>
            <w:hideMark/>
          </w:tcPr>
          <w:p w14:paraId="2A8B769F" w14:textId="77777777" w:rsidR="009D2AFE" w:rsidRPr="00FE7D50" w:rsidRDefault="009D2AFE" w:rsidP="009D2AFE">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Аренда электросетевых объектов</w:t>
            </w:r>
          </w:p>
        </w:tc>
        <w:tc>
          <w:tcPr>
            <w:tcW w:w="360" w:type="pct"/>
            <w:tcBorders>
              <w:top w:val="nil"/>
              <w:left w:val="nil"/>
              <w:bottom w:val="single" w:sz="8" w:space="0" w:color="auto"/>
              <w:right w:val="single" w:sz="8" w:space="0" w:color="auto"/>
            </w:tcBorders>
            <w:shd w:val="clear" w:color="auto" w:fill="auto"/>
            <w:vAlign w:val="center"/>
            <w:hideMark/>
          </w:tcPr>
          <w:p w14:paraId="43526A8F"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10 168</w:t>
            </w:r>
          </w:p>
        </w:tc>
        <w:tc>
          <w:tcPr>
            <w:tcW w:w="508" w:type="pct"/>
            <w:tcBorders>
              <w:top w:val="nil"/>
              <w:left w:val="nil"/>
              <w:bottom w:val="single" w:sz="8" w:space="0" w:color="auto"/>
              <w:right w:val="single" w:sz="8" w:space="0" w:color="auto"/>
            </w:tcBorders>
            <w:shd w:val="clear" w:color="auto" w:fill="auto"/>
            <w:vAlign w:val="center"/>
            <w:hideMark/>
          </w:tcPr>
          <w:p w14:paraId="4BCEBDA6"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21 540</w:t>
            </w:r>
          </w:p>
        </w:tc>
        <w:tc>
          <w:tcPr>
            <w:tcW w:w="446" w:type="pct"/>
            <w:tcBorders>
              <w:top w:val="nil"/>
              <w:left w:val="nil"/>
              <w:bottom w:val="single" w:sz="8" w:space="0" w:color="auto"/>
              <w:right w:val="single" w:sz="8" w:space="0" w:color="auto"/>
            </w:tcBorders>
            <w:shd w:val="clear" w:color="auto" w:fill="auto"/>
            <w:vAlign w:val="center"/>
            <w:hideMark/>
          </w:tcPr>
          <w:p w14:paraId="554E7101"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10 647</w:t>
            </w:r>
          </w:p>
        </w:tc>
        <w:tc>
          <w:tcPr>
            <w:tcW w:w="500" w:type="pct"/>
            <w:tcBorders>
              <w:top w:val="nil"/>
              <w:left w:val="nil"/>
              <w:bottom w:val="single" w:sz="8" w:space="0" w:color="auto"/>
              <w:right w:val="single" w:sz="8" w:space="0" w:color="auto"/>
            </w:tcBorders>
            <w:shd w:val="clear" w:color="auto" w:fill="auto"/>
            <w:vAlign w:val="center"/>
            <w:hideMark/>
          </w:tcPr>
          <w:p w14:paraId="3D521C30"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-50,6%</w:t>
            </w:r>
          </w:p>
        </w:tc>
        <w:tc>
          <w:tcPr>
            <w:tcW w:w="446" w:type="pct"/>
            <w:tcBorders>
              <w:top w:val="nil"/>
              <w:left w:val="nil"/>
              <w:bottom w:val="single" w:sz="8" w:space="0" w:color="auto"/>
              <w:right w:val="single" w:sz="8" w:space="0" w:color="auto"/>
            </w:tcBorders>
            <w:shd w:val="clear" w:color="auto" w:fill="auto"/>
            <w:vAlign w:val="center"/>
            <w:hideMark/>
          </w:tcPr>
          <w:p w14:paraId="12103BB3"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4,7%</w:t>
            </w:r>
          </w:p>
        </w:tc>
        <w:tc>
          <w:tcPr>
            <w:tcW w:w="600" w:type="pct"/>
            <w:tcBorders>
              <w:top w:val="nil"/>
              <w:left w:val="nil"/>
              <w:bottom w:val="single" w:sz="8" w:space="0" w:color="auto"/>
              <w:right w:val="single" w:sz="8" w:space="0" w:color="auto"/>
            </w:tcBorders>
            <w:shd w:val="clear" w:color="auto" w:fill="auto"/>
            <w:vAlign w:val="center"/>
            <w:hideMark/>
          </w:tcPr>
          <w:p w14:paraId="13CF08D6"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22 402</w:t>
            </w:r>
          </w:p>
        </w:tc>
        <w:tc>
          <w:tcPr>
            <w:tcW w:w="446" w:type="pct"/>
            <w:tcBorders>
              <w:top w:val="nil"/>
              <w:left w:val="nil"/>
              <w:bottom w:val="single" w:sz="8" w:space="0" w:color="auto"/>
              <w:right w:val="single" w:sz="8" w:space="0" w:color="auto"/>
            </w:tcBorders>
            <w:shd w:val="clear" w:color="auto" w:fill="auto"/>
            <w:vAlign w:val="center"/>
            <w:hideMark/>
          </w:tcPr>
          <w:p w14:paraId="0892C62C"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10 998</w:t>
            </w:r>
          </w:p>
        </w:tc>
        <w:tc>
          <w:tcPr>
            <w:tcW w:w="499" w:type="pct"/>
            <w:tcBorders>
              <w:top w:val="nil"/>
              <w:left w:val="nil"/>
              <w:bottom w:val="single" w:sz="8" w:space="0" w:color="auto"/>
              <w:right w:val="single" w:sz="8" w:space="0" w:color="auto"/>
            </w:tcBorders>
            <w:shd w:val="clear" w:color="auto" w:fill="auto"/>
            <w:vAlign w:val="center"/>
            <w:hideMark/>
          </w:tcPr>
          <w:p w14:paraId="01C943F4"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-50,9%</w:t>
            </w:r>
          </w:p>
        </w:tc>
      </w:tr>
      <w:tr w:rsidR="009D2AFE" w:rsidRPr="00FE7D50" w14:paraId="1927DFF6" w14:textId="77777777" w:rsidTr="00556E73">
        <w:trPr>
          <w:trHeight w:val="270"/>
        </w:trPr>
        <w:tc>
          <w:tcPr>
            <w:tcW w:w="1195" w:type="pct"/>
            <w:tcBorders>
              <w:top w:val="nil"/>
              <w:left w:val="single" w:sz="8" w:space="0" w:color="auto"/>
              <w:bottom w:val="single" w:sz="8" w:space="0" w:color="auto"/>
              <w:right w:val="single" w:sz="8" w:space="0" w:color="auto"/>
            </w:tcBorders>
            <w:shd w:val="clear" w:color="000000" w:fill="FFFFFF"/>
            <w:vAlign w:val="center"/>
            <w:hideMark/>
          </w:tcPr>
          <w:p w14:paraId="47CAB138" w14:textId="77777777" w:rsidR="009D2AFE" w:rsidRPr="00FE7D50" w:rsidRDefault="009D2AFE" w:rsidP="009D2AFE">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Арендная плата за землю</w:t>
            </w:r>
          </w:p>
        </w:tc>
        <w:tc>
          <w:tcPr>
            <w:tcW w:w="360" w:type="pct"/>
            <w:tcBorders>
              <w:top w:val="nil"/>
              <w:left w:val="nil"/>
              <w:bottom w:val="single" w:sz="8" w:space="0" w:color="auto"/>
              <w:right w:val="single" w:sz="8" w:space="0" w:color="auto"/>
            </w:tcBorders>
            <w:shd w:val="clear" w:color="auto" w:fill="auto"/>
            <w:vAlign w:val="center"/>
            <w:hideMark/>
          </w:tcPr>
          <w:p w14:paraId="45FD7E4C"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1406</w:t>
            </w:r>
          </w:p>
        </w:tc>
        <w:tc>
          <w:tcPr>
            <w:tcW w:w="508" w:type="pct"/>
            <w:tcBorders>
              <w:top w:val="nil"/>
              <w:left w:val="nil"/>
              <w:bottom w:val="single" w:sz="8" w:space="0" w:color="auto"/>
              <w:right w:val="single" w:sz="8" w:space="0" w:color="auto"/>
            </w:tcBorders>
            <w:shd w:val="clear" w:color="auto" w:fill="auto"/>
            <w:vAlign w:val="center"/>
            <w:hideMark/>
          </w:tcPr>
          <w:p w14:paraId="28E2F1FE"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4624,04</w:t>
            </w:r>
          </w:p>
        </w:tc>
        <w:tc>
          <w:tcPr>
            <w:tcW w:w="446" w:type="pct"/>
            <w:tcBorders>
              <w:top w:val="nil"/>
              <w:left w:val="nil"/>
              <w:bottom w:val="single" w:sz="8" w:space="0" w:color="auto"/>
              <w:right w:val="single" w:sz="8" w:space="0" w:color="auto"/>
            </w:tcBorders>
            <w:shd w:val="clear" w:color="auto" w:fill="auto"/>
            <w:vAlign w:val="center"/>
            <w:hideMark/>
          </w:tcPr>
          <w:p w14:paraId="256A6296"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2938</w:t>
            </w:r>
          </w:p>
        </w:tc>
        <w:tc>
          <w:tcPr>
            <w:tcW w:w="500" w:type="pct"/>
            <w:tcBorders>
              <w:top w:val="nil"/>
              <w:left w:val="nil"/>
              <w:bottom w:val="single" w:sz="8" w:space="0" w:color="auto"/>
              <w:right w:val="single" w:sz="8" w:space="0" w:color="auto"/>
            </w:tcBorders>
            <w:shd w:val="clear" w:color="auto" w:fill="auto"/>
            <w:vAlign w:val="center"/>
            <w:hideMark/>
          </w:tcPr>
          <w:p w14:paraId="7D54C8A4"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-36,5%</w:t>
            </w:r>
          </w:p>
        </w:tc>
        <w:tc>
          <w:tcPr>
            <w:tcW w:w="446" w:type="pct"/>
            <w:tcBorders>
              <w:top w:val="nil"/>
              <w:left w:val="nil"/>
              <w:bottom w:val="single" w:sz="8" w:space="0" w:color="auto"/>
              <w:right w:val="single" w:sz="8" w:space="0" w:color="auto"/>
            </w:tcBorders>
            <w:shd w:val="clear" w:color="auto" w:fill="auto"/>
            <w:vAlign w:val="center"/>
            <w:hideMark/>
          </w:tcPr>
          <w:p w14:paraId="38A2259A"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109,0%</w:t>
            </w:r>
          </w:p>
        </w:tc>
        <w:tc>
          <w:tcPr>
            <w:tcW w:w="600" w:type="pct"/>
            <w:tcBorders>
              <w:top w:val="nil"/>
              <w:left w:val="nil"/>
              <w:bottom w:val="single" w:sz="8" w:space="0" w:color="auto"/>
              <w:right w:val="single" w:sz="8" w:space="0" w:color="auto"/>
            </w:tcBorders>
            <w:shd w:val="clear" w:color="auto" w:fill="auto"/>
            <w:vAlign w:val="center"/>
            <w:hideMark/>
          </w:tcPr>
          <w:p w14:paraId="3F895FAF"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7649</w:t>
            </w:r>
          </w:p>
        </w:tc>
        <w:tc>
          <w:tcPr>
            <w:tcW w:w="446" w:type="pct"/>
            <w:tcBorders>
              <w:top w:val="nil"/>
              <w:left w:val="nil"/>
              <w:bottom w:val="single" w:sz="8" w:space="0" w:color="auto"/>
              <w:right w:val="single" w:sz="8" w:space="0" w:color="auto"/>
            </w:tcBorders>
            <w:shd w:val="clear" w:color="auto" w:fill="auto"/>
            <w:vAlign w:val="center"/>
            <w:hideMark/>
          </w:tcPr>
          <w:p w14:paraId="14289524"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1521</w:t>
            </w:r>
          </w:p>
        </w:tc>
        <w:tc>
          <w:tcPr>
            <w:tcW w:w="499" w:type="pct"/>
            <w:tcBorders>
              <w:top w:val="nil"/>
              <w:left w:val="nil"/>
              <w:bottom w:val="single" w:sz="8" w:space="0" w:color="auto"/>
              <w:right w:val="single" w:sz="8" w:space="0" w:color="auto"/>
            </w:tcBorders>
            <w:shd w:val="clear" w:color="auto" w:fill="auto"/>
            <w:vAlign w:val="center"/>
            <w:hideMark/>
          </w:tcPr>
          <w:p w14:paraId="73EE5460"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-80,1%</w:t>
            </w:r>
          </w:p>
        </w:tc>
      </w:tr>
      <w:tr w:rsidR="009D2AFE" w:rsidRPr="00FE7D50" w14:paraId="7D3FC69B" w14:textId="77777777" w:rsidTr="00556E73">
        <w:trPr>
          <w:trHeight w:val="270"/>
        </w:trPr>
        <w:tc>
          <w:tcPr>
            <w:tcW w:w="1195" w:type="pct"/>
            <w:tcBorders>
              <w:top w:val="nil"/>
              <w:left w:val="single" w:sz="8" w:space="0" w:color="auto"/>
              <w:bottom w:val="single" w:sz="8" w:space="0" w:color="auto"/>
              <w:right w:val="single" w:sz="8" w:space="0" w:color="auto"/>
            </w:tcBorders>
            <w:shd w:val="clear" w:color="000000" w:fill="FFFFFF"/>
            <w:vAlign w:val="center"/>
            <w:hideMark/>
          </w:tcPr>
          <w:p w14:paraId="29C7A83A" w14:textId="77777777" w:rsidR="009D2AFE" w:rsidRPr="00FE7D50" w:rsidRDefault="009D2AFE" w:rsidP="009D2AFE">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Аренда автотранспорта произв. назначения и спецтехники</w:t>
            </w:r>
          </w:p>
        </w:tc>
        <w:tc>
          <w:tcPr>
            <w:tcW w:w="360" w:type="pct"/>
            <w:tcBorders>
              <w:top w:val="nil"/>
              <w:left w:val="nil"/>
              <w:bottom w:val="single" w:sz="8" w:space="0" w:color="auto"/>
              <w:right w:val="single" w:sz="8" w:space="0" w:color="auto"/>
            </w:tcBorders>
            <w:shd w:val="clear" w:color="auto" w:fill="auto"/>
            <w:vAlign w:val="center"/>
            <w:hideMark/>
          </w:tcPr>
          <w:p w14:paraId="6B8D73F6"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08" w:type="pct"/>
            <w:tcBorders>
              <w:top w:val="nil"/>
              <w:left w:val="nil"/>
              <w:bottom w:val="single" w:sz="8" w:space="0" w:color="auto"/>
              <w:right w:val="single" w:sz="8" w:space="0" w:color="auto"/>
            </w:tcBorders>
            <w:shd w:val="clear" w:color="auto" w:fill="auto"/>
            <w:vAlign w:val="center"/>
            <w:hideMark/>
          </w:tcPr>
          <w:p w14:paraId="2CA69BBB"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46" w:type="pct"/>
            <w:tcBorders>
              <w:top w:val="nil"/>
              <w:left w:val="nil"/>
              <w:bottom w:val="single" w:sz="8" w:space="0" w:color="auto"/>
              <w:right w:val="single" w:sz="8" w:space="0" w:color="auto"/>
            </w:tcBorders>
            <w:shd w:val="clear" w:color="auto" w:fill="auto"/>
            <w:vAlign w:val="center"/>
            <w:hideMark/>
          </w:tcPr>
          <w:p w14:paraId="0EB1160D"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00" w:type="pct"/>
            <w:tcBorders>
              <w:top w:val="nil"/>
              <w:left w:val="nil"/>
              <w:bottom w:val="single" w:sz="8" w:space="0" w:color="auto"/>
              <w:right w:val="single" w:sz="8" w:space="0" w:color="auto"/>
            </w:tcBorders>
            <w:shd w:val="clear" w:color="auto" w:fill="auto"/>
            <w:vAlign w:val="center"/>
            <w:hideMark/>
          </w:tcPr>
          <w:p w14:paraId="3AA79E48"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46" w:type="pct"/>
            <w:tcBorders>
              <w:top w:val="nil"/>
              <w:left w:val="nil"/>
              <w:bottom w:val="single" w:sz="8" w:space="0" w:color="auto"/>
              <w:right w:val="single" w:sz="8" w:space="0" w:color="auto"/>
            </w:tcBorders>
            <w:shd w:val="clear" w:color="auto" w:fill="auto"/>
            <w:vAlign w:val="center"/>
            <w:hideMark/>
          </w:tcPr>
          <w:p w14:paraId="4B6FF46A"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600" w:type="pct"/>
            <w:tcBorders>
              <w:top w:val="nil"/>
              <w:left w:val="nil"/>
              <w:bottom w:val="single" w:sz="8" w:space="0" w:color="auto"/>
              <w:right w:val="single" w:sz="8" w:space="0" w:color="auto"/>
            </w:tcBorders>
            <w:shd w:val="clear" w:color="auto" w:fill="auto"/>
            <w:vAlign w:val="center"/>
            <w:hideMark/>
          </w:tcPr>
          <w:p w14:paraId="2100728E"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46" w:type="pct"/>
            <w:tcBorders>
              <w:top w:val="nil"/>
              <w:left w:val="nil"/>
              <w:bottom w:val="single" w:sz="8" w:space="0" w:color="auto"/>
              <w:right w:val="single" w:sz="8" w:space="0" w:color="auto"/>
            </w:tcBorders>
            <w:shd w:val="clear" w:color="auto" w:fill="auto"/>
            <w:vAlign w:val="center"/>
            <w:hideMark/>
          </w:tcPr>
          <w:p w14:paraId="29378894"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99" w:type="pct"/>
            <w:tcBorders>
              <w:top w:val="nil"/>
              <w:left w:val="nil"/>
              <w:bottom w:val="single" w:sz="8" w:space="0" w:color="auto"/>
              <w:right w:val="single" w:sz="8" w:space="0" w:color="auto"/>
            </w:tcBorders>
            <w:shd w:val="clear" w:color="auto" w:fill="auto"/>
            <w:vAlign w:val="center"/>
            <w:hideMark/>
          </w:tcPr>
          <w:p w14:paraId="527F6B2F"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9D2AFE" w:rsidRPr="00FE7D50" w14:paraId="18C8FF7D" w14:textId="77777777" w:rsidTr="00556E73">
        <w:trPr>
          <w:trHeight w:val="270"/>
        </w:trPr>
        <w:tc>
          <w:tcPr>
            <w:tcW w:w="1195" w:type="pct"/>
            <w:tcBorders>
              <w:top w:val="nil"/>
              <w:left w:val="single" w:sz="8" w:space="0" w:color="auto"/>
              <w:bottom w:val="single" w:sz="8" w:space="0" w:color="auto"/>
              <w:right w:val="single" w:sz="8" w:space="0" w:color="auto"/>
            </w:tcBorders>
            <w:shd w:val="clear" w:color="000000" w:fill="FFFFFF"/>
            <w:vAlign w:val="center"/>
            <w:hideMark/>
          </w:tcPr>
          <w:p w14:paraId="12B33507" w14:textId="77777777" w:rsidR="009D2AFE" w:rsidRPr="00FE7D50" w:rsidRDefault="009D2AFE" w:rsidP="009D2AFE">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Аренда прочего имущества</w:t>
            </w:r>
          </w:p>
        </w:tc>
        <w:tc>
          <w:tcPr>
            <w:tcW w:w="360" w:type="pct"/>
            <w:tcBorders>
              <w:top w:val="nil"/>
              <w:left w:val="nil"/>
              <w:bottom w:val="single" w:sz="8" w:space="0" w:color="auto"/>
              <w:right w:val="single" w:sz="8" w:space="0" w:color="auto"/>
            </w:tcBorders>
            <w:shd w:val="clear" w:color="auto" w:fill="auto"/>
            <w:vAlign w:val="center"/>
            <w:hideMark/>
          </w:tcPr>
          <w:p w14:paraId="000605D1"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3 324</w:t>
            </w:r>
          </w:p>
        </w:tc>
        <w:tc>
          <w:tcPr>
            <w:tcW w:w="508" w:type="pct"/>
            <w:tcBorders>
              <w:top w:val="nil"/>
              <w:left w:val="nil"/>
              <w:bottom w:val="single" w:sz="8" w:space="0" w:color="auto"/>
              <w:right w:val="single" w:sz="8" w:space="0" w:color="auto"/>
            </w:tcBorders>
            <w:shd w:val="clear" w:color="auto" w:fill="auto"/>
            <w:vAlign w:val="center"/>
            <w:hideMark/>
          </w:tcPr>
          <w:p w14:paraId="0219E637"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3 625</w:t>
            </w:r>
          </w:p>
        </w:tc>
        <w:tc>
          <w:tcPr>
            <w:tcW w:w="446" w:type="pct"/>
            <w:tcBorders>
              <w:top w:val="nil"/>
              <w:left w:val="nil"/>
              <w:bottom w:val="single" w:sz="8" w:space="0" w:color="auto"/>
              <w:right w:val="single" w:sz="8" w:space="0" w:color="auto"/>
            </w:tcBorders>
            <w:shd w:val="clear" w:color="auto" w:fill="auto"/>
            <w:vAlign w:val="center"/>
            <w:hideMark/>
          </w:tcPr>
          <w:p w14:paraId="36A183CE"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6 946</w:t>
            </w:r>
          </w:p>
        </w:tc>
        <w:tc>
          <w:tcPr>
            <w:tcW w:w="500" w:type="pct"/>
            <w:tcBorders>
              <w:top w:val="nil"/>
              <w:left w:val="nil"/>
              <w:bottom w:val="single" w:sz="8" w:space="0" w:color="auto"/>
              <w:right w:val="single" w:sz="8" w:space="0" w:color="auto"/>
            </w:tcBorders>
            <w:shd w:val="clear" w:color="auto" w:fill="auto"/>
            <w:vAlign w:val="center"/>
            <w:hideMark/>
          </w:tcPr>
          <w:p w14:paraId="6D4A4354"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91,6%</w:t>
            </w:r>
          </w:p>
        </w:tc>
        <w:tc>
          <w:tcPr>
            <w:tcW w:w="446" w:type="pct"/>
            <w:tcBorders>
              <w:top w:val="nil"/>
              <w:left w:val="nil"/>
              <w:bottom w:val="single" w:sz="8" w:space="0" w:color="auto"/>
              <w:right w:val="single" w:sz="8" w:space="0" w:color="auto"/>
            </w:tcBorders>
            <w:shd w:val="clear" w:color="auto" w:fill="auto"/>
            <w:vAlign w:val="center"/>
            <w:hideMark/>
          </w:tcPr>
          <w:p w14:paraId="5505DECE"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109,0%</w:t>
            </w:r>
          </w:p>
        </w:tc>
        <w:tc>
          <w:tcPr>
            <w:tcW w:w="600" w:type="pct"/>
            <w:tcBorders>
              <w:top w:val="nil"/>
              <w:left w:val="nil"/>
              <w:bottom w:val="single" w:sz="8" w:space="0" w:color="auto"/>
              <w:right w:val="single" w:sz="8" w:space="0" w:color="auto"/>
            </w:tcBorders>
            <w:shd w:val="clear" w:color="auto" w:fill="auto"/>
            <w:vAlign w:val="center"/>
            <w:hideMark/>
          </w:tcPr>
          <w:p w14:paraId="5D417740"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5 118</w:t>
            </w:r>
          </w:p>
        </w:tc>
        <w:tc>
          <w:tcPr>
            <w:tcW w:w="446" w:type="pct"/>
            <w:tcBorders>
              <w:top w:val="nil"/>
              <w:left w:val="nil"/>
              <w:bottom w:val="single" w:sz="8" w:space="0" w:color="auto"/>
              <w:right w:val="single" w:sz="8" w:space="0" w:color="auto"/>
            </w:tcBorders>
            <w:shd w:val="clear" w:color="auto" w:fill="auto"/>
            <w:vAlign w:val="center"/>
            <w:hideMark/>
          </w:tcPr>
          <w:p w14:paraId="3388BA1A"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3 595</w:t>
            </w:r>
          </w:p>
        </w:tc>
        <w:tc>
          <w:tcPr>
            <w:tcW w:w="499" w:type="pct"/>
            <w:tcBorders>
              <w:top w:val="nil"/>
              <w:left w:val="nil"/>
              <w:bottom w:val="single" w:sz="8" w:space="0" w:color="auto"/>
              <w:right w:val="single" w:sz="8" w:space="0" w:color="auto"/>
            </w:tcBorders>
            <w:shd w:val="clear" w:color="auto" w:fill="auto"/>
            <w:vAlign w:val="center"/>
            <w:hideMark/>
          </w:tcPr>
          <w:p w14:paraId="1F5847D8"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-29,8%</w:t>
            </w:r>
          </w:p>
        </w:tc>
      </w:tr>
      <w:tr w:rsidR="009D2AFE" w:rsidRPr="00FE7D50" w14:paraId="0C0641C6" w14:textId="77777777" w:rsidTr="00556E73">
        <w:trPr>
          <w:trHeight w:val="270"/>
        </w:trPr>
        <w:tc>
          <w:tcPr>
            <w:tcW w:w="1195" w:type="pct"/>
            <w:tcBorders>
              <w:top w:val="nil"/>
              <w:left w:val="single" w:sz="8" w:space="0" w:color="auto"/>
              <w:bottom w:val="single" w:sz="8" w:space="0" w:color="auto"/>
              <w:right w:val="single" w:sz="8" w:space="0" w:color="auto"/>
            </w:tcBorders>
            <w:shd w:val="clear" w:color="000000" w:fill="FFFFFF"/>
            <w:vAlign w:val="center"/>
            <w:hideMark/>
          </w:tcPr>
          <w:p w14:paraId="71FE25F7" w14:textId="77777777" w:rsidR="009D2AFE" w:rsidRPr="00FE7D50" w:rsidRDefault="009D2AFE" w:rsidP="009D2AFE">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Лизинг</w:t>
            </w:r>
          </w:p>
        </w:tc>
        <w:tc>
          <w:tcPr>
            <w:tcW w:w="360" w:type="pct"/>
            <w:tcBorders>
              <w:top w:val="nil"/>
              <w:left w:val="nil"/>
              <w:bottom w:val="single" w:sz="8" w:space="0" w:color="auto"/>
              <w:right w:val="single" w:sz="8" w:space="0" w:color="auto"/>
            </w:tcBorders>
            <w:shd w:val="clear" w:color="auto" w:fill="auto"/>
            <w:vAlign w:val="center"/>
            <w:hideMark/>
          </w:tcPr>
          <w:p w14:paraId="3E03607A"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w:t>
            </w:r>
          </w:p>
        </w:tc>
        <w:tc>
          <w:tcPr>
            <w:tcW w:w="508" w:type="pct"/>
            <w:tcBorders>
              <w:top w:val="nil"/>
              <w:left w:val="nil"/>
              <w:bottom w:val="single" w:sz="8" w:space="0" w:color="auto"/>
              <w:right w:val="single" w:sz="8" w:space="0" w:color="auto"/>
            </w:tcBorders>
            <w:shd w:val="clear" w:color="auto" w:fill="auto"/>
            <w:vAlign w:val="center"/>
            <w:hideMark/>
          </w:tcPr>
          <w:p w14:paraId="229909F4"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46" w:type="pct"/>
            <w:tcBorders>
              <w:top w:val="nil"/>
              <w:left w:val="nil"/>
              <w:bottom w:val="single" w:sz="8" w:space="0" w:color="auto"/>
              <w:right w:val="single" w:sz="8" w:space="0" w:color="auto"/>
            </w:tcBorders>
            <w:shd w:val="clear" w:color="auto" w:fill="auto"/>
            <w:vAlign w:val="center"/>
            <w:hideMark/>
          </w:tcPr>
          <w:p w14:paraId="641FA31D"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w:t>
            </w:r>
          </w:p>
        </w:tc>
        <w:tc>
          <w:tcPr>
            <w:tcW w:w="500" w:type="pct"/>
            <w:tcBorders>
              <w:top w:val="nil"/>
              <w:left w:val="nil"/>
              <w:bottom w:val="single" w:sz="8" w:space="0" w:color="auto"/>
              <w:right w:val="single" w:sz="8" w:space="0" w:color="auto"/>
            </w:tcBorders>
            <w:shd w:val="clear" w:color="auto" w:fill="auto"/>
            <w:vAlign w:val="center"/>
            <w:hideMark/>
          </w:tcPr>
          <w:p w14:paraId="2CC188B2"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46" w:type="pct"/>
            <w:tcBorders>
              <w:top w:val="nil"/>
              <w:left w:val="nil"/>
              <w:bottom w:val="single" w:sz="8" w:space="0" w:color="auto"/>
              <w:right w:val="single" w:sz="8" w:space="0" w:color="auto"/>
            </w:tcBorders>
            <w:shd w:val="clear" w:color="auto" w:fill="auto"/>
            <w:vAlign w:val="center"/>
            <w:hideMark/>
          </w:tcPr>
          <w:p w14:paraId="17A5E37E"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100,0%</w:t>
            </w:r>
          </w:p>
        </w:tc>
        <w:tc>
          <w:tcPr>
            <w:tcW w:w="600" w:type="pct"/>
            <w:tcBorders>
              <w:top w:val="nil"/>
              <w:left w:val="nil"/>
              <w:bottom w:val="single" w:sz="8" w:space="0" w:color="auto"/>
              <w:right w:val="single" w:sz="8" w:space="0" w:color="auto"/>
            </w:tcBorders>
            <w:shd w:val="clear" w:color="auto" w:fill="auto"/>
            <w:vAlign w:val="center"/>
            <w:hideMark/>
          </w:tcPr>
          <w:p w14:paraId="52150F8C"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w:t>
            </w:r>
          </w:p>
        </w:tc>
        <w:tc>
          <w:tcPr>
            <w:tcW w:w="446" w:type="pct"/>
            <w:tcBorders>
              <w:top w:val="nil"/>
              <w:left w:val="nil"/>
              <w:bottom w:val="single" w:sz="8" w:space="0" w:color="auto"/>
              <w:right w:val="single" w:sz="8" w:space="0" w:color="auto"/>
            </w:tcBorders>
            <w:shd w:val="clear" w:color="auto" w:fill="auto"/>
            <w:vAlign w:val="center"/>
            <w:hideMark/>
          </w:tcPr>
          <w:p w14:paraId="0D023F3C"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w:t>
            </w:r>
          </w:p>
        </w:tc>
        <w:tc>
          <w:tcPr>
            <w:tcW w:w="499" w:type="pct"/>
            <w:tcBorders>
              <w:top w:val="nil"/>
              <w:left w:val="nil"/>
              <w:bottom w:val="single" w:sz="8" w:space="0" w:color="auto"/>
              <w:right w:val="single" w:sz="8" w:space="0" w:color="auto"/>
            </w:tcBorders>
            <w:shd w:val="clear" w:color="auto" w:fill="auto"/>
            <w:vAlign w:val="center"/>
            <w:hideMark/>
          </w:tcPr>
          <w:p w14:paraId="2A409E51" w14:textId="77777777" w:rsidR="009D2AFE" w:rsidRPr="00FE7D50" w:rsidRDefault="009D2AFE" w:rsidP="009D2AFE">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r>
    </w:tbl>
    <w:p w14:paraId="293426C5" w14:textId="0090E3AE" w:rsidR="009D2AFE" w:rsidRPr="00FE7D50" w:rsidRDefault="009D2AFE" w:rsidP="00E748B2">
      <w:pPr>
        <w:pStyle w:val="32"/>
      </w:pPr>
    </w:p>
    <w:p w14:paraId="517B337F" w14:textId="674F97BC" w:rsidR="009D2AFE" w:rsidRPr="00FE7D50" w:rsidRDefault="009D2AFE" w:rsidP="00E748B2">
      <w:pPr>
        <w:pStyle w:val="32"/>
      </w:pPr>
    </w:p>
    <w:p w14:paraId="6F868C33" w14:textId="77777777" w:rsidR="009D2AFE" w:rsidRPr="00FE7D50" w:rsidRDefault="009D2AFE" w:rsidP="00E748B2">
      <w:pPr>
        <w:pStyle w:val="32"/>
        <w:sectPr w:rsidR="009D2AFE" w:rsidRPr="00FE7D50" w:rsidSect="00E7735B">
          <w:pgSz w:w="16838" w:h="11906" w:orient="landscape"/>
          <w:pgMar w:top="1701" w:right="1134" w:bottom="851" w:left="1134" w:header="1247" w:footer="709" w:gutter="0"/>
          <w:cols w:space="708"/>
          <w:docGrid w:linePitch="360"/>
        </w:sectPr>
      </w:pPr>
    </w:p>
    <w:p w14:paraId="21554CDB" w14:textId="1B4E2ABB" w:rsidR="003C444E" w:rsidRPr="00FE7D50" w:rsidRDefault="00CA26AB" w:rsidP="00E748B2">
      <w:pPr>
        <w:spacing w:after="32" w:line="360" w:lineRule="auto"/>
        <w:jc w:val="both"/>
        <w:rPr>
          <w:rFonts w:ascii="Myriad Pro" w:hAnsi="Myriad Pro" w:cs="Times New Roman"/>
          <w:b/>
          <w:bCs/>
          <w:sz w:val="26"/>
          <w:szCs w:val="26"/>
        </w:rPr>
      </w:pPr>
      <w:r>
        <w:rPr>
          <w:rFonts w:ascii="Myriad Pro" w:hAnsi="Myriad Pro" w:cs="Times New Roman"/>
          <w:b/>
          <w:bCs/>
          <w:sz w:val="26"/>
          <w:szCs w:val="26"/>
        </w:rPr>
        <w:lastRenderedPageBreak/>
        <w:t>ПОЗИЦИЯ ТЕРРИТОРИАЛЬНОЙ СЕТЕВОЙ ОРГАНИЗАЦИИ</w:t>
      </w:r>
    </w:p>
    <w:p w14:paraId="6072272D" w14:textId="335F301A" w:rsidR="003C444E" w:rsidRPr="00FE7D50" w:rsidRDefault="00EE0BCE" w:rsidP="00E748B2">
      <w:pPr>
        <w:pStyle w:val="32"/>
      </w:pPr>
      <w:r w:rsidRPr="00FE7D50">
        <w:t>АО «Тываэнерго»</w:t>
      </w:r>
      <w:r w:rsidR="003C444E" w:rsidRPr="00FE7D50">
        <w:t xml:space="preserve"> по статье на 201</w:t>
      </w:r>
      <w:r w:rsidR="009D2AFE" w:rsidRPr="00FE7D50">
        <w:t>7</w:t>
      </w:r>
      <w:r w:rsidR="003C444E" w:rsidRPr="00FE7D50">
        <w:t xml:space="preserve"> год</w:t>
      </w:r>
      <w:r w:rsidR="009D2AFE" w:rsidRPr="00FE7D50">
        <w:t xml:space="preserve"> и 2018 год</w:t>
      </w:r>
      <w:r w:rsidR="003C444E" w:rsidRPr="00FE7D50">
        <w:t xml:space="preserve"> была заявлена сумма расходов в размере </w:t>
      </w:r>
      <w:r w:rsidR="009D2AFE" w:rsidRPr="00FE7D50">
        <w:t>30 109</w:t>
      </w:r>
      <w:r w:rsidR="003C444E" w:rsidRPr="00FE7D50">
        <w:t xml:space="preserve"> тыс. руб.</w:t>
      </w:r>
      <w:r w:rsidR="009D2AFE" w:rsidRPr="00FE7D50">
        <w:t xml:space="preserve"> и 35 508 тыс. руб. соответственно.</w:t>
      </w:r>
    </w:p>
    <w:p w14:paraId="1655DD57" w14:textId="2E5A1557" w:rsidR="003C444E" w:rsidRPr="00FE7D50" w:rsidRDefault="003C444E" w:rsidP="00E748B2">
      <w:pPr>
        <w:pStyle w:val="32"/>
      </w:pPr>
      <w:r w:rsidRPr="00FE7D50">
        <w:t xml:space="preserve">В обоснование заявленной суммы </w:t>
      </w:r>
      <w:r w:rsidR="00DF109B">
        <w:t>АО «Тываэнерго»</w:t>
      </w:r>
      <w:r w:rsidRPr="00FE7D50">
        <w:t xml:space="preserve"> были предоставлены следующие документы:</w:t>
      </w:r>
    </w:p>
    <w:p w14:paraId="77190CF9" w14:textId="77777777" w:rsidR="003C444E" w:rsidRPr="00FE7D50" w:rsidRDefault="003C444E" w:rsidP="002053F5">
      <w:pPr>
        <w:pStyle w:val="5"/>
      </w:pPr>
      <w:r w:rsidRPr="00FE7D50">
        <w:t>Пояснительные записки;</w:t>
      </w:r>
    </w:p>
    <w:p w14:paraId="1B82DA11" w14:textId="77B07E3E" w:rsidR="009D2AFE" w:rsidRPr="00FE7D50" w:rsidRDefault="003C444E" w:rsidP="002053F5">
      <w:pPr>
        <w:pStyle w:val="5"/>
      </w:pPr>
      <w:r w:rsidRPr="00FE7D50">
        <w:t>Расчет затрат ОА «Тываэнерго» на аренд</w:t>
      </w:r>
      <w:r w:rsidR="009D2AFE" w:rsidRPr="00FE7D50">
        <w:t>ную плату</w:t>
      </w:r>
      <w:r w:rsidRPr="00FE7D50">
        <w:t xml:space="preserve"> земли</w:t>
      </w:r>
      <w:r w:rsidR="009D2AFE" w:rsidRPr="00FE7D50">
        <w:t xml:space="preserve"> на 2016, 2017 гг.</w:t>
      </w:r>
      <w:r w:rsidR="00BF28A9" w:rsidRPr="00FE7D50">
        <w:t xml:space="preserve"> и на 2018-2022 гг.;</w:t>
      </w:r>
    </w:p>
    <w:p w14:paraId="54D92025" w14:textId="58ED529B" w:rsidR="009D2AFE" w:rsidRPr="00FE7D50" w:rsidRDefault="009D2AFE" w:rsidP="002053F5">
      <w:pPr>
        <w:pStyle w:val="5"/>
      </w:pPr>
      <w:r w:rsidRPr="00FE7D50">
        <w:t>Программа консолидации электросетевого хозяйства, расположенного в зоне действия О</w:t>
      </w:r>
      <w:r w:rsidR="00EE0BCE" w:rsidRPr="00FE7D50">
        <w:t>АО «Тываэнерго»</w:t>
      </w:r>
      <w:r w:rsidRPr="00FE7D50">
        <w:t xml:space="preserve"> на 2012-2017 гг.</w:t>
      </w:r>
      <w:r w:rsidR="00BF28A9" w:rsidRPr="00FE7D50">
        <w:t>;</w:t>
      </w:r>
    </w:p>
    <w:p w14:paraId="629EADD6" w14:textId="1D7A886F" w:rsidR="009D2AFE" w:rsidRPr="00FE7D50" w:rsidRDefault="009D2AFE" w:rsidP="002053F5">
      <w:pPr>
        <w:pStyle w:val="5"/>
      </w:pPr>
      <w:r w:rsidRPr="00FE7D50">
        <w:t>Копии договор аренды</w:t>
      </w:r>
      <w:r w:rsidR="00BF28A9" w:rsidRPr="00FE7D50">
        <w:t>;</w:t>
      </w:r>
    </w:p>
    <w:p w14:paraId="0B28A6D2" w14:textId="07197416" w:rsidR="00BF28A9" w:rsidRPr="00FE7D50" w:rsidRDefault="00BF28A9" w:rsidP="002053F5">
      <w:pPr>
        <w:pStyle w:val="5"/>
      </w:pPr>
      <w:r w:rsidRPr="00FE7D50">
        <w:t xml:space="preserve">Расчет затрат </w:t>
      </w:r>
      <w:r w:rsidR="00EE0BCE" w:rsidRPr="00FE7D50">
        <w:t>АО «Тываэнерго»</w:t>
      </w:r>
      <w:r w:rsidRPr="00FE7D50">
        <w:t xml:space="preserve"> на аренду недвижимого имущества на 2018-2022 гг.;</w:t>
      </w:r>
    </w:p>
    <w:p w14:paraId="70AEF292" w14:textId="383D91B7" w:rsidR="003C444E" w:rsidRPr="00FE7D50" w:rsidRDefault="003C444E" w:rsidP="002053F5">
      <w:pPr>
        <w:pStyle w:val="5"/>
      </w:pPr>
      <w:r w:rsidRPr="00FE7D50">
        <w:t xml:space="preserve">Расчет </w:t>
      </w:r>
      <w:r w:rsidR="00EE0BCE" w:rsidRPr="00FE7D50">
        <w:t>АО «Тываэнерго»</w:t>
      </w:r>
      <w:r w:rsidRPr="00FE7D50">
        <w:t xml:space="preserve"> на аренду прочего имущества на 201</w:t>
      </w:r>
      <w:r w:rsidR="00BF28A9" w:rsidRPr="00FE7D50">
        <w:t>8-2022</w:t>
      </w:r>
      <w:r w:rsidRPr="00FE7D50">
        <w:t xml:space="preserve"> </w:t>
      </w:r>
      <w:r w:rsidR="00BF28A9" w:rsidRPr="00FE7D50">
        <w:t>г</w:t>
      </w:r>
      <w:r w:rsidRPr="00FE7D50">
        <w:t>г.;</w:t>
      </w:r>
    </w:p>
    <w:p w14:paraId="1B04BEAA" w14:textId="3F73D799" w:rsidR="00BF28A9" w:rsidRPr="00FE7D50" w:rsidRDefault="00BF28A9" w:rsidP="002053F5">
      <w:pPr>
        <w:pStyle w:val="5"/>
      </w:pPr>
      <w:r w:rsidRPr="00FE7D50">
        <w:t xml:space="preserve">Расчет расходов </w:t>
      </w:r>
      <w:r w:rsidR="00EE0BCE" w:rsidRPr="00FE7D50">
        <w:t>АО «Тываэнерго»</w:t>
      </w:r>
      <w:r w:rsidRPr="00FE7D50">
        <w:t xml:space="preserve"> на лизинг на период 2018-2022 гг.</w:t>
      </w:r>
    </w:p>
    <w:p w14:paraId="029CAE40" w14:textId="75D590AA" w:rsidR="003C444E" w:rsidRPr="00FE7D50" w:rsidRDefault="003C444E" w:rsidP="002053F5">
      <w:pPr>
        <w:pStyle w:val="5"/>
      </w:pPr>
      <w:r w:rsidRPr="00FE7D50">
        <w:t>Выписка из оборотно-сальдовой ведомости по счету: 20 Основное производство за 201</w:t>
      </w:r>
      <w:r w:rsidR="00BF28A9" w:rsidRPr="00FE7D50">
        <w:t>6</w:t>
      </w:r>
      <w:r w:rsidRPr="00FE7D50">
        <w:t xml:space="preserve"> год;</w:t>
      </w:r>
    </w:p>
    <w:p w14:paraId="4FD56D3E" w14:textId="538FF389" w:rsidR="003C444E" w:rsidRPr="00FE7D50" w:rsidRDefault="003C444E" w:rsidP="002053F5">
      <w:pPr>
        <w:pStyle w:val="5"/>
      </w:pPr>
      <w:r w:rsidRPr="00FE7D50">
        <w:t>Выписка из оборотно-сальдовой ведомости по счету: 26</w:t>
      </w:r>
      <w:r w:rsidR="00BF28A9" w:rsidRPr="00FE7D50">
        <w:t xml:space="preserve"> </w:t>
      </w:r>
      <w:r w:rsidRPr="00FE7D50">
        <w:t>Общехозяйственные расходы за 201</w:t>
      </w:r>
      <w:r w:rsidR="00BF28A9" w:rsidRPr="00FE7D50">
        <w:t>6</w:t>
      </w:r>
      <w:r w:rsidRPr="00FE7D50">
        <w:t xml:space="preserve"> год;</w:t>
      </w:r>
    </w:p>
    <w:p w14:paraId="141F7F16" w14:textId="07215D3D" w:rsidR="000C7AF2" w:rsidRPr="00FE7D50" w:rsidRDefault="003C444E" w:rsidP="00E748B2">
      <w:pPr>
        <w:pStyle w:val="32"/>
      </w:pPr>
      <w:r w:rsidRPr="00FE7D50">
        <w:t>Затраты на аренду земли</w:t>
      </w:r>
      <w:r w:rsidR="000C7AF2" w:rsidRPr="00FE7D50">
        <w:t xml:space="preserve"> рассчитаны </w:t>
      </w:r>
      <w:r w:rsidR="00EE0BCE" w:rsidRPr="00FE7D50">
        <w:t>АО «Тываэнерго»</w:t>
      </w:r>
      <w:r w:rsidR="000C7AF2" w:rsidRPr="00FE7D50">
        <w:t xml:space="preserve"> как произведение ожидаемых затрат за 2016 год на индекс потребительских цен, в соответствии прогнозом социально-экономического развитии РФ от 26.10.2015 г. в размере 105,8%</w:t>
      </w:r>
    </w:p>
    <w:p w14:paraId="09B258FB" w14:textId="28262EAD" w:rsidR="000C7AF2" w:rsidRPr="00FE7D50" w:rsidRDefault="000C7AF2" w:rsidP="00E748B2">
      <w:pPr>
        <w:pStyle w:val="32"/>
      </w:pPr>
      <w:r w:rsidRPr="00FE7D50">
        <w:t xml:space="preserve">Затраты на аренду </w:t>
      </w:r>
      <w:r w:rsidR="003C444E" w:rsidRPr="00FE7D50">
        <w:t>объектов электросетевого хозяйства</w:t>
      </w:r>
      <w:r w:rsidRPr="00FE7D50">
        <w:t xml:space="preserve"> рассчитаны </w:t>
      </w:r>
      <w:r w:rsidR="00EE0BCE" w:rsidRPr="00FE7D50">
        <w:t>АО «Тываэнерго»</w:t>
      </w:r>
      <w:r w:rsidRPr="00FE7D50">
        <w:t xml:space="preserve"> в соответствии с программой консолидации электросетевого хозяйства, расположенного в зоне действия О</w:t>
      </w:r>
      <w:r w:rsidR="00EE0BCE" w:rsidRPr="00FE7D50">
        <w:t>АО «Тываэнерго»</w:t>
      </w:r>
      <w:r w:rsidRPr="00FE7D50">
        <w:t xml:space="preserve"> на 2012-2017 гг.</w:t>
      </w:r>
    </w:p>
    <w:p w14:paraId="49CCD2DE" w14:textId="77E890A2" w:rsidR="003C444E" w:rsidRPr="00FE7D50" w:rsidRDefault="00A70E52" w:rsidP="00E748B2">
      <w:pPr>
        <w:pStyle w:val="32"/>
      </w:pPr>
      <w:r w:rsidRPr="00FE7D50">
        <w:t xml:space="preserve">Затраты на аренду </w:t>
      </w:r>
      <w:r w:rsidR="003C444E" w:rsidRPr="00FE7D50">
        <w:t xml:space="preserve">зданий, помещений рассчитаны </w:t>
      </w:r>
      <w:r w:rsidR="00EE0BCE" w:rsidRPr="00FE7D50">
        <w:t>АО «Тываэнерго»</w:t>
      </w:r>
      <w:r w:rsidR="003C444E" w:rsidRPr="00FE7D50">
        <w:t xml:space="preserve"> как произведение </w:t>
      </w:r>
      <w:r w:rsidR="007B75DA" w:rsidRPr="00FE7D50">
        <w:t>стоимости аренды по договору</w:t>
      </w:r>
      <w:r w:rsidR="003C444E" w:rsidRPr="00FE7D50">
        <w:t xml:space="preserve"> на индекс потребительских цен, в соответствии прогнозом социально-экономического развитии РФ</w:t>
      </w:r>
      <w:r w:rsidR="00500DFA" w:rsidRPr="00FE7D50">
        <w:t>.</w:t>
      </w:r>
    </w:p>
    <w:p w14:paraId="30017E67" w14:textId="77777777" w:rsidR="00E748B2" w:rsidRPr="00FE7D50" w:rsidRDefault="00E748B2" w:rsidP="00E748B2">
      <w:pPr>
        <w:pStyle w:val="32"/>
      </w:pPr>
    </w:p>
    <w:p w14:paraId="51C27C58" w14:textId="2054FFDD" w:rsidR="003C444E" w:rsidRPr="00FE7D50" w:rsidRDefault="00E748B2" w:rsidP="00E748B2">
      <w:pPr>
        <w:pStyle w:val="32"/>
        <w:ind w:firstLine="0"/>
        <w:rPr>
          <w:b/>
          <w:bCs/>
        </w:rPr>
      </w:pPr>
      <w:r w:rsidRPr="00FE7D50">
        <w:rPr>
          <w:b/>
          <w:bCs/>
        </w:rPr>
        <w:lastRenderedPageBreak/>
        <w:t>ПОЗИЦИЯ ОРГАНА РЕГУЛИРОВАНИЯ</w:t>
      </w:r>
    </w:p>
    <w:p w14:paraId="484F87DB" w14:textId="77777777" w:rsidR="007B75DA" w:rsidRPr="00FE7D50" w:rsidRDefault="003C444E" w:rsidP="00E748B2">
      <w:pPr>
        <w:pStyle w:val="32"/>
      </w:pPr>
      <w:r w:rsidRPr="00FE7D50">
        <w:t>Служба по тарифам Республики Тыва приняла в расчет НВВ на 201</w:t>
      </w:r>
      <w:r w:rsidR="007B75DA" w:rsidRPr="00FE7D50">
        <w:t>7</w:t>
      </w:r>
      <w:r w:rsidRPr="00FE7D50">
        <w:t xml:space="preserve"> год расходы в сумме </w:t>
      </w:r>
      <w:r w:rsidR="007B75DA" w:rsidRPr="00FE7D50">
        <w:t>20 881</w:t>
      </w:r>
      <w:r w:rsidRPr="00FE7D50">
        <w:t xml:space="preserve"> тыс. руб.</w:t>
      </w:r>
      <w:r w:rsidR="007B75DA" w:rsidRPr="00FE7D50">
        <w:t xml:space="preserve"> на 2018 год – 16 295 тыс. руб.</w:t>
      </w:r>
    </w:p>
    <w:p w14:paraId="4B237ED2" w14:textId="79C6A2D9" w:rsidR="00051452" w:rsidRPr="00FE7D50" w:rsidRDefault="00051452" w:rsidP="00E748B2">
      <w:pPr>
        <w:pStyle w:val="32"/>
      </w:pPr>
      <w:r w:rsidRPr="00FE7D50">
        <w:t xml:space="preserve">В связи с отсутствием экспертного заключения на 2017 г. у Исполнителя отсутствует возможно оценить действия Службы по тарифам Республики Тыва в части учета в составе НВВ затрат на аренду электросетевых объектов, платы за землю в меньшем объеме, относительно заявленных </w:t>
      </w:r>
      <w:r w:rsidR="00EE0BCE" w:rsidRPr="00FE7D50">
        <w:t>АО «Тываэнерго»</w:t>
      </w:r>
      <w:r w:rsidRPr="00FE7D50">
        <w:t xml:space="preserve"> на 50,6% и 36,5% соответственно.</w:t>
      </w:r>
    </w:p>
    <w:p w14:paraId="405FA6A2" w14:textId="445B1075" w:rsidR="00051452" w:rsidRPr="00FE7D50" w:rsidRDefault="00051452" w:rsidP="00E748B2">
      <w:pPr>
        <w:pStyle w:val="32"/>
      </w:pPr>
      <w:r w:rsidRPr="00FE7D50">
        <w:t>Затраты по статье «Плата за аренду имущества и лизинг» на 2018 год определены Службой по тарифам Республики Тыва</w:t>
      </w:r>
      <w:r w:rsidR="006B02E6" w:rsidRPr="00FE7D50">
        <w:t xml:space="preserve"> с учетом фактически</w:t>
      </w:r>
      <w:r w:rsidR="0082149F" w:rsidRPr="00FE7D50">
        <w:t>х</w:t>
      </w:r>
      <w:r w:rsidR="006B02E6" w:rsidRPr="00FE7D50">
        <w:t xml:space="preserve"> затрат за 2016 год и индексов потребительских цен на 2017 – 2018 гг., в соответствии с Прогнозом социально-экономического развития Российской Федерации на 2018 год и на плановый период 2019 и 2020 годов от 27.10.2017 г.</w:t>
      </w:r>
      <w:r w:rsidR="00B16520" w:rsidRPr="00FE7D50">
        <w:t xml:space="preserve"> </w:t>
      </w:r>
    </w:p>
    <w:p w14:paraId="74932694" w14:textId="77777777" w:rsidR="00E748B2" w:rsidRPr="00FE7D50" w:rsidRDefault="00E748B2" w:rsidP="00E748B2">
      <w:pPr>
        <w:pStyle w:val="32"/>
      </w:pPr>
    </w:p>
    <w:p w14:paraId="35A0F3C7" w14:textId="75BBD9F9" w:rsidR="003C444E" w:rsidRPr="00FE7D50" w:rsidRDefault="00E748B2" w:rsidP="00E748B2">
      <w:pPr>
        <w:pStyle w:val="32"/>
        <w:ind w:firstLine="0"/>
        <w:rPr>
          <w:b/>
          <w:bCs/>
        </w:rPr>
      </w:pPr>
      <w:r w:rsidRPr="00FE7D50">
        <w:rPr>
          <w:b/>
          <w:bCs/>
        </w:rPr>
        <w:t>ПОЗИЦИЯ ИСПОЛНИТЕЛЯ</w:t>
      </w:r>
    </w:p>
    <w:p w14:paraId="645E3872" w14:textId="7BEF3474" w:rsidR="007E465A" w:rsidRPr="00FE7D50" w:rsidRDefault="007E465A" w:rsidP="00E748B2">
      <w:pPr>
        <w:pStyle w:val="32"/>
      </w:pPr>
      <w:r w:rsidRPr="00FE7D50">
        <w:t>Фактическая величина арендной платы за 201</w:t>
      </w:r>
      <w:r w:rsidR="00B16520" w:rsidRPr="00FE7D50">
        <w:t>6</w:t>
      </w:r>
      <w:r w:rsidRPr="00FE7D50">
        <w:t xml:space="preserve"> год составила </w:t>
      </w:r>
      <w:r w:rsidR="00B16520" w:rsidRPr="00FE7D50">
        <w:t>15 065</w:t>
      </w:r>
      <w:r w:rsidRPr="00FE7D50">
        <w:t xml:space="preserve"> тыс. руб.</w:t>
      </w:r>
    </w:p>
    <w:p w14:paraId="0D1ACEB0" w14:textId="34A6A861" w:rsidR="007E465A" w:rsidRPr="00FE7D50" w:rsidRDefault="007E465A" w:rsidP="00E748B2">
      <w:pPr>
        <w:pStyle w:val="32"/>
        <w:rPr>
          <w:i/>
        </w:rPr>
      </w:pPr>
      <w:r w:rsidRPr="00FE7D50">
        <w:rPr>
          <w:i/>
        </w:rPr>
        <w:t>Аренда земельных участков под производственными и административными объектами</w:t>
      </w:r>
      <w:r w:rsidR="00596A18" w:rsidRPr="00FE7D50">
        <w:rPr>
          <w:i/>
        </w:rPr>
        <w:t>.</w:t>
      </w:r>
    </w:p>
    <w:p w14:paraId="270DB2B9" w14:textId="266A1FB0" w:rsidR="007E465A" w:rsidRPr="00FE7D50" w:rsidRDefault="007E465A" w:rsidP="00E748B2">
      <w:pPr>
        <w:pStyle w:val="32"/>
      </w:pPr>
      <w:r w:rsidRPr="00FE7D50">
        <w:t>Фактическая величина арендной платы земельных участков за 201</w:t>
      </w:r>
      <w:r w:rsidR="00B16520" w:rsidRPr="00FE7D50">
        <w:t>6</w:t>
      </w:r>
      <w:r w:rsidRPr="00FE7D50">
        <w:t xml:space="preserve"> год – 1 </w:t>
      </w:r>
      <w:r w:rsidR="00B16520" w:rsidRPr="00FE7D50">
        <w:t>406</w:t>
      </w:r>
      <w:r w:rsidRPr="00FE7D50">
        <w:t xml:space="preserve"> тыс. руб. </w:t>
      </w:r>
    </w:p>
    <w:p w14:paraId="1A505F70" w14:textId="18D904EA" w:rsidR="007E465A" w:rsidRPr="00FE7D50" w:rsidRDefault="007E465A" w:rsidP="00E748B2">
      <w:pPr>
        <w:pStyle w:val="32"/>
      </w:pPr>
      <w:r w:rsidRPr="00FE7D50">
        <w:t>В составе материалов тарифно</w:t>
      </w:r>
      <w:r w:rsidR="00556E73">
        <w:t>го</w:t>
      </w:r>
      <w:r w:rsidRPr="00FE7D50">
        <w:t xml:space="preserve"> </w:t>
      </w:r>
      <w:r w:rsidR="00556E73">
        <w:t>предложение</w:t>
      </w:r>
      <w:r w:rsidRPr="00FE7D50">
        <w:t xml:space="preserve"> </w:t>
      </w:r>
      <w:r w:rsidR="00EE0BCE" w:rsidRPr="00FE7D50">
        <w:t>АО «Тываэнерго»</w:t>
      </w:r>
      <w:r w:rsidRPr="00FE7D50">
        <w:t xml:space="preserve"> представлен расчет расходов на арендную плату земельных участков, в соответствии с которым на момент подачи </w:t>
      </w:r>
      <w:r w:rsidR="00556E73">
        <w:t>предложения</w:t>
      </w:r>
      <w:r w:rsidRPr="00FE7D50">
        <w:t xml:space="preserve"> в </w:t>
      </w:r>
      <w:r w:rsidR="00FF0252" w:rsidRPr="00FE7D50">
        <w:t>Службу по тарифам Республики Тыва</w:t>
      </w:r>
      <w:r w:rsidR="007600F7" w:rsidRPr="00FE7D50">
        <w:t xml:space="preserve"> на 2017 год </w:t>
      </w:r>
      <w:r w:rsidRPr="00FE7D50">
        <w:t>в аренде находилось 1</w:t>
      </w:r>
      <w:r w:rsidR="007600F7" w:rsidRPr="00FE7D50">
        <w:t>77</w:t>
      </w:r>
      <w:r w:rsidRPr="00FE7D50">
        <w:t xml:space="preserve"> земельных участков</w:t>
      </w:r>
      <w:r w:rsidR="007600F7" w:rsidRPr="00FE7D50">
        <w:t>, на 2018 год – 81 земельный участок</w:t>
      </w:r>
      <w:r w:rsidRPr="00FE7D50">
        <w:t>.</w:t>
      </w:r>
    </w:p>
    <w:p w14:paraId="1869FCFE" w14:textId="4F33FB78" w:rsidR="007E465A" w:rsidRPr="00FE7D50" w:rsidRDefault="007E465A" w:rsidP="00E748B2">
      <w:pPr>
        <w:pStyle w:val="32"/>
      </w:pPr>
      <w:r w:rsidRPr="00FE7D50">
        <w:t xml:space="preserve">На момент принятия решения об установлении тарифов на передачу электрической энергии пункт 5 Основ ценообразования </w:t>
      </w:r>
      <w:r w:rsidR="000038A8">
        <w:t>№ </w:t>
      </w:r>
      <w:r w:rsidRPr="00FE7D50">
        <w:t>1178 предусматривал расчет арендной платы (вне зависимости от передаваемого в аренду объекта (земля, помещение, транспорт, оборудование и др.) исходя из величины амортизации и налога на имущество, относящихся к арендуемому имуществу.</w:t>
      </w:r>
      <w:r w:rsidR="0082149F" w:rsidRPr="00FE7D50">
        <w:t xml:space="preserve"> </w:t>
      </w:r>
    </w:p>
    <w:p w14:paraId="351B63AE" w14:textId="5D0E1381" w:rsidR="007E465A" w:rsidRPr="00FE7D50" w:rsidRDefault="007E465A" w:rsidP="00E748B2">
      <w:pPr>
        <w:pStyle w:val="32"/>
      </w:pPr>
      <w:r w:rsidRPr="00FE7D50">
        <w:lastRenderedPageBreak/>
        <w:t xml:space="preserve">Как следует из пункта 17 Положения по бухгалтерскому учету «Учет основных средств» ПБУ 6/01, утвержденного приказом Министерства финансов Российской Федерации от 30 марта 2001 г. </w:t>
      </w:r>
      <w:r w:rsidR="000038A8">
        <w:t>№ </w:t>
      </w:r>
      <w:r w:rsidRPr="00FE7D50">
        <w:t xml:space="preserve">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76CBE805" w14:textId="31045AD0" w:rsidR="007E465A" w:rsidRPr="00FE7D50" w:rsidRDefault="007E465A" w:rsidP="00E748B2">
      <w:pPr>
        <w:pStyle w:val="32"/>
      </w:pPr>
      <w:r w:rsidRPr="00FE7D50">
        <w:t xml:space="preserve">В соответствии с абзацем 5 указанного пункта ПБУ 6/01 не подлежат амортизации объекты основных средств, потребительские свойства которых с течением времени не изменяются (в т.ч. земельные участки). Согласно статье 374 НК РФ при определении налога на имущество земельные участки не признаются в качестве объектов налогообложения. </w:t>
      </w:r>
    </w:p>
    <w:p w14:paraId="0F1CB921" w14:textId="14BBA91D" w:rsidR="007600F7" w:rsidRPr="00FE7D50" w:rsidRDefault="007600F7" w:rsidP="00E748B2">
      <w:pPr>
        <w:pStyle w:val="32"/>
      </w:pPr>
      <w:r w:rsidRPr="00FE7D50">
        <w:t xml:space="preserve">В материалах дела </w:t>
      </w:r>
      <w:r w:rsidR="00EE0BCE" w:rsidRPr="00FE7D50">
        <w:t>АО «Тываэнерго»</w:t>
      </w:r>
      <w:r w:rsidRPr="00FE7D50">
        <w:t xml:space="preserve"> приложены копии договоров аренды земельных участков, </w:t>
      </w:r>
      <w:r w:rsidR="005B2BC4" w:rsidRPr="00FE7D50">
        <w:t>согласно которым срок действия договоров составляет сорок девять лет и условия договор</w:t>
      </w:r>
      <w:r w:rsidR="0082149F" w:rsidRPr="00FE7D50">
        <w:t>ов</w:t>
      </w:r>
      <w:r w:rsidR="005B2BC4" w:rsidRPr="00FE7D50">
        <w:t xml:space="preserve"> не меняются, в том числе и стоимость арендной платы.</w:t>
      </w:r>
      <w:r w:rsidRPr="00FE7D50">
        <w:t xml:space="preserve"> </w:t>
      </w:r>
    </w:p>
    <w:p w14:paraId="20504BBD" w14:textId="20D2E318" w:rsidR="005B2BC4" w:rsidRPr="00FE7D50" w:rsidRDefault="005B2BC4" w:rsidP="00E748B2">
      <w:pPr>
        <w:pStyle w:val="32"/>
      </w:pPr>
      <w:r w:rsidRPr="00FE7D50">
        <w:t>С учетом выше изложенного, Исполнитель считает необоснованным</w:t>
      </w:r>
      <w:r w:rsidR="0082149F" w:rsidRPr="00FE7D50">
        <w:t>и</w:t>
      </w:r>
      <w:r w:rsidRPr="00FE7D50">
        <w:t xml:space="preserve"> расчеты арендной платы земельных участков с пообъектой разбивкой, направленные </w:t>
      </w:r>
      <w:r w:rsidR="00EE0BCE" w:rsidRPr="00FE7D50">
        <w:t>АО «Тываэнерго»</w:t>
      </w:r>
      <w:r w:rsidRPr="00FE7D50">
        <w:t xml:space="preserve"> в адрес Службы по тарифам Республики Тыва</w:t>
      </w:r>
      <w:r w:rsidR="00404B05" w:rsidRPr="00FE7D50">
        <w:t xml:space="preserve">, так как </w:t>
      </w:r>
      <w:r w:rsidR="00DF109B">
        <w:t>АО «Тываэнерго»</w:t>
      </w:r>
      <w:r w:rsidR="00404B05" w:rsidRPr="00FE7D50">
        <w:t xml:space="preserve"> не учтены условия договор</w:t>
      </w:r>
      <w:r w:rsidR="0082149F" w:rsidRPr="00FE7D50">
        <w:t>ов</w:t>
      </w:r>
      <w:r w:rsidR="00404B05" w:rsidRPr="00FE7D50">
        <w:t xml:space="preserve"> и стоимость рассчитана с ежегодным учетом индексов потребительских цен от даты заключения договор</w:t>
      </w:r>
      <w:r w:rsidR="0082149F" w:rsidRPr="00FE7D50">
        <w:t>ов</w:t>
      </w:r>
      <w:r w:rsidR="00404B05" w:rsidRPr="00FE7D50">
        <w:t>.</w:t>
      </w:r>
      <w:r w:rsidRPr="00FE7D50">
        <w:t xml:space="preserve"> </w:t>
      </w:r>
    </w:p>
    <w:p w14:paraId="09EDEB33" w14:textId="792FE75A" w:rsidR="0050772B" w:rsidRPr="00FE7D50" w:rsidRDefault="0050772B" w:rsidP="00E748B2">
      <w:pPr>
        <w:pStyle w:val="32"/>
      </w:pPr>
      <w:r w:rsidRPr="00FE7D50">
        <w:t>Согласно Экспертному заключению на 2018 год расходы</w:t>
      </w:r>
      <w:r w:rsidR="00982F2D" w:rsidRPr="00FE7D50">
        <w:t xml:space="preserve"> на 2018 год</w:t>
      </w:r>
      <w:r w:rsidRPr="00FE7D50">
        <w:t xml:space="preserve"> регулирующим органом рассчитаны на основании фактических данных за 2016 г. с применением индекса потребительских цен на 2017-2018 гг.</w:t>
      </w:r>
    </w:p>
    <w:p w14:paraId="3E13CAFC" w14:textId="68252D1E" w:rsidR="00404B05" w:rsidRPr="00FE7D50" w:rsidRDefault="00404B05" w:rsidP="00E748B2">
      <w:pPr>
        <w:pStyle w:val="32"/>
      </w:pPr>
      <w:r w:rsidRPr="00FE7D50">
        <w:t xml:space="preserve">Исполнительно </w:t>
      </w:r>
      <w:r w:rsidR="00613F15" w:rsidRPr="00FE7D50">
        <w:t xml:space="preserve">обоснованно полагает, что </w:t>
      </w:r>
      <w:r w:rsidRPr="00FE7D50">
        <w:t>Службой по тарифам Республики Тыва учтены затраты на 2017 г. и 2018 г.</w:t>
      </w:r>
      <w:r w:rsidR="0082149F" w:rsidRPr="00FE7D50">
        <w:t>,</w:t>
      </w:r>
      <w:r w:rsidRPr="00FE7D50">
        <w:t xml:space="preserve"> не соответствующ</w:t>
      </w:r>
      <w:r w:rsidR="0082149F" w:rsidRPr="00FE7D50">
        <w:t>ие</w:t>
      </w:r>
      <w:r w:rsidRPr="00FE7D50">
        <w:t xml:space="preserve"> стоимости договоров аренды земельных участков.</w:t>
      </w:r>
    </w:p>
    <w:tbl>
      <w:tblPr>
        <w:tblW w:w="5000" w:type="pct"/>
        <w:tblLook w:val="04A0" w:firstRow="1" w:lastRow="0" w:firstColumn="1" w:lastColumn="0" w:noHBand="0" w:noVBand="1"/>
      </w:tblPr>
      <w:tblGrid>
        <w:gridCol w:w="1633"/>
        <w:gridCol w:w="1252"/>
        <w:gridCol w:w="1351"/>
        <w:gridCol w:w="1366"/>
        <w:gridCol w:w="1252"/>
        <w:gridCol w:w="1351"/>
        <w:gridCol w:w="1366"/>
      </w:tblGrid>
      <w:tr w:rsidR="00E748B2" w:rsidRPr="004B4A18" w14:paraId="36C9CCB7" w14:textId="77777777" w:rsidTr="004B4A18">
        <w:trPr>
          <w:trHeight w:val="1020"/>
          <w:tblHeader/>
        </w:trPr>
        <w:tc>
          <w:tcPr>
            <w:tcW w:w="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FF2241" w14:textId="77777777" w:rsidR="00404B05" w:rsidRPr="004B4A18" w:rsidRDefault="00404B05" w:rsidP="00404B05">
            <w:pPr>
              <w:spacing w:after="0" w:line="240" w:lineRule="auto"/>
              <w:jc w:val="center"/>
              <w:rPr>
                <w:rFonts w:ascii="Myriad Pro" w:eastAsia="Times New Roman" w:hAnsi="Myriad Pro" w:cs="Times New Roman"/>
                <w:b/>
                <w:bCs/>
                <w:color w:val="FFFFFF" w:themeColor="background1"/>
                <w:lang w:eastAsia="ru-RU"/>
              </w:rPr>
            </w:pPr>
            <w:r w:rsidRPr="004B4A18">
              <w:rPr>
                <w:rFonts w:ascii="Myriad Pro" w:eastAsia="Times New Roman" w:hAnsi="Myriad Pro" w:cs="Times New Roman"/>
                <w:b/>
                <w:bCs/>
                <w:color w:val="FFFFFF" w:themeColor="background1"/>
                <w:lang w:eastAsia="ru-RU"/>
              </w:rPr>
              <w:t>Наименование</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D2121F" w14:textId="77777777" w:rsidR="00404B05" w:rsidRPr="004B4A18" w:rsidRDefault="00404B05" w:rsidP="00404B05">
            <w:pPr>
              <w:spacing w:after="0" w:line="240" w:lineRule="auto"/>
              <w:jc w:val="center"/>
              <w:rPr>
                <w:rFonts w:ascii="Myriad Pro" w:eastAsia="Times New Roman" w:hAnsi="Myriad Pro" w:cs="Times New Roman"/>
                <w:b/>
                <w:bCs/>
                <w:color w:val="FFFFFF" w:themeColor="background1"/>
                <w:lang w:eastAsia="ru-RU"/>
              </w:rPr>
            </w:pPr>
            <w:r w:rsidRPr="004B4A18">
              <w:rPr>
                <w:rFonts w:ascii="Myriad Pro" w:eastAsia="Times New Roman" w:hAnsi="Myriad Pro" w:cs="Times New Roman"/>
                <w:b/>
                <w:bCs/>
                <w:color w:val="FFFFFF" w:themeColor="background1"/>
                <w:lang w:eastAsia="ru-RU"/>
              </w:rPr>
              <w:t>Стоимость по договорам аренды</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0E0881" w14:textId="77777777" w:rsidR="00404B05" w:rsidRPr="004B4A18" w:rsidRDefault="00404B05" w:rsidP="00404B05">
            <w:pPr>
              <w:spacing w:after="0" w:line="240" w:lineRule="auto"/>
              <w:jc w:val="center"/>
              <w:rPr>
                <w:rFonts w:ascii="Myriad Pro" w:eastAsia="Times New Roman" w:hAnsi="Myriad Pro" w:cs="Times New Roman"/>
                <w:b/>
                <w:bCs/>
                <w:color w:val="FFFFFF" w:themeColor="background1"/>
                <w:lang w:eastAsia="ru-RU"/>
              </w:rPr>
            </w:pPr>
            <w:r w:rsidRPr="004B4A18">
              <w:rPr>
                <w:rFonts w:ascii="Myriad Pro" w:eastAsia="Times New Roman" w:hAnsi="Myriad Pro" w:cs="Times New Roman"/>
                <w:b/>
                <w:bCs/>
                <w:color w:val="FFFFFF" w:themeColor="background1"/>
                <w:lang w:eastAsia="ru-RU"/>
              </w:rPr>
              <w:t>Тарифно - балансовые решения на 2017, тыс. руб.</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68FD26" w14:textId="77777777" w:rsidR="00404B05" w:rsidRPr="004B4A18" w:rsidRDefault="00404B05" w:rsidP="00404B05">
            <w:pPr>
              <w:spacing w:after="0" w:line="240" w:lineRule="auto"/>
              <w:jc w:val="center"/>
              <w:rPr>
                <w:rFonts w:ascii="Myriad Pro" w:eastAsia="Times New Roman" w:hAnsi="Myriad Pro" w:cs="Times New Roman"/>
                <w:b/>
                <w:bCs/>
                <w:color w:val="FFFFFF" w:themeColor="background1"/>
                <w:lang w:eastAsia="ru-RU"/>
              </w:rPr>
            </w:pPr>
            <w:r w:rsidRPr="004B4A18">
              <w:rPr>
                <w:rFonts w:ascii="Myriad Pro" w:eastAsia="Times New Roman" w:hAnsi="Myriad Pro" w:cs="Times New Roman"/>
                <w:b/>
                <w:bCs/>
                <w:color w:val="FFFFFF" w:themeColor="background1"/>
                <w:lang w:eastAsia="ru-RU"/>
              </w:rPr>
              <w:t>Отклонения</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4952A" w14:textId="77777777" w:rsidR="00404B05" w:rsidRPr="004B4A18" w:rsidRDefault="00404B05" w:rsidP="00404B05">
            <w:pPr>
              <w:spacing w:after="0" w:line="240" w:lineRule="auto"/>
              <w:jc w:val="center"/>
              <w:rPr>
                <w:rFonts w:ascii="Myriad Pro" w:eastAsia="Times New Roman" w:hAnsi="Myriad Pro" w:cs="Times New Roman"/>
                <w:b/>
                <w:bCs/>
                <w:color w:val="FFFFFF" w:themeColor="background1"/>
                <w:lang w:eastAsia="ru-RU"/>
              </w:rPr>
            </w:pPr>
            <w:r w:rsidRPr="004B4A18">
              <w:rPr>
                <w:rFonts w:ascii="Myriad Pro" w:eastAsia="Times New Roman" w:hAnsi="Myriad Pro" w:cs="Times New Roman"/>
                <w:b/>
                <w:bCs/>
                <w:color w:val="FFFFFF" w:themeColor="background1"/>
                <w:lang w:eastAsia="ru-RU"/>
              </w:rPr>
              <w:t>Стоимость по договорам аренды</w:t>
            </w:r>
          </w:p>
        </w:tc>
        <w:tc>
          <w:tcPr>
            <w:tcW w:w="6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9B3790" w14:textId="77777777" w:rsidR="00404B05" w:rsidRPr="004B4A18" w:rsidRDefault="00404B05" w:rsidP="00404B05">
            <w:pPr>
              <w:spacing w:after="0" w:line="240" w:lineRule="auto"/>
              <w:jc w:val="center"/>
              <w:rPr>
                <w:rFonts w:ascii="Myriad Pro" w:eastAsia="Times New Roman" w:hAnsi="Myriad Pro" w:cs="Times New Roman"/>
                <w:b/>
                <w:bCs/>
                <w:color w:val="FFFFFF" w:themeColor="background1"/>
                <w:lang w:eastAsia="ru-RU"/>
              </w:rPr>
            </w:pPr>
            <w:r w:rsidRPr="004B4A18">
              <w:rPr>
                <w:rFonts w:ascii="Myriad Pro" w:eastAsia="Times New Roman" w:hAnsi="Myriad Pro" w:cs="Times New Roman"/>
                <w:b/>
                <w:bCs/>
                <w:color w:val="FFFFFF" w:themeColor="background1"/>
                <w:lang w:eastAsia="ru-RU"/>
              </w:rPr>
              <w:t>Тарифно - балансовые решения на 2018, тыс. руб.</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AF57D8" w14:textId="77777777" w:rsidR="00404B05" w:rsidRPr="004B4A18" w:rsidRDefault="00404B05" w:rsidP="00404B05">
            <w:pPr>
              <w:spacing w:after="0" w:line="240" w:lineRule="auto"/>
              <w:jc w:val="center"/>
              <w:rPr>
                <w:rFonts w:ascii="Myriad Pro" w:eastAsia="Times New Roman" w:hAnsi="Myriad Pro" w:cs="Times New Roman"/>
                <w:b/>
                <w:bCs/>
                <w:color w:val="FFFFFF" w:themeColor="background1"/>
                <w:lang w:eastAsia="ru-RU"/>
              </w:rPr>
            </w:pPr>
            <w:r w:rsidRPr="004B4A18">
              <w:rPr>
                <w:rFonts w:ascii="Myriad Pro" w:eastAsia="Times New Roman" w:hAnsi="Myriad Pro" w:cs="Times New Roman"/>
                <w:b/>
                <w:bCs/>
                <w:color w:val="FFFFFF" w:themeColor="background1"/>
                <w:lang w:eastAsia="ru-RU"/>
              </w:rPr>
              <w:t>Отклонения</w:t>
            </w:r>
          </w:p>
        </w:tc>
      </w:tr>
      <w:tr w:rsidR="00621C01" w:rsidRPr="004B4A18" w14:paraId="1D3195E2" w14:textId="77777777" w:rsidTr="004B4A18">
        <w:trPr>
          <w:trHeight w:val="255"/>
          <w:tblHeader/>
        </w:trPr>
        <w:tc>
          <w:tcPr>
            <w:tcW w:w="925"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76BF5AC0" w14:textId="77777777" w:rsidR="00404B05" w:rsidRPr="004B4A18" w:rsidRDefault="00404B05" w:rsidP="00404B05">
            <w:pPr>
              <w:spacing w:after="0" w:line="240" w:lineRule="auto"/>
              <w:rPr>
                <w:rFonts w:ascii="Myriad Pro" w:eastAsia="Times New Roman" w:hAnsi="Myriad Pro" w:cs="Times New Roman"/>
                <w:lang w:eastAsia="ru-RU"/>
              </w:rPr>
            </w:pPr>
            <w:r w:rsidRPr="004B4A18">
              <w:rPr>
                <w:rFonts w:ascii="Myriad Pro" w:eastAsia="Times New Roman" w:hAnsi="Myriad Pro" w:cs="Times New Roman"/>
                <w:lang w:eastAsia="ru-RU"/>
              </w:rPr>
              <w:t>Арендная плата за землю</w:t>
            </w:r>
          </w:p>
        </w:tc>
        <w:tc>
          <w:tcPr>
            <w:tcW w:w="63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6096286" w14:textId="77777777" w:rsidR="00404B05" w:rsidRPr="004B4A18" w:rsidRDefault="00404B05" w:rsidP="00404B05">
            <w:pPr>
              <w:spacing w:after="0" w:line="240" w:lineRule="auto"/>
              <w:jc w:val="center"/>
              <w:rPr>
                <w:rFonts w:ascii="Myriad Pro" w:eastAsia="Times New Roman" w:hAnsi="Myriad Pro" w:cs="Times New Roman"/>
                <w:lang w:eastAsia="ru-RU"/>
              </w:rPr>
            </w:pPr>
            <w:r w:rsidRPr="004B4A18">
              <w:rPr>
                <w:rFonts w:ascii="Myriad Pro" w:eastAsia="Times New Roman" w:hAnsi="Myriad Pro" w:cs="Times New Roman"/>
                <w:lang w:eastAsia="ru-RU"/>
              </w:rPr>
              <w:t>2 574</w:t>
            </w:r>
          </w:p>
        </w:tc>
        <w:tc>
          <w:tcPr>
            <w:tcW w:w="71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1158260" w14:textId="77777777" w:rsidR="00404B05" w:rsidRPr="004B4A18" w:rsidRDefault="00404B05" w:rsidP="00404B05">
            <w:pPr>
              <w:spacing w:after="0" w:line="240" w:lineRule="auto"/>
              <w:jc w:val="center"/>
              <w:rPr>
                <w:rFonts w:ascii="Myriad Pro" w:eastAsia="Times New Roman" w:hAnsi="Myriad Pro" w:cs="Times New Roman"/>
                <w:lang w:eastAsia="ru-RU"/>
              </w:rPr>
            </w:pPr>
            <w:r w:rsidRPr="004B4A18">
              <w:rPr>
                <w:rFonts w:ascii="Myriad Pro" w:eastAsia="Times New Roman" w:hAnsi="Myriad Pro" w:cs="Times New Roman"/>
                <w:lang w:eastAsia="ru-RU"/>
              </w:rPr>
              <w:t>2 938</w:t>
            </w:r>
          </w:p>
        </w:tc>
        <w:tc>
          <w:tcPr>
            <w:tcW w:w="7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1377298" w14:textId="77777777" w:rsidR="00404B05" w:rsidRPr="004B4A18" w:rsidRDefault="00404B05" w:rsidP="00404B05">
            <w:pPr>
              <w:spacing w:after="0" w:line="240" w:lineRule="auto"/>
              <w:jc w:val="center"/>
              <w:rPr>
                <w:rFonts w:ascii="Myriad Pro" w:eastAsia="Times New Roman" w:hAnsi="Myriad Pro" w:cs="Times New Roman"/>
                <w:lang w:eastAsia="ru-RU"/>
              </w:rPr>
            </w:pPr>
            <w:r w:rsidRPr="004B4A18">
              <w:rPr>
                <w:rFonts w:ascii="Myriad Pro" w:eastAsia="Times New Roman" w:hAnsi="Myriad Pro" w:cs="Times New Roman"/>
                <w:lang w:eastAsia="ru-RU"/>
              </w:rPr>
              <w:t>364</w:t>
            </w:r>
          </w:p>
        </w:tc>
        <w:tc>
          <w:tcPr>
            <w:tcW w:w="6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7340345" w14:textId="77777777" w:rsidR="00404B05" w:rsidRPr="004B4A18" w:rsidRDefault="00404B05" w:rsidP="00404B05">
            <w:pPr>
              <w:spacing w:after="0" w:line="240" w:lineRule="auto"/>
              <w:jc w:val="center"/>
              <w:rPr>
                <w:rFonts w:ascii="Myriad Pro" w:eastAsia="Times New Roman" w:hAnsi="Myriad Pro" w:cs="Times New Roman"/>
                <w:lang w:eastAsia="ru-RU"/>
              </w:rPr>
            </w:pPr>
            <w:r w:rsidRPr="004B4A18">
              <w:rPr>
                <w:rFonts w:ascii="Myriad Pro" w:eastAsia="Times New Roman" w:hAnsi="Myriad Pro" w:cs="Times New Roman"/>
                <w:lang w:eastAsia="ru-RU"/>
              </w:rPr>
              <w:t>4 873</w:t>
            </w:r>
          </w:p>
        </w:tc>
        <w:tc>
          <w:tcPr>
            <w:tcW w:w="67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16E1D91" w14:textId="77777777" w:rsidR="00404B05" w:rsidRPr="004B4A18" w:rsidRDefault="00404B05" w:rsidP="00404B05">
            <w:pPr>
              <w:spacing w:after="0" w:line="240" w:lineRule="auto"/>
              <w:jc w:val="center"/>
              <w:rPr>
                <w:rFonts w:ascii="Myriad Pro" w:eastAsia="Times New Roman" w:hAnsi="Myriad Pro" w:cs="Times New Roman"/>
                <w:lang w:eastAsia="ru-RU"/>
              </w:rPr>
            </w:pPr>
            <w:r w:rsidRPr="004B4A18">
              <w:rPr>
                <w:rFonts w:ascii="Myriad Pro" w:eastAsia="Times New Roman" w:hAnsi="Myriad Pro" w:cs="Times New Roman"/>
                <w:lang w:eastAsia="ru-RU"/>
              </w:rPr>
              <w:t>1 521</w:t>
            </w:r>
          </w:p>
        </w:tc>
        <w:tc>
          <w:tcPr>
            <w:tcW w:w="7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8714A06" w14:textId="77777777" w:rsidR="00404B05" w:rsidRPr="004B4A18" w:rsidRDefault="00404B05" w:rsidP="00404B05">
            <w:pPr>
              <w:spacing w:after="0" w:line="240" w:lineRule="auto"/>
              <w:jc w:val="center"/>
              <w:rPr>
                <w:rFonts w:ascii="Myriad Pro" w:eastAsia="Times New Roman" w:hAnsi="Myriad Pro" w:cs="Times New Roman"/>
                <w:lang w:eastAsia="ru-RU"/>
              </w:rPr>
            </w:pPr>
            <w:r w:rsidRPr="004B4A18">
              <w:rPr>
                <w:rFonts w:ascii="Myriad Pro" w:eastAsia="Times New Roman" w:hAnsi="Myriad Pro" w:cs="Times New Roman"/>
                <w:lang w:eastAsia="ru-RU"/>
              </w:rPr>
              <w:t>-3 352</w:t>
            </w:r>
          </w:p>
        </w:tc>
      </w:tr>
    </w:tbl>
    <w:p w14:paraId="5F4FA4FA" w14:textId="63ECBFB8" w:rsidR="00613F15" w:rsidRPr="00FE7D50" w:rsidRDefault="00621C01" w:rsidP="00E748B2">
      <w:pPr>
        <w:pStyle w:val="32"/>
      </w:pPr>
      <w:r w:rsidRPr="00FE7D50">
        <w:lastRenderedPageBreak/>
        <w:t xml:space="preserve">На основании вышеизложенного, </w:t>
      </w:r>
      <w:r w:rsidR="00613F15" w:rsidRPr="00FE7D50">
        <w:t xml:space="preserve">учет Службой по тарифам Республики Тыва в составе неподконтрольных расходов затрат на аренду земельных участков </w:t>
      </w:r>
      <w:r w:rsidRPr="00FE7D50">
        <w:t xml:space="preserve">на 2017 год </w:t>
      </w:r>
      <w:r w:rsidR="00613F15" w:rsidRPr="00FE7D50">
        <w:t xml:space="preserve">в объеме </w:t>
      </w:r>
      <w:r w:rsidRPr="00FE7D50">
        <w:t>2</w:t>
      </w:r>
      <w:r w:rsidR="002053F5">
        <w:t> </w:t>
      </w:r>
      <w:r w:rsidRPr="00FE7D50">
        <w:t>938</w:t>
      </w:r>
      <w:r w:rsidR="00613F15" w:rsidRPr="00FE7D50">
        <w:t xml:space="preserve"> тыс. руб.,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Службы по тарифам Республики Тыва.</w:t>
      </w:r>
      <w:r w:rsidRPr="00FE7D50">
        <w:t xml:space="preserve"> </w:t>
      </w:r>
    </w:p>
    <w:p w14:paraId="213840B0" w14:textId="49EAE21B" w:rsidR="00621C01" w:rsidRPr="00FE7D50" w:rsidRDefault="00621C01" w:rsidP="00E748B2">
      <w:pPr>
        <w:pStyle w:val="32"/>
      </w:pPr>
      <w:r w:rsidRPr="00FE7D50">
        <w:t>Кроме того, Исполнитель считает необоснованным учет Службой по тарифам Республики Тыва в НВВ на 2018 год затрат ниже стоимости по заключенным договор</w:t>
      </w:r>
      <w:r w:rsidR="0082149F" w:rsidRPr="00FE7D50">
        <w:t>а</w:t>
      </w:r>
      <w:r w:rsidRPr="00FE7D50">
        <w:t>м аренды земельных участков на 3 352 тыс. руб.</w:t>
      </w:r>
    </w:p>
    <w:p w14:paraId="79EC0B33" w14:textId="6D86C7BD" w:rsidR="0032671D" w:rsidRPr="00FE7D50" w:rsidRDefault="0032671D" w:rsidP="00E748B2">
      <w:pPr>
        <w:pStyle w:val="32"/>
        <w:rPr>
          <w:i/>
          <w:iCs/>
        </w:rPr>
      </w:pPr>
      <w:r w:rsidRPr="00FE7D50">
        <w:rPr>
          <w:i/>
          <w:iCs/>
        </w:rPr>
        <w:t xml:space="preserve">Аренда </w:t>
      </w:r>
      <w:r w:rsidR="00F82D0C" w:rsidRPr="00FE7D50">
        <w:rPr>
          <w:i/>
          <w:iCs/>
        </w:rPr>
        <w:t>недвижимого имущества</w:t>
      </w:r>
      <w:r w:rsidRPr="00FE7D50">
        <w:rPr>
          <w:i/>
          <w:iCs/>
        </w:rPr>
        <w:t xml:space="preserve"> </w:t>
      </w:r>
    </w:p>
    <w:p w14:paraId="509F55EC" w14:textId="17B1ED01" w:rsidR="004359E8" w:rsidRPr="00FE7D50" w:rsidRDefault="004359E8" w:rsidP="00E748B2">
      <w:pPr>
        <w:pStyle w:val="32"/>
      </w:pPr>
      <w:r w:rsidRPr="00FE7D50">
        <w:t>Фактическая величина арендной платы помещений за 201</w:t>
      </w:r>
      <w:r w:rsidR="008F753F" w:rsidRPr="00FE7D50">
        <w:t>6</w:t>
      </w:r>
      <w:r w:rsidRPr="00FE7D50">
        <w:t xml:space="preserve"> год составила 159 тыс. руб.</w:t>
      </w:r>
    </w:p>
    <w:p w14:paraId="0BB00C70" w14:textId="7BB973DD" w:rsidR="004359E8" w:rsidRPr="00FE7D50" w:rsidRDefault="004359E8" w:rsidP="00E748B2">
      <w:pPr>
        <w:pStyle w:val="32"/>
      </w:pPr>
      <w:r w:rsidRPr="00FE7D50">
        <w:t xml:space="preserve">В материалах, представленных </w:t>
      </w:r>
      <w:r w:rsidR="00EE0BCE" w:rsidRPr="00FE7D50">
        <w:t>АО «Тываэнерго»</w:t>
      </w:r>
      <w:r w:rsidR="00C97064" w:rsidRPr="00FE7D50">
        <w:t xml:space="preserve"> </w:t>
      </w:r>
      <w:r w:rsidRPr="00FE7D50">
        <w:t xml:space="preserve">в адрес Службы по тарифам Республики Тыва </w:t>
      </w:r>
      <w:r w:rsidR="008F753F" w:rsidRPr="00FE7D50">
        <w:t xml:space="preserve">представлены </w:t>
      </w:r>
      <w:r w:rsidRPr="00FE7D50">
        <w:t>договор</w:t>
      </w:r>
      <w:r w:rsidR="0082149F" w:rsidRPr="00FE7D50">
        <w:t>ы</w:t>
      </w:r>
      <w:r w:rsidRPr="00FE7D50">
        <w:t xml:space="preserve"> на аренду нежилых помещений</w:t>
      </w:r>
      <w:r w:rsidR="008F753F" w:rsidRPr="00FE7D50">
        <w:t>, согласно которым пролонгация договоров осуществляется на тех же условиях</w:t>
      </w:r>
      <w:r w:rsidRPr="00FE7D50">
        <w:t>.</w:t>
      </w:r>
    </w:p>
    <w:p w14:paraId="771619E0" w14:textId="2CC01637" w:rsidR="004359E8" w:rsidRPr="00FE7D50" w:rsidRDefault="004359E8" w:rsidP="00E748B2">
      <w:pPr>
        <w:pStyle w:val="32"/>
      </w:pPr>
      <w:r w:rsidRPr="00FE7D50">
        <w:t xml:space="preserve">В представленных </w:t>
      </w:r>
      <w:r w:rsidR="00EE0BCE" w:rsidRPr="00FE7D50">
        <w:t>АО «Тываэнерго»</w:t>
      </w:r>
      <w:r w:rsidRPr="00FE7D50">
        <w:t xml:space="preserve"> материалах величина арендной платы помещений определена как </w:t>
      </w:r>
      <w:r w:rsidR="008F753F" w:rsidRPr="00FE7D50">
        <w:t>стоимость, в соответствии с заключёнными договорами</w:t>
      </w:r>
      <w:r w:rsidR="007762CB" w:rsidRPr="00FE7D50">
        <w:t>,</w:t>
      </w:r>
      <w:r w:rsidR="00DA7322" w:rsidRPr="00FE7D50">
        <w:t xml:space="preserve"> увеличенны</w:t>
      </w:r>
      <w:r w:rsidR="008F753F" w:rsidRPr="00FE7D50">
        <w:t>ми</w:t>
      </w:r>
      <w:r w:rsidR="00DA7322" w:rsidRPr="00FE7D50">
        <w:t xml:space="preserve"> на индекс потребительских цен.</w:t>
      </w:r>
      <w:r w:rsidRPr="00FE7D50">
        <w:t xml:space="preserve"> </w:t>
      </w:r>
      <w:r w:rsidR="00702D7A" w:rsidRPr="00FE7D50">
        <w:t>Представленный расчет не</w:t>
      </w:r>
      <w:r w:rsidRPr="00FE7D50">
        <w:t xml:space="preserve"> соответств</w:t>
      </w:r>
      <w:r w:rsidR="00702D7A" w:rsidRPr="00FE7D50">
        <w:t>ует</w:t>
      </w:r>
      <w:r w:rsidRPr="00FE7D50">
        <w:t xml:space="preserve"> требованиям подпункта 5 пункта 28 Основ ценообразования №1178 (величины амортизационных отчислений и налога на имущество)</w:t>
      </w:r>
      <w:r w:rsidR="008F753F" w:rsidRPr="00FE7D50">
        <w:t>, а также условиям договоров</w:t>
      </w:r>
      <w:r w:rsidRPr="00FE7D50">
        <w:t>.</w:t>
      </w:r>
    </w:p>
    <w:p w14:paraId="25EB9C04" w14:textId="77777777" w:rsidR="004359E8" w:rsidRPr="00FE7D50" w:rsidRDefault="004359E8" w:rsidP="00E748B2">
      <w:pPr>
        <w:pStyle w:val="32"/>
      </w:pPr>
      <w:r w:rsidRPr="00FE7D50">
        <w:t>Проанализировав представленные материалы, Исполнитель считает необходимым отметить следующее:</w:t>
      </w:r>
    </w:p>
    <w:p w14:paraId="5AA4C825" w14:textId="24258219" w:rsidR="00995F9D" w:rsidRPr="00FE7D50" w:rsidRDefault="006B764A" w:rsidP="002053F5">
      <w:pPr>
        <w:pStyle w:val="5"/>
      </w:pPr>
      <w:r w:rsidRPr="00FE7D50">
        <w:t xml:space="preserve">документы </w:t>
      </w:r>
      <w:r w:rsidR="00995F9D" w:rsidRPr="00FE7D50">
        <w:t>(письма, ведомости амортизации, налоговые декларации по налогу на имущество) от собственников, подтверждающие величину начисленной амортизации и налог на имущество, в тарифном деле не представлены;</w:t>
      </w:r>
    </w:p>
    <w:p w14:paraId="41A31251" w14:textId="1EB4E064" w:rsidR="00704BF3" w:rsidRPr="00FE7D50" w:rsidRDefault="006B764A" w:rsidP="002053F5">
      <w:pPr>
        <w:pStyle w:val="5"/>
      </w:pPr>
      <w:r w:rsidRPr="00FE7D50">
        <w:t xml:space="preserve">отсутствуют </w:t>
      </w:r>
      <w:r w:rsidR="00704BF3" w:rsidRPr="00FE7D50">
        <w:t xml:space="preserve">реестры актов, копии актов за </w:t>
      </w:r>
      <w:r w:rsidR="00995F9D" w:rsidRPr="00FE7D50">
        <w:t>последний отчетный период, за которым имеются отчетные данные</w:t>
      </w:r>
      <w:r w:rsidR="00704BF3" w:rsidRPr="00FE7D50">
        <w:t>.</w:t>
      </w:r>
    </w:p>
    <w:p w14:paraId="4B33C5B3" w14:textId="60E827B8" w:rsidR="004359E8" w:rsidRPr="00FE7D50" w:rsidRDefault="004359E8" w:rsidP="006B764A">
      <w:pPr>
        <w:pStyle w:val="32"/>
      </w:pPr>
      <w:r w:rsidRPr="00FE7D50">
        <w:lastRenderedPageBreak/>
        <w:t xml:space="preserve">В соответствии с </w:t>
      </w:r>
      <w:r w:rsidR="00C97064" w:rsidRPr="00FE7D50">
        <w:t>пунктом 17</w:t>
      </w:r>
      <w:r w:rsidRPr="00FE7D50">
        <w:t xml:space="preserve"> ПБУ 6/01 и </w:t>
      </w:r>
      <w:r w:rsidR="00C97064" w:rsidRPr="00FE7D50">
        <w:t>пунктом 49</w:t>
      </w:r>
      <w:r w:rsidRPr="00FE7D50">
        <w:t xml:space="preserve"> Методических указаний по бухгалтерскому учету основных средств, утвержденными приказом Министерства финансов Российской Федерации от 13 октября 2003 </w:t>
      </w:r>
      <w:r w:rsidR="000038A8">
        <w:t>№ </w:t>
      </w:r>
      <w:r w:rsidRPr="00FE7D50">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1C343E3A" w14:textId="13E46EB2" w:rsidR="004359E8" w:rsidRPr="00FE7D50" w:rsidRDefault="004359E8" w:rsidP="006B764A">
      <w:pPr>
        <w:pStyle w:val="32"/>
      </w:pPr>
      <w:r w:rsidRPr="00FE7D50">
        <w:t>Начисление амортизации по объектам основных средств, сданным в аренду, производится арендодателем (</w:t>
      </w:r>
      <w:r w:rsidR="00C97064" w:rsidRPr="00FE7D50">
        <w:t>пункт 50</w:t>
      </w:r>
      <w:r w:rsidRPr="00FE7D50">
        <w:t xml:space="preserve"> Методических указаний №91н).</w:t>
      </w:r>
    </w:p>
    <w:p w14:paraId="0D274D7F" w14:textId="6B6C8337" w:rsidR="00995F9D" w:rsidRPr="00FE7D50" w:rsidRDefault="00995F9D" w:rsidP="006B764A">
      <w:pPr>
        <w:pStyle w:val="32"/>
      </w:pPr>
      <w:r w:rsidRPr="00FE7D50">
        <w:t xml:space="preserve">В материалах дела </w:t>
      </w:r>
      <w:r w:rsidR="00EE0BCE" w:rsidRPr="00FE7D50">
        <w:t>АО «Тываэнерго»</w:t>
      </w:r>
      <w:r w:rsidRPr="00FE7D50">
        <w:t xml:space="preserve"> приложены копии договоров аренды недвижимого имущества, согласно которым при пролонгации договора стоимость арендной платы не меняется. </w:t>
      </w:r>
    </w:p>
    <w:p w14:paraId="37D4BB82" w14:textId="504D247B" w:rsidR="00995F9D" w:rsidRPr="00FE7D50" w:rsidRDefault="00995F9D" w:rsidP="006B764A">
      <w:pPr>
        <w:pStyle w:val="32"/>
      </w:pPr>
      <w:r w:rsidRPr="00FE7D50">
        <w:t xml:space="preserve">С учетом выше изложенного, Исполнитель считает </w:t>
      </w:r>
      <w:r w:rsidR="00F82D0C" w:rsidRPr="00FE7D50">
        <w:t xml:space="preserve">расчеты арендной платы недвижимого имущества, направленные </w:t>
      </w:r>
      <w:r w:rsidR="00EE0BCE" w:rsidRPr="00FE7D50">
        <w:t>АО «Тываэнерго»</w:t>
      </w:r>
      <w:r w:rsidR="00F82D0C" w:rsidRPr="00FE7D50">
        <w:t xml:space="preserve"> в адрес Службы по тарифам Республики Тыва </w:t>
      </w:r>
      <w:r w:rsidRPr="00FE7D50">
        <w:t>не обоснованным</w:t>
      </w:r>
      <w:r w:rsidR="00F82D0C" w:rsidRPr="00FE7D50">
        <w:t>и</w:t>
      </w:r>
      <w:r w:rsidRPr="00FE7D50">
        <w:t xml:space="preserve">, так как </w:t>
      </w:r>
      <w:r w:rsidR="00DF109B">
        <w:t>АО «Тываэнерго»</w:t>
      </w:r>
      <w:r w:rsidRPr="00FE7D50">
        <w:t xml:space="preserve"> не учтены условия договор</w:t>
      </w:r>
      <w:r w:rsidR="0082149F" w:rsidRPr="00FE7D50">
        <w:t>ов</w:t>
      </w:r>
      <w:r w:rsidRPr="00FE7D50">
        <w:t xml:space="preserve"> и стоимость рассчитана с ежегодным учетом индексов потребительских цен от даты заключения договор</w:t>
      </w:r>
      <w:r w:rsidR="0082149F" w:rsidRPr="00FE7D50">
        <w:t>ов</w:t>
      </w:r>
      <w:r w:rsidRPr="00FE7D50">
        <w:t xml:space="preserve">. </w:t>
      </w:r>
    </w:p>
    <w:p w14:paraId="3D776D55" w14:textId="6E295BE1" w:rsidR="00995F9D" w:rsidRPr="00FE7D50" w:rsidRDefault="00995F9D" w:rsidP="006B764A">
      <w:pPr>
        <w:pStyle w:val="32"/>
      </w:pPr>
      <w:r w:rsidRPr="00FE7D50">
        <w:t>Исполнитель обоснованно полагает, что Службой по тарифам Республики Тыва учтены затраты на 2017 г. и 2018 г. не соответствующ</w:t>
      </w:r>
      <w:r w:rsidR="0082149F" w:rsidRPr="00FE7D50">
        <w:t>ие</w:t>
      </w:r>
      <w:r w:rsidRPr="00FE7D50">
        <w:t xml:space="preserve"> стоимости договоров аренды земельных участков.</w:t>
      </w:r>
    </w:p>
    <w:tbl>
      <w:tblPr>
        <w:tblW w:w="5000" w:type="pct"/>
        <w:tblLook w:val="04A0" w:firstRow="1" w:lastRow="0" w:firstColumn="1" w:lastColumn="0" w:noHBand="0" w:noVBand="1"/>
      </w:tblPr>
      <w:tblGrid>
        <w:gridCol w:w="1661"/>
        <w:gridCol w:w="1240"/>
        <w:gridCol w:w="1349"/>
        <w:gridCol w:w="1366"/>
        <w:gridCol w:w="1240"/>
        <w:gridCol w:w="1349"/>
        <w:gridCol w:w="1366"/>
      </w:tblGrid>
      <w:tr w:rsidR="006B764A" w:rsidRPr="00FE7D50" w14:paraId="0CDD3312" w14:textId="77777777" w:rsidTr="006B764A">
        <w:trPr>
          <w:trHeight w:val="1020"/>
        </w:trPr>
        <w:tc>
          <w:tcPr>
            <w:tcW w:w="10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303949" w14:textId="77777777" w:rsidR="00F82D0C" w:rsidRPr="00FE7D50" w:rsidRDefault="00F82D0C" w:rsidP="006B764A">
            <w:pPr>
              <w:spacing w:after="0" w:line="240" w:lineRule="auto"/>
              <w:ind w:left="-57" w:right="-57"/>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Наименование</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128FEA" w14:textId="77777777" w:rsidR="00F82D0C" w:rsidRPr="00FE7D50" w:rsidRDefault="00F82D0C" w:rsidP="006B764A">
            <w:pPr>
              <w:spacing w:after="0" w:line="240" w:lineRule="auto"/>
              <w:ind w:left="-57" w:right="-57"/>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Стоимость по договорам аренды</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80182" w14:textId="77777777" w:rsidR="00F82D0C" w:rsidRPr="00FE7D50" w:rsidRDefault="00F82D0C" w:rsidP="006B764A">
            <w:pPr>
              <w:spacing w:after="0" w:line="240" w:lineRule="auto"/>
              <w:ind w:left="-57" w:right="-57"/>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Тарифно - балансовые решения на 2017, тыс. руб.</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CEE1F3" w14:textId="77777777" w:rsidR="00F82D0C" w:rsidRPr="00FE7D50" w:rsidRDefault="00F82D0C" w:rsidP="006B764A">
            <w:pPr>
              <w:spacing w:after="0" w:line="240" w:lineRule="auto"/>
              <w:ind w:left="-57" w:right="-57"/>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Отклонения</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ED55B" w14:textId="77777777" w:rsidR="00F82D0C" w:rsidRPr="00FE7D50" w:rsidRDefault="00F82D0C" w:rsidP="006B764A">
            <w:pPr>
              <w:spacing w:after="0" w:line="240" w:lineRule="auto"/>
              <w:ind w:left="-57" w:right="-57"/>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Стоимость по договорам аренды</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0BF91A" w14:textId="77777777" w:rsidR="00F82D0C" w:rsidRPr="00FE7D50" w:rsidRDefault="00F82D0C" w:rsidP="006B764A">
            <w:pPr>
              <w:spacing w:after="0" w:line="240" w:lineRule="auto"/>
              <w:ind w:left="-57" w:right="-57"/>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Тарифно - балансовые решения на 2018, тыс. руб.</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601A4A" w14:textId="77777777" w:rsidR="00F82D0C" w:rsidRPr="00FE7D50" w:rsidRDefault="00F82D0C" w:rsidP="006B764A">
            <w:pPr>
              <w:spacing w:after="0" w:line="240" w:lineRule="auto"/>
              <w:ind w:left="-57" w:right="-57"/>
              <w:jc w:val="center"/>
              <w:rPr>
                <w:rFonts w:ascii="Myriad Pro" w:eastAsia="Times New Roman" w:hAnsi="Myriad Pro" w:cs="Times New Roman"/>
                <w:color w:val="FFFFFF" w:themeColor="background1"/>
                <w:sz w:val="24"/>
                <w:szCs w:val="24"/>
                <w:lang w:eastAsia="ru-RU"/>
              </w:rPr>
            </w:pPr>
            <w:r w:rsidRPr="00FE7D50">
              <w:rPr>
                <w:rFonts w:ascii="Myriad Pro" w:eastAsia="Times New Roman" w:hAnsi="Myriad Pro" w:cs="Times New Roman"/>
                <w:color w:val="FFFFFF" w:themeColor="background1"/>
                <w:sz w:val="24"/>
                <w:szCs w:val="24"/>
                <w:lang w:eastAsia="ru-RU"/>
              </w:rPr>
              <w:t>Отклонения</w:t>
            </w:r>
          </w:p>
        </w:tc>
      </w:tr>
      <w:tr w:rsidR="00F82D0C" w:rsidRPr="00FE7D50" w14:paraId="03180B5B" w14:textId="77777777" w:rsidTr="006B764A">
        <w:trPr>
          <w:trHeight w:val="255"/>
        </w:trPr>
        <w:tc>
          <w:tcPr>
            <w:tcW w:w="1029"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1CFCF722" w14:textId="34E55AAE" w:rsidR="00F82D0C" w:rsidRPr="00FE7D50" w:rsidRDefault="00F82D0C" w:rsidP="00F82D0C">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Аренда недвижимого имущества</w:t>
            </w:r>
          </w:p>
        </w:tc>
        <w:tc>
          <w:tcPr>
            <w:tcW w:w="66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FA192AB" w14:textId="77777777" w:rsidR="00F82D0C" w:rsidRPr="00FE7D50" w:rsidRDefault="00F82D0C" w:rsidP="006B764A">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259</w:t>
            </w:r>
          </w:p>
        </w:tc>
        <w:tc>
          <w:tcPr>
            <w:tcW w:w="73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4847041" w14:textId="77777777" w:rsidR="00F82D0C" w:rsidRPr="00FE7D50" w:rsidRDefault="00F82D0C" w:rsidP="006B764A">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332</w:t>
            </w:r>
          </w:p>
        </w:tc>
        <w:tc>
          <w:tcPr>
            <w:tcW w:w="66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7D3480D" w14:textId="77777777" w:rsidR="00F82D0C" w:rsidRPr="00FE7D50" w:rsidRDefault="00F82D0C" w:rsidP="006B764A">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73</w:t>
            </w:r>
          </w:p>
        </w:tc>
        <w:tc>
          <w:tcPr>
            <w:tcW w:w="59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F7FFDC8" w14:textId="77777777" w:rsidR="00F82D0C" w:rsidRPr="00FE7D50" w:rsidRDefault="00F82D0C" w:rsidP="006B764A">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259</w:t>
            </w:r>
          </w:p>
        </w:tc>
        <w:tc>
          <w:tcPr>
            <w:tcW w:w="6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C379A14" w14:textId="77777777" w:rsidR="00F82D0C" w:rsidRPr="00FE7D50" w:rsidRDefault="00F82D0C" w:rsidP="006B764A">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172</w:t>
            </w:r>
          </w:p>
        </w:tc>
        <w:tc>
          <w:tcPr>
            <w:tcW w:w="6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C1EC27D" w14:textId="77777777" w:rsidR="00F82D0C" w:rsidRPr="00FE7D50" w:rsidRDefault="00F82D0C" w:rsidP="006B764A">
            <w:pPr>
              <w:spacing w:after="0" w:line="240" w:lineRule="auto"/>
              <w:jc w:val="right"/>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-87</w:t>
            </w:r>
          </w:p>
        </w:tc>
      </w:tr>
    </w:tbl>
    <w:p w14:paraId="5953420F" w14:textId="43B6B961" w:rsidR="00F82D0C" w:rsidRPr="00FE7D50" w:rsidRDefault="00F82D0C" w:rsidP="006B764A">
      <w:pPr>
        <w:pStyle w:val="32"/>
      </w:pPr>
      <w:r w:rsidRPr="00FE7D50">
        <w:t xml:space="preserve">На основании вышеизложенного, учет Службой по тарифам Республики Тыва в составе неподконтрольных расходов затрат на аренду Аренда недвижимого имущества на 2017 год в объеме 332 тыс. руб.,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Службы по тарифам Республики Тыва. </w:t>
      </w:r>
    </w:p>
    <w:p w14:paraId="74941411" w14:textId="1C428EA1" w:rsidR="00F82D0C" w:rsidRPr="00FE7D50" w:rsidRDefault="00F82D0C" w:rsidP="006B764A">
      <w:pPr>
        <w:pStyle w:val="32"/>
      </w:pPr>
      <w:r w:rsidRPr="00FE7D50">
        <w:lastRenderedPageBreak/>
        <w:t>Кроме того, Исполнитель считает необоснованным учет Службой по тарифам Республики Тыва в НВВ на 2018 год затрат</w:t>
      </w:r>
      <w:r w:rsidR="00C87F84" w:rsidRPr="00FE7D50">
        <w:t>, рассчитанных на основании фактических данных за 2016 г. с применением индекса потребительских цен на 2017-2018 гг.,</w:t>
      </w:r>
      <w:r w:rsidRPr="00FE7D50">
        <w:t xml:space="preserve"> ниже стоимости по заключенным договор</w:t>
      </w:r>
      <w:r w:rsidR="005A441E" w:rsidRPr="00FE7D50">
        <w:t>а</w:t>
      </w:r>
      <w:r w:rsidRPr="00FE7D50">
        <w:t>м аренды недвижимого имущества на 87 тыс. руб.</w:t>
      </w:r>
    </w:p>
    <w:p w14:paraId="2C42AEE5" w14:textId="55F940C8" w:rsidR="00E7195E" w:rsidRPr="00FE7D50" w:rsidRDefault="00E7195E" w:rsidP="006B764A">
      <w:pPr>
        <w:pStyle w:val="32"/>
        <w:rPr>
          <w:i/>
          <w:iCs/>
        </w:rPr>
      </w:pPr>
      <w:r w:rsidRPr="00FE7D50">
        <w:rPr>
          <w:i/>
          <w:iCs/>
        </w:rPr>
        <w:t>Аренда электросетевого оборудования</w:t>
      </w:r>
    </w:p>
    <w:p w14:paraId="0103F57C" w14:textId="26A0A351" w:rsidR="007762CB" w:rsidRPr="00FE7D50" w:rsidRDefault="007762CB" w:rsidP="006B764A">
      <w:pPr>
        <w:pStyle w:val="32"/>
      </w:pPr>
      <w:r w:rsidRPr="00FE7D50">
        <w:t xml:space="preserve">Фактическая величина </w:t>
      </w:r>
      <w:r w:rsidR="008F3A83" w:rsidRPr="00FE7D50">
        <w:t xml:space="preserve">арендной платы объектов электросетевого хозяйства </w:t>
      </w:r>
      <w:r w:rsidRPr="00FE7D50">
        <w:t>за 201</w:t>
      </w:r>
      <w:r w:rsidR="008F3A83" w:rsidRPr="00FE7D50">
        <w:t>6</w:t>
      </w:r>
      <w:r w:rsidRPr="00FE7D50">
        <w:t xml:space="preserve"> год составила </w:t>
      </w:r>
      <w:r w:rsidR="008F3A83" w:rsidRPr="00FE7D50">
        <w:t>10 168</w:t>
      </w:r>
      <w:r w:rsidRPr="00FE7D50">
        <w:t xml:space="preserve"> тыс. руб.</w:t>
      </w:r>
    </w:p>
    <w:p w14:paraId="0FED4614" w14:textId="7F047EB0" w:rsidR="007762CB" w:rsidRPr="00FE7D50" w:rsidRDefault="007762CB" w:rsidP="006B764A">
      <w:pPr>
        <w:pStyle w:val="32"/>
      </w:pPr>
      <w:r w:rsidRPr="00FE7D50">
        <w:t xml:space="preserve">В </w:t>
      </w:r>
      <w:r w:rsidR="0016547D" w:rsidRPr="00FE7D50">
        <w:t>качестве обосновывающих</w:t>
      </w:r>
      <w:r w:rsidRPr="00FE7D50">
        <w:t xml:space="preserve"> материал</w:t>
      </w:r>
      <w:r w:rsidR="0016547D" w:rsidRPr="00FE7D50">
        <w:t>ов</w:t>
      </w:r>
      <w:r w:rsidRPr="00FE7D50">
        <w:t xml:space="preserve">, </w:t>
      </w:r>
      <w:r w:rsidR="00EE0BCE" w:rsidRPr="00FE7D50">
        <w:t>АО «Тываэнерго»</w:t>
      </w:r>
      <w:r w:rsidR="0016547D" w:rsidRPr="00FE7D50">
        <w:t xml:space="preserve"> </w:t>
      </w:r>
      <w:r w:rsidRPr="00FE7D50">
        <w:t>в адрес Службы по тарифам Республики Тыва</w:t>
      </w:r>
      <w:r w:rsidR="0016547D" w:rsidRPr="00FE7D50">
        <w:t xml:space="preserve"> представлена программа консолидации электросетевого хозяйства, расположенного в зоне действия О</w:t>
      </w:r>
      <w:r w:rsidR="00EE0BCE" w:rsidRPr="00FE7D50">
        <w:t>АО «Тываэнерго»</w:t>
      </w:r>
      <w:r w:rsidR="0016547D" w:rsidRPr="00FE7D50">
        <w:t xml:space="preserve"> на 2012-2017 гг</w:t>
      </w:r>
      <w:r w:rsidRPr="00FE7D50">
        <w:t xml:space="preserve">. </w:t>
      </w:r>
    </w:p>
    <w:p w14:paraId="3AB2F2CD" w14:textId="1F1AA646" w:rsidR="0016547D" w:rsidRPr="00FE7D50" w:rsidRDefault="007762CB" w:rsidP="006B764A">
      <w:pPr>
        <w:pStyle w:val="32"/>
      </w:pPr>
      <w:r w:rsidRPr="00FE7D50">
        <w:t xml:space="preserve">В представленных </w:t>
      </w:r>
      <w:r w:rsidR="00EE0BCE" w:rsidRPr="00FE7D50">
        <w:t>АО «Тываэнерго»</w:t>
      </w:r>
      <w:r w:rsidRPr="00FE7D50">
        <w:t xml:space="preserve"> материалах </w:t>
      </w:r>
      <w:r w:rsidR="0016547D" w:rsidRPr="00FE7D50">
        <w:t xml:space="preserve">на 2017 год </w:t>
      </w:r>
      <w:r w:rsidRPr="00FE7D50">
        <w:t xml:space="preserve">величина арендной платы электросетевого оборудования определена </w:t>
      </w:r>
      <w:r w:rsidR="0016547D" w:rsidRPr="00FE7D50">
        <w:t>на основании программы консолидации электросетевого хозяйства, расположенного в зоне действия О</w:t>
      </w:r>
      <w:r w:rsidR="00EE0BCE" w:rsidRPr="00FE7D50">
        <w:t>АО «Тываэнерго»</w:t>
      </w:r>
      <w:r w:rsidR="0016547D" w:rsidRPr="00FE7D50">
        <w:t xml:space="preserve"> на 2012-2017 гг.</w:t>
      </w:r>
      <w:r w:rsidRPr="00FE7D50">
        <w:t>.</w:t>
      </w:r>
      <w:r w:rsidR="0016547D" w:rsidRPr="00FE7D50">
        <w:t>, на 2018 год – затраты определены в соответствии с программой консолидации электросетевого хозяйства, расположенного в зоне действия О</w:t>
      </w:r>
      <w:r w:rsidR="00EE0BCE" w:rsidRPr="00FE7D50">
        <w:t>АО «Тываэнерго»</w:t>
      </w:r>
      <w:r w:rsidR="0016547D" w:rsidRPr="00FE7D50">
        <w:t xml:space="preserve"> на 2012-2017 гг. и индекса потребительских цен в размере 104,0%.</w:t>
      </w:r>
    </w:p>
    <w:p w14:paraId="43BE5E68" w14:textId="77777777" w:rsidR="007756E6" w:rsidRPr="00FE7D50" w:rsidRDefault="007756E6" w:rsidP="006B764A">
      <w:pPr>
        <w:pStyle w:val="32"/>
      </w:pPr>
      <w:r w:rsidRPr="00FE7D50">
        <w:t>Представленные расчеты не соответствует требованиям подпункта 5 пункта 28 Основ ценообразования №1178 (величины амортизационных отчислений и налога на имущество).</w:t>
      </w:r>
    </w:p>
    <w:p w14:paraId="34594168" w14:textId="5616BD60" w:rsidR="007756E6" w:rsidRPr="00FE7D50" w:rsidRDefault="007756E6" w:rsidP="006B764A">
      <w:pPr>
        <w:pStyle w:val="32"/>
      </w:pPr>
      <w:r w:rsidRPr="00FE7D50">
        <w:t>Кроме того, Исполнитель отмечает, что в соответствии с программой консолидации электросетевого хозяйства, расположенного в зоне действия О</w:t>
      </w:r>
      <w:r w:rsidR="00EE0BCE" w:rsidRPr="00FE7D50">
        <w:t>АО «Тываэнерго»</w:t>
      </w:r>
      <w:r w:rsidRPr="00FE7D50">
        <w:t xml:space="preserve"> на 2012-2017 гг. размер арендной платы на 2016 год определен в размере 20 534 тыс. руб., при этом фактические расходы составили – 10 168 тыс. руб.</w:t>
      </w:r>
    </w:p>
    <w:p w14:paraId="24E4FA32" w14:textId="77777777" w:rsidR="007756E6" w:rsidRPr="00FE7D50" w:rsidRDefault="007756E6" w:rsidP="006B764A">
      <w:pPr>
        <w:pStyle w:val="32"/>
      </w:pPr>
      <w:r w:rsidRPr="00FE7D50">
        <w:t>Проанализировав представленные материалы, Исполнитель считает необходимым отметить следующее:</w:t>
      </w:r>
    </w:p>
    <w:p w14:paraId="7F5F1D43" w14:textId="3E37F84F" w:rsidR="007756E6" w:rsidRPr="00FE7D50" w:rsidRDefault="006B764A" w:rsidP="002053F5">
      <w:pPr>
        <w:pStyle w:val="5"/>
      </w:pPr>
      <w:r w:rsidRPr="00FE7D50">
        <w:t xml:space="preserve">отсутствуют </w:t>
      </w:r>
      <w:r w:rsidR="007756E6" w:rsidRPr="00FE7D50">
        <w:t xml:space="preserve">документы (письма, ведомости амортизации, налоговые декларации по налогу на имущество) от собственников, </w:t>
      </w:r>
      <w:r w:rsidR="007756E6" w:rsidRPr="00FE7D50">
        <w:lastRenderedPageBreak/>
        <w:t>подтверждающие величину начисленной амортизации и налог на имущество;</w:t>
      </w:r>
    </w:p>
    <w:p w14:paraId="75478E6F" w14:textId="46EBE3A9" w:rsidR="007756E6" w:rsidRPr="00FE7D50" w:rsidRDefault="006B764A" w:rsidP="002053F5">
      <w:pPr>
        <w:pStyle w:val="5"/>
      </w:pPr>
      <w:r w:rsidRPr="00FE7D50">
        <w:t xml:space="preserve">отсутствуют </w:t>
      </w:r>
      <w:r w:rsidR="007756E6" w:rsidRPr="00FE7D50">
        <w:t>реестры актов, копии актов за 2016 год.</w:t>
      </w:r>
    </w:p>
    <w:p w14:paraId="67E2720D" w14:textId="06EBB2B6" w:rsidR="00D362EE" w:rsidRPr="00FE7D50" w:rsidRDefault="001F178D" w:rsidP="006B764A">
      <w:pPr>
        <w:pStyle w:val="32"/>
      </w:pPr>
      <w:r w:rsidRPr="00FE7D50">
        <w:t>Службой по тарифам Республики Тыва затраты на аренду электросетевого оборудования определены на уровне фактических затрат за 2016 год</w:t>
      </w:r>
      <w:r w:rsidR="00A7009A" w:rsidRPr="00FE7D50">
        <w:t xml:space="preserve"> и индексов потребительских цен: на 2017 год – 104,7% (прогноз социально-экономического развития Российской Федерации на 2017 год и на плановый период 2018 и 2019 годов от 24.11.2016 г.), на 2018 год – 104,7*103,7%</w:t>
      </w:r>
      <w:r w:rsidR="007756E6" w:rsidRPr="00FE7D50">
        <w:t>.</w:t>
      </w:r>
      <w:r w:rsidR="00A7009A" w:rsidRPr="00FE7D50">
        <w:t xml:space="preserve"> </w:t>
      </w:r>
    </w:p>
    <w:p w14:paraId="1FCB26CF" w14:textId="118D5EBC" w:rsidR="007762CB" w:rsidRPr="00FE7D50" w:rsidRDefault="007762CB" w:rsidP="006B764A">
      <w:pPr>
        <w:pStyle w:val="32"/>
      </w:pPr>
      <w:r w:rsidRPr="00FE7D50">
        <w:t xml:space="preserve">В соответствии с пунктом 2 статьи 23 Федерального закона от 26.03.2003 </w:t>
      </w:r>
      <w:r w:rsidR="000038A8">
        <w:t>№ </w:t>
      </w:r>
      <w:r w:rsidRPr="00FE7D50">
        <w:t>35-ФЗ «Об электроэнергетике» при государственном регулировании цен (тарифов) должен соблюдаться принцип обеспечение экономической обоснованности затрат коммерческих организаций на производство, передачу и сбыт электрической энергии. Соблюдение данного принципа исключает возможность включения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 а также налогов и обязательных платежей, связанных с владением этим имуществом.</w:t>
      </w:r>
    </w:p>
    <w:p w14:paraId="4F9CA89E" w14:textId="4EB825BB" w:rsidR="007762CB" w:rsidRPr="00FE7D50" w:rsidRDefault="007762CB" w:rsidP="006B764A">
      <w:pPr>
        <w:pStyle w:val="32"/>
      </w:pPr>
      <w:r w:rsidRPr="00FE7D50">
        <w:t>В соответствии с приказом Министерства финансов РФ от 01.12.2010 года №157н на объекты нефинансовых активов с даты их включения в состав государственной (муниципальной) казны начисление амортизации не производится.</w:t>
      </w:r>
    </w:p>
    <w:p w14:paraId="47FD91EF" w14:textId="668494D0" w:rsidR="007762CB" w:rsidRPr="00FE7D50" w:rsidRDefault="007762CB" w:rsidP="006B764A">
      <w:pPr>
        <w:pStyle w:val="32"/>
      </w:pPr>
      <w:r w:rsidRPr="00FE7D50">
        <w:t>Пунктом 1 статьи 374 НК РФ установлено, что объектами налогообложения для российских организаций признается недвижимое имущество, учитываемое на балансе в качестве объектов основных средств в порядке, установленном для ведения бухгалтерского учета, если иное не предусмотрено НК РФ. Имущество, составляющее муниципальную казну, являясь нефинансовым активом (учет имущества на балансовом счете «Нефинансовые активы имущества казны»), к объектам основных средств в целях бюджетного учета не относится.</w:t>
      </w:r>
    </w:p>
    <w:p w14:paraId="65D4642D" w14:textId="074DCD74" w:rsidR="007762CB" w:rsidRPr="00FE7D50" w:rsidRDefault="007762CB" w:rsidP="006B764A">
      <w:pPr>
        <w:pStyle w:val="32"/>
      </w:pPr>
      <w:r w:rsidRPr="00FE7D50">
        <w:t>На основании изложенного выше, имущество муниципальной казны не признается объектом налогообложения по налогу на имущество.</w:t>
      </w:r>
    </w:p>
    <w:p w14:paraId="161AE66C" w14:textId="77777777" w:rsidR="00A72E2D" w:rsidRPr="00FE7D50" w:rsidRDefault="00A72E2D" w:rsidP="006B764A">
      <w:pPr>
        <w:pStyle w:val="32"/>
      </w:pPr>
      <w:r w:rsidRPr="00FE7D50">
        <w:lastRenderedPageBreak/>
        <w:t>В связи с этим включение в расходы на аренду электросетевого оборудования расходов на аренду муниципального имущества будет противоречить принципу обеспечения экономической обоснованности затрат.</w:t>
      </w:r>
    </w:p>
    <w:p w14:paraId="08A5E840" w14:textId="102B8FD6" w:rsidR="00A72E2D" w:rsidRPr="00FE7D50" w:rsidRDefault="00A72E2D" w:rsidP="006B764A">
      <w:pPr>
        <w:pStyle w:val="32"/>
      </w:pPr>
      <w:r w:rsidRPr="00FE7D50">
        <w:t>Кроме того, в связи с тем, что договор</w:t>
      </w:r>
      <w:r w:rsidR="00182C01" w:rsidRPr="00FE7D50">
        <w:t>ы</w:t>
      </w:r>
      <w:r w:rsidRPr="00FE7D50">
        <w:t xml:space="preserve"> аренды электросетевого имущества отсутствуют сделать однозначный вывод о том, что все объекты находятся в собственности муниципальных образований, не представляется возможным. </w:t>
      </w:r>
    </w:p>
    <w:p w14:paraId="17B613C9" w14:textId="696D6889" w:rsidR="007762CB" w:rsidRPr="00FE7D50" w:rsidRDefault="007762CB" w:rsidP="006B764A">
      <w:pPr>
        <w:pStyle w:val="32"/>
      </w:pPr>
      <w:r w:rsidRPr="00FE7D50">
        <w:t xml:space="preserve">На основании изложенного выше, Исполнитель считает позицию </w:t>
      </w:r>
      <w:r w:rsidR="00A72E2D" w:rsidRPr="00FE7D50">
        <w:t>Службы по тарифам Республики Тыва</w:t>
      </w:r>
      <w:r w:rsidRPr="00FE7D50">
        <w:t xml:space="preserve"> в части учета в составе расходов на аренду электросетевого имущества</w:t>
      </w:r>
      <w:r w:rsidR="00A72E2D" w:rsidRPr="00FE7D50">
        <w:t>, определенных на уровне фактических расходов за 201</w:t>
      </w:r>
      <w:r w:rsidR="007756E6" w:rsidRPr="00FE7D50">
        <w:t>6</w:t>
      </w:r>
      <w:r w:rsidR="00A72E2D" w:rsidRPr="00FE7D50">
        <w:t xml:space="preserve"> год</w:t>
      </w:r>
      <w:r w:rsidR="005A441E" w:rsidRPr="00FE7D50">
        <w:t>,</w:t>
      </w:r>
      <w:r w:rsidR="00A72E2D" w:rsidRPr="00FE7D50">
        <w:t xml:space="preserve"> увеличенных на индекс</w:t>
      </w:r>
      <w:r w:rsidR="007756E6" w:rsidRPr="00FE7D50">
        <w:t>ы</w:t>
      </w:r>
      <w:r w:rsidR="00A72E2D" w:rsidRPr="00FE7D50">
        <w:t xml:space="preserve"> потребительских цен</w:t>
      </w:r>
      <w:r w:rsidR="005A441E" w:rsidRPr="00FE7D50">
        <w:t>,</w:t>
      </w:r>
      <w:r w:rsidR="00A72E2D" w:rsidRPr="00FE7D50">
        <w:t xml:space="preserve"> не</w:t>
      </w:r>
      <w:r w:rsidRPr="00FE7D50">
        <w:t xml:space="preserve"> обоснованной.</w:t>
      </w:r>
    </w:p>
    <w:p w14:paraId="7443D4DB" w14:textId="77734506" w:rsidR="0035267E" w:rsidRPr="00FE7D50" w:rsidRDefault="0035267E" w:rsidP="006B764A">
      <w:pPr>
        <w:pStyle w:val="32"/>
      </w:pPr>
      <w:r w:rsidRPr="00FE7D50">
        <w:t xml:space="preserve">Кроме того, Исполнитель отмечает, что при расчете затрат на 2018 год Службой по тарифам Республики Тыва </w:t>
      </w:r>
      <w:r w:rsidR="00D71127" w:rsidRPr="00FE7D50">
        <w:t>применен индекс потребительских цен на 2017 год, не соответствующий Прогнозу социально-экономического развития Российской Федерации на 2018 год и на плановый период 2019 и 2020 годов от 27.10.2017 г.</w:t>
      </w:r>
    </w:p>
    <w:p w14:paraId="63F10FF4" w14:textId="42AD243D" w:rsidR="00E7195E" w:rsidRPr="00FE7D50" w:rsidRDefault="00AA7410" w:rsidP="006B764A">
      <w:pPr>
        <w:pStyle w:val="32"/>
        <w:rPr>
          <w:i/>
          <w:iCs/>
        </w:rPr>
      </w:pPr>
      <w:r w:rsidRPr="00FE7D50">
        <w:rPr>
          <w:i/>
          <w:iCs/>
        </w:rPr>
        <w:t>Аренда прочего имущества</w:t>
      </w:r>
    </w:p>
    <w:p w14:paraId="3AF7D6B3" w14:textId="13C74B4D" w:rsidR="00E1533B" w:rsidRPr="00FE7D50" w:rsidRDefault="00E1533B" w:rsidP="006B764A">
      <w:pPr>
        <w:pStyle w:val="32"/>
      </w:pPr>
      <w:r w:rsidRPr="00FE7D50">
        <w:t>Фактическая величина арендной платы прочего имущества за 201</w:t>
      </w:r>
      <w:r w:rsidR="00A31112" w:rsidRPr="00FE7D50">
        <w:t>6</w:t>
      </w:r>
      <w:r w:rsidRPr="00FE7D50">
        <w:t xml:space="preserve"> год составила 3</w:t>
      </w:r>
      <w:r w:rsidR="00182C01" w:rsidRPr="00FE7D50">
        <w:t> </w:t>
      </w:r>
      <w:r w:rsidRPr="00FE7D50">
        <w:t>3</w:t>
      </w:r>
      <w:r w:rsidR="00A31112" w:rsidRPr="00FE7D50">
        <w:t>24</w:t>
      </w:r>
      <w:r w:rsidR="00182C01" w:rsidRPr="00FE7D50">
        <w:t xml:space="preserve"> </w:t>
      </w:r>
      <w:r w:rsidRPr="00FE7D50">
        <w:t>тыс. руб., в т.ч. аренда дизельных электростанций – 1 113 тыс. руб., каналов связи – 2 </w:t>
      </w:r>
      <w:r w:rsidR="000B532C" w:rsidRPr="00FE7D50">
        <w:t>211</w:t>
      </w:r>
      <w:r w:rsidRPr="00FE7D50">
        <w:t xml:space="preserve"> тыс. руб.</w:t>
      </w:r>
    </w:p>
    <w:p w14:paraId="50F456C9" w14:textId="4C9B010B" w:rsidR="00E1533B" w:rsidRPr="00FE7D50" w:rsidRDefault="00E1533B" w:rsidP="006B764A">
      <w:pPr>
        <w:pStyle w:val="32"/>
      </w:pPr>
      <w:r w:rsidRPr="00FE7D50">
        <w:t xml:space="preserve">В соответствии материалами, представленными в адрес Службы по тарифам Республики Тыва, </w:t>
      </w:r>
      <w:r w:rsidR="00EE0BCE" w:rsidRPr="00FE7D50">
        <w:t>АО «Тываэнерго»</w:t>
      </w:r>
      <w:r w:rsidRPr="00FE7D50">
        <w:t xml:space="preserve"> </w:t>
      </w:r>
      <w:r w:rsidR="000B532C" w:rsidRPr="00FE7D50">
        <w:t xml:space="preserve">представили </w:t>
      </w:r>
      <w:r w:rsidRPr="00FE7D50">
        <w:t>договор</w:t>
      </w:r>
      <w:r w:rsidR="005A441E" w:rsidRPr="00FE7D50">
        <w:t>ы</w:t>
      </w:r>
      <w:r w:rsidRPr="00FE7D50">
        <w:t xml:space="preserve"> аренды дизельных электростанций и каналов связи.</w:t>
      </w:r>
    </w:p>
    <w:p w14:paraId="48B23AFB" w14:textId="6DE0AB33" w:rsidR="00E1533B" w:rsidRPr="00FE7D50" w:rsidRDefault="00E1533B" w:rsidP="006B764A">
      <w:pPr>
        <w:pStyle w:val="32"/>
      </w:pPr>
      <w:r w:rsidRPr="00FE7D50">
        <w:t xml:space="preserve">В представленных </w:t>
      </w:r>
      <w:r w:rsidR="00EE0BCE" w:rsidRPr="00FE7D50">
        <w:t>АО «Тываэнерго»</w:t>
      </w:r>
      <w:r w:rsidRPr="00FE7D50">
        <w:t xml:space="preserve"> материалах величина прочей арендной платы определена</w:t>
      </w:r>
      <w:r w:rsidR="006847D7" w:rsidRPr="00FE7D50">
        <w:t>: по дизельным электростанциям на уровне договор</w:t>
      </w:r>
      <w:r w:rsidR="006F2522" w:rsidRPr="00FE7D50">
        <w:t>ов</w:t>
      </w:r>
      <w:r w:rsidR="006847D7" w:rsidRPr="00FE7D50">
        <w:t xml:space="preserve"> аренды; по каналам связи </w:t>
      </w:r>
      <w:r w:rsidRPr="00FE7D50">
        <w:t>как произведение фактических расходов за 201</w:t>
      </w:r>
      <w:r w:rsidR="006847D7" w:rsidRPr="00FE7D50">
        <w:t>5</w:t>
      </w:r>
      <w:r w:rsidRPr="00FE7D50">
        <w:t xml:space="preserve"> год на индекс потребительских цен, что не соответствует требованиям подпункта 5 пункта 28 Основ ценообразования №1178 (величины амортизационных отчислений и налога на имущество).</w:t>
      </w:r>
    </w:p>
    <w:p w14:paraId="49C9D7EB" w14:textId="0D39364A" w:rsidR="00E1533B" w:rsidRPr="00FE7D50" w:rsidRDefault="006569D7" w:rsidP="006B764A">
      <w:pPr>
        <w:pStyle w:val="32"/>
      </w:pPr>
      <w:r w:rsidRPr="00FE7D50">
        <w:t>Проанализировав представленные материалы, Исполнитель считает необходимым отметить следующее:</w:t>
      </w:r>
    </w:p>
    <w:p w14:paraId="6786CB98" w14:textId="33E49B0B" w:rsidR="00E1533B" w:rsidRPr="00FE7D50" w:rsidRDefault="006B764A" w:rsidP="002053F5">
      <w:pPr>
        <w:pStyle w:val="5"/>
      </w:pPr>
      <w:r w:rsidRPr="00FE7D50">
        <w:lastRenderedPageBreak/>
        <w:t xml:space="preserve">документы </w:t>
      </w:r>
      <w:r w:rsidR="00E1533B" w:rsidRPr="00FE7D50">
        <w:t>(письма, ведомости амортизации, налоговые декларации по налогу на имущество) от собственников, подтверждающие величину начисленной амортизации и налог на имущество, в тарифном деле не представлены;</w:t>
      </w:r>
    </w:p>
    <w:p w14:paraId="393D690D" w14:textId="7E38CC7F" w:rsidR="00E1533B" w:rsidRPr="00FE7D50" w:rsidRDefault="006B764A" w:rsidP="002053F5">
      <w:pPr>
        <w:pStyle w:val="5"/>
      </w:pPr>
      <w:r w:rsidRPr="00FE7D50">
        <w:t xml:space="preserve">реестры </w:t>
      </w:r>
      <w:r w:rsidR="00E1533B" w:rsidRPr="00FE7D50">
        <w:t>актов, копии актов за 201</w:t>
      </w:r>
      <w:r w:rsidR="006847D7" w:rsidRPr="00FE7D50">
        <w:t>6</w:t>
      </w:r>
      <w:r w:rsidR="00E1533B" w:rsidRPr="00FE7D50">
        <w:t xml:space="preserve"> год не представлены.</w:t>
      </w:r>
    </w:p>
    <w:p w14:paraId="0248B976" w14:textId="3A27345F" w:rsidR="008D1F8C" w:rsidRPr="00FE7D50" w:rsidRDefault="008D1F8C" w:rsidP="006B764A">
      <w:pPr>
        <w:pStyle w:val="32"/>
      </w:pPr>
      <w:r w:rsidRPr="00FE7D50">
        <w:t xml:space="preserve">На основании изложенного выше, Исполнитель считает позицию Службы по тарифам Республики Тыва в части учета в составе расходов на аренду прочего имущества </w:t>
      </w:r>
      <w:r w:rsidR="006847D7" w:rsidRPr="00FE7D50">
        <w:t xml:space="preserve">на 2017 год </w:t>
      </w:r>
      <w:r w:rsidRPr="00FE7D50">
        <w:t xml:space="preserve">на уровне </w:t>
      </w:r>
      <w:r w:rsidR="006847D7" w:rsidRPr="00FE7D50">
        <w:t>выше предложенно</w:t>
      </w:r>
      <w:r w:rsidR="005A441E" w:rsidRPr="00FE7D50">
        <w:t>го</w:t>
      </w:r>
      <w:r w:rsidRPr="00FE7D50">
        <w:t xml:space="preserve"> </w:t>
      </w:r>
      <w:r w:rsidR="00EE0BCE" w:rsidRPr="00FE7D50">
        <w:t>АО «Тываэнерго»</w:t>
      </w:r>
      <w:r w:rsidR="006847D7" w:rsidRPr="00FE7D50">
        <w:t xml:space="preserve"> и стоимости представленных договоров аренды</w:t>
      </w:r>
      <w:r w:rsidR="00734C5E" w:rsidRPr="00FE7D50">
        <w:t>; затраты на 2018 год,</w:t>
      </w:r>
      <w:r w:rsidRPr="00FE7D50">
        <w:t xml:space="preserve"> определенны</w:t>
      </w:r>
      <w:r w:rsidR="00734C5E" w:rsidRPr="00FE7D50">
        <w:t>е</w:t>
      </w:r>
      <w:r w:rsidRPr="00FE7D50">
        <w:t xml:space="preserve"> на уровне фактических расходов за 201</w:t>
      </w:r>
      <w:r w:rsidR="00734C5E" w:rsidRPr="00FE7D50">
        <w:t>6</w:t>
      </w:r>
      <w:r w:rsidRPr="00FE7D50">
        <w:t xml:space="preserve"> год</w:t>
      </w:r>
      <w:r w:rsidR="005A441E" w:rsidRPr="00FE7D50">
        <w:t>,</w:t>
      </w:r>
      <w:r w:rsidRPr="00FE7D50">
        <w:t xml:space="preserve"> увеличенных на индекс потребительских цен</w:t>
      </w:r>
      <w:r w:rsidR="005A441E" w:rsidRPr="00FE7D50">
        <w:t>,</w:t>
      </w:r>
      <w:r w:rsidRPr="00FE7D50">
        <w:t xml:space="preserve"> не обоснованной.</w:t>
      </w:r>
    </w:p>
    <w:p w14:paraId="7F05B087" w14:textId="17DEC889" w:rsidR="00237CCD" w:rsidRPr="00FE7D50" w:rsidRDefault="00BC2445" w:rsidP="006B764A">
      <w:pPr>
        <w:pStyle w:val="32"/>
      </w:pPr>
      <w:r w:rsidRPr="00FE7D50">
        <w:t xml:space="preserve">По мнению </w:t>
      </w:r>
      <w:r w:rsidR="008D1F8C" w:rsidRPr="00FE7D50">
        <w:t>Исполнител</w:t>
      </w:r>
      <w:r w:rsidRPr="00FE7D50">
        <w:t>я</w:t>
      </w:r>
      <w:r w:rsidR="008D1F8C" w:rsidRPr="00FE7D50">
        <w:t xml:space="preserve"> </w:t>
      </w:r>
      <w:r w:rsidRPr="00FE7D50">
        <w:t xml:space="preserve">размер </w:t>
      </w:r>
      <w:r w:rsidR="008D1F8C" w:rsidRPr="00FE7D50">
        <w:t xml:space="preserve">неподтвержденных расходов на аренду прочего оборудования </w:t>
      </w:r>
      <w:r w:rsidR="00734C5E" w:rsidRPr="00FE7D50">
        <w:t xml:space="preserve">за 2017 год </w:t>
      </w:r>
      <w:r w:rsidRPr="00FE7D50">
        <w:t>составляет</w:t>
      </w:r>
      <w:r w:rsidR="008D1F8C" w:rsidRPr="00FE7D50">
        <w:t xml:space="preserve"> 3 </w:t>
      </w:r>
      <w:r w:rsidR="00734C5E" w:rsidRPr="00FE7D50">
        <w:t>622</w:t>
      </w:r>
      <w:r w:rsidR="008D1F8C" w:rsidRPr="00FE7D50">
        <w:t xml:space="preserve"> тыс. руб.</w:t>
      </w:r>
      <w:r w:rsidR="00734C5E" w:rsidRPr="00FE7D50">
        <w:t>, за 2018 год – 271 тыс. руб.</w:t>
      </w:r>
    </w:p>
    <w:p w14:paraId="41EA35C3" w14:textId="62899DA3" w:rsidR="00687202" w:rsidRPr="00FE7D50" w:rsidRDefault="00687202">
      <w:pPr>
        <w:rPr>
          <w:rFonts w:ascii="Myriad Pro" w:hAnsi="Myriad Pro" w:cs="Times New Roman"/>
          <w:sz w:val="28"/>
          <w:szCs w:val="28"/>
        </w:rPr>
      </w:pPr>
    </w:p>
    <w:p w14:paraId="55954E04" w14:textId="77777777" w:rsidR="00687202" w:rsidRPr="00FE7D50" w:rsidRDefault="00687202" w:rsidP="008D1F8C">
      <w:pPr>
        <w:spacing w:after="32" w:line="360" w:lineRule="auto"/>
        <w:ind w:firstLine="567"/>
        <w:jc w:val="both"/>
        <w:rPr>
          <w:rFonts w:ascii="Myriad Pro" w:hAnsi="Myriad Pro" w:cs="Times New Roman"/>
          <w:sz w:val="28"/>
          <w:szCs w:val="28"/>
        </w:rPr>
        <w:sectPr w:rsidR="00687202" w:rsidRPr="00FE7D50" w:rsidSect="00CF26D7">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1752"/>
        <w:gridCol w:w="1348"/>
        <w:gridCol w:w="1972"/>
        <w:gridCol w:w="1328"/>
        <w:gridCol w:w="1159"/>
        <w:gridCol w:w="1348"/>
        <w:gridCol w:w="1972"/>
        <w:gridCol w:w="1482"/>
        <w:gridCol w:w="15"/>
        <w:gridCol w:w="1062"/>
        <w:gridCol w:w="1348"/>
      </w:tblGrid>
      <w:tr w:rsidR="006B764A" w:rsidRPr="00FE7D50" w14:paraId="03435044" w14:textId="77777777" w:rsidTr="006B764A">
        <w:trPr>
          <w:trHeight w:val="330"/>
        </w:trPr>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C9A775" w14:textId="77777777" w:rsidR="00687202" w:rsidRPr="00FE7D50" w:rsidRDefault="00687202" w:rsidP="00687202">
            <w:pPr>
              <w:spacing w:after="0" w:line="240" w:lineRule="auto"/>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lastRenderedPageBreak/>
              <w:t> </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29F717" w14:textId="77777777" w:rsidR="00687202" w:rsidRPr="00FE7D50" w:rsidRDefault="00687202" w:rsidP="0068720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Calibri" w:hAnsi="Myriad Pro" w:cs="Times New Roman"/>
                <w:b/>
                <w:bCs/>
                <w:color w:val="FFFFFF" w:themeColor="background1"/>
                <w:sz w:val="20"/>
                <w:szCs w:val="20"/>
                <w:lang w:eastAsia="ru-RU"/>
              </w:rPr>
              <w:t>2016</w:t>
            </w:r>
          </w:p>
        </w:tc>
        <w:tc>
          <w:tcPr>
            <w:tcW w:w="111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F9010C" w14:textId="77777777" w:rsidR="00687202" w:rsidRPr="00FE7D50" w:rsidRDefault="00687202" w:rsidP="0068720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Calibri" w:hAnsi="Myriad Pro" w:cs="Times New Roman"/>
                <w:b/>
                <w:bCs/>
                <w:color w:val="FFFFFF" w:themeColor="background1"/>
                <w:sz w:val="20"/>
                <w:szCs w:val="20"/>
                <w:lang w:eastAsia="ru-RU"/>
              </w:rPr>
              <w:t>2017</w:t>
            </w:r>
          </w:p>
        </w:tc>
        <w:tc>
          <w:tcPr>
            <w:tcW w:w="84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A2571" w14:textId="77777777" w:rsidR="00687202" w:rsidRPr="00FE7D50" w:rsidRDefault="00687202" w:rsidP="0068720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Calibri" w:hAnsi="Myriad Pro" w:cs="Times New Roman"/>
                <w:b/>
                <w:bCs/>
                <w:color w:val="FFFFFF" w:themeColor="background1"/>
                <w:sz w:val="20"/>
                <w:szCs w:val="20"/>
                <w:lang w:eastAsia="ru-RU"/>
              </w:rPr>
              <w:t>Исполнитель, тыс. руб.</w:t>
            </w:r>
          </w:p>
        </w:tc>
        <w:tc>
          <w:tcPr>
            <w:tcW w:w="117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6B3219" w14:textId="77777777" w:rsidR="00687202" w:rsidRPr="00FE7D50" w:rsidRDefault="00687202" w:rsidP="0068720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2018 год</w:t>
            </w:r>
          </w:p>
        </w:tc>
        <w:tc>
          <w:tcPr>
            <w:tcW w:w="8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6DBEF3" w14:textId="77777777" w:rsidR="00687202" w:rsidRPr="00FE7D50" w:rsidRDefault="00687202" w:rsidP="0068720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Исполнитель, тыс. руб.</w:t>
            </w:r>
          </w:p>
        </w:tc>
      </w:tr>
      <w:tr w:rsidR="006B764A" w:rsidRPr="00FE7D50" w14:paraId="57971CCC" w14:textId="77777777" w:rsidTr="006B764A">
        <w:trPr>
          <w:trHeight w:val="930"/>
        </w:trPr>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6AE80A" w14:textId="77777777" w:rsidR="00687202" w:rsidRPr="00FE7D50" w:rsidRDefault="00687202" w:rsidP="00687202">
            <w:pPr>
              <w:spacing w:after="0" w:line="240" w:lineRule="auto"/>
              <w:rPr>
                <w:rFonts w:ascii="Myriad Pro" w:eastAsia="Times New Roman" w:hAnsi="Myriad Pro" w:cs="Times New Roman"/>
                <w:b/>
                <w:bCs/>
                <w:color w:val="FFFFFF" w:themeColor="background1"/>
                <w:sz w:val="20"/>
                <w:szCs w:val="20"/>
                <w:lang w:eastAsia="ru-RU"/>
              </w:rPr>
            </w:pP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54AF56" w14:textId="77777777" w:rsidR="00687202" w:rsidRPr="00FE7D50" w:rsidRDefault="00687202" w:rsidP="0068720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Calibri" w:hAnsi="Myriad Pro" w:cs="Times New Roman"/>
                <w:b/>
                <w:bCs/>
                <w:color w:val="FFFFFF" w:themeColor="background1"/>
                <w:sz w:val="20"/>
                <w:szCs w:val="20"/>
                <w:lang w:eastAsia="ru-RU"/>
              </w:rPr>
              <w:t>Факт,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D74FB4" w14:textId="37B5A9B6" w:rsidR="00687202" w:rsidRPr="00FE7D50" w:rsidRDefault="00556E73" w:rsidP="00687202">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Calibri" w:hAnsi="Myriad Pro" w:cs="Times New Roman"/>
                <w:b/>
                <w:bCs/>
                <w:color w:val="FFFFFF" w:themeColor="background1"/>
                <w:sz w:val="20"/>
                <w:szCs w:val="20"/>
                <w:lang w:eastAsia="ru-RU"/>
              </w:rPr>
              <w:t>Предложение</w:t>
            </w:r>
            <w:r w:rsidRPr="00FE7D50">
              <w:rPr>
                <w:rFonts w:ascii="Myriad Pro" w:eastAsia="Calibri" w:hAnsi="Myriad Pro" w:cs="Times New Roman"/>
                <w:b/>
                <w:bCs/>
                <w:color w:val="FFFFFF" w:themeColor="background1"/>
                <w:sz w:val="20"/>
                <w:szCs w:val="20"/>
                <w:lang w:eastAsia="ru-RU"/>
              </w:rPr>
              <w:t xml:space="preserve"> </w:t>
            </w:r>
            <w:r w:rsidR="00EE0BCE" w:rsidRPr="00FE7D50">
              <w:rPr>
                <w:rFonts w:ascii="Myriad Pro" w:eastAsia="Calibri" w:hAnsi="Myriad Pro" w:cs="Times New Roman"/>
                <w:b/>
                <w:bCs/>
                <w:color w:val="FFFFFF" w:themeColor="background1"/>
                <w:sz w:val="20"/>
                <w:szCs w:val="20"/>
                <w:lang w:eastAsia="ru-RU"/>
              </w:rPr>
              <w:t>АО «Тываэнерго»</w:t>
            </w:r>
            <w:r w:rsidR="00687202" w:rsidRPr="00FE7D50">
              <w:rPr>
                <w:rFonts w:ascii="Myriad Pro" w:eastAsia="Calibri" w:hAnsi="Myriad Pro" w:cs="Times New Roman"/>
                <w:b/>
                <w:bCs/>
                <w:color w:val="FFFFFF" w:themeColor="background1"/>
                <w:sz w:val="20"/>
                <w:szCs w:val="20"/>
                <w:lang w:eastAsia="ru-RU"/>
              </w:rPr>
              <w:t>, тыс. руб.</w:t>
            </w: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19A7F3" w14:textId="77777777" w:rsidR="00687202" w:rsidRPr="00FE7D50" w:rsidRDefault="00687202" w:rsidP="0068720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Calibri" w:hAnsi="Myriad Pro" w:cs="Times New Roman"/>
                <w:b/>
                <w:bCs/>
                <w:color w:val="FFFFFF" w:themeColor="background1"/>
                <w:sz w:val="20"/>
                <w:szCs w:val="20"/>
                <w:lang w:eastAsia="ru-RU"/>
              </w:rPr>
              <w:t>Учтено Службой по тарифам Республики Тыва, тыс. руб.</w:t>
            </w:r>
          </w:p>
        </w:tc>
        <w:tc>
          <w:tcPr>
            <w:tcW w:w="3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4CDCFC" w14:textId="77777777" w:rsidR="00687202" w:rsidRPr="00FE7D50" w:rsidRDefault="00687202" w:rsidP="0068720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Calibri" w:hAnsi="Myriad Pro" w:cs="Times New Roman"/>
                <w:b/>
                <w:bCs/>
                <w:color w:val="FFFFFF" w:themeColor="background1"/>
                <w:sz w:val="20"/>
                <w:szCs w:val="20"/>
                <w:lang w:eastAsia="ru-RU"/>
              </w:rPr>
              <w:t>всего</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C682DE" w14:textId="77777777" w:rsidR="00687202" w:rsidRPr="00FE7D50" w:rsidRDefault="00687202" w:rsidP="0068720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Calibri" w:hAnsi="Myriad Pro" w:cs="Times New Roman"/>
                <w:b/>
                <w:bCs/>
                <w:color w:val="FFFFFF" w:themeColor="background1"/>
                <w:sz w:val="20"/>
                <w:szCs w:val="20"/>
                <w:lang w:eastAsia="ru-RU"/>
              </w:rPr>
              <w:t>в т.ч. риск изъятия</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9757E4" w14:textId="717FDBB3" w:rsidR="00687202" w:rsidRPr="00FE7D50" w:rsidRDefault="00556E73" w:rsidP="00687202">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Предложение</w:t>
            </w:r>
            <w:r w:rsidR="00687202" w:rsidRPr="00FE7D50">
              <w:rPr>
                <w:rFonts w:ascii="Myriad Pro" w:eastAsia="Times New Roman" w:hAnsi="Myriad Pro" w:cs="Times New Roman"/>
                <w:b/>
                <w:bCs/>
                <w:color w:val="FFFFFF" w:themeColor="background1"/>
                <w:sz w:val="20"/>
                <w:szCs w:val="20"/>
                <w:lang w:eastAsia="ru-RU"/>
              </w:rPr>
              <w:t xml:space="preserve"> </w:t>
            </w:r>
            <w:r w:rsidR="00EE0BCE" w:rsidRPr="00FE7D50">
              <w:rPr>
                <w:rFonts w:ascii="Myriad Pro" w:eastAsia="Times New Roman" w:hAnsi="Myriad Pro" w:cs="Times New Roman"/>
                <w:b/>
                <w:bCs/>
                <w:color w:val="FFFFFF" w:themeColor="background1"/>
                <w:sz w:val="20"/>
                <w:szCs w:val="20"/>
                <w:lang w:eastAsia="ru-RU"/>
              </w:rPr>
              <w:t>АО «Тываэнерго»</w:t>
            </w:r>
            <w:r w:rsidR="00687202" w:rsidRPr="00FE7D50">
              <w:rPr>
                <w:rFonts w:ascii="Myriad Pro" w:eastAsia="Times New Roman" w:hAnsi="Myriad Pro" w:cs="Times New Roman"/>
                <w:b/>
                <w:bCs/>
                <w:color w:val="FFFFFF" w:themeColor="background1"/>
                <w:sz w:val="20"/>
                <w:szCs w:val="20"/>
                <w:lang w:eastAsia="ru-RU"/>
              </w:rPr>
              <w:t>, тыс. руб.</w:t>
            </w:r>
          </w:p>
        </w:tc>
        <w:tc>
          <w:tcPr>
            <w:tcW w:w="5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13861F" w14:textId="77777777" w:rsidR="00687202" w:rsidRPr="00FE7D50" w:rsidRDefault="00687202" w:rsidP="0068720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Учтено Службой по тарифам Республики Тыва, тыс. руб.</w:t>
            </w:r>
          </w:p>
        </w:tc>
        <w:tc>
          <w:tcPr>
            <w:tcW w:w="36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0D00E4" w14:textId="77777777" w:rsidR="00687202" w:rsidRPr="00FE7D50" w:rsidRDefault="00687202" w:rsidP="0068720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всего</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E81C6C" w14:textId="77777777" w:rsidR="00687202" w:rsidRPr="00FE7D50" w:rsidRDefault="00687202" w:rsidP="0068720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 т.ч. риск изъятия/</w:t>
            </w:r>
          </w:p>
        </w:tc>
      </w:tr>
      <w:tr w:rsidR="005C3226" w:rsidRPr="00FE7D50" w14:paraId="5EBECD4D" w14:textId="77777777" w:rsidTr="006B764A">
        <w:trPr>
          <w:trHeight w:val="315"/>
        </w:trPr>
        <w:tc>
          <w:tcPr>
            <w:tcW w:w="5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B389579" w14:textId="77777777" w:rsidR="00687202" w:rsidRPr="00FE7D50" w:rsidRDefault="00687202" w:rsidP="00687202">
            <w:pPr>
              <w:spacing w:after="0" w:line="240" w:lineRule="auto"/>
              <w:rPr>
                <w:rFonts w:ascii="Myriad Pro" w:eastAsia="Times New Roman" w:hAnsi="Myriad Pro" w:cs="Times New Roman"/>
                <w:sz w:val="20"/>
                <w:szCs w:val="20"/>
                <w:lang w:eastAsia="ru-RU"/>
              </w:rPr>
            </w:pPr>
            <w:r w:rsidRPr="00FE7D50">
              <w:rPr>
                <w:rFonts w:ascii="Myriad Pro" w:eastAsia="Calibri" w:hAnsi="Myriad Pro" w:cs="Times New Roman"/>
                <w:sz w:val="20"/>
                <w:szCs w:val="20"/>
                <w:lang w:eastAsia="ru-RU"/>
              </w:rPr>
              <w:t xml:space="preserve"> Аренда</w:t>
            </w:r>
          </w:p>
        </w:tc>
        <w:tc>
          <w:tcPr>
            <w:tcW w:w="4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CB3B38" w14:textId="77777777" w:rsidR="00687202" w:rsidRPr="00FE7D50" w:rsidRDefault="00687202" w:rsidP="00687202">
            <w:pPr>
              <w:spacing w:after="0" w:line="240" w:lineRule="auto"/>
              <w:jc w:val="center"/>
              <w:rPr>
                <w:rFonts w:ascii="Myriad Pro" w:eastAsia="Times New Roman" w:hAnsi="Myriad Pro" w:cs="Times New Roman"/>
                <w:b/>
                <w:bCs/>
                <w:i/>
                <w:iCs/>
                <w:sz w:val="20"/>
                <w:szCs w:val="20"/>
                <w:lang w:eastAsia="ru-RU"/>
              </w:rPr>
            </w:pPr>
            <w:r w:rsidRPr="00FE7D50">
              <w:rPr>
                <w:rFonts w:ascii="Myriad Pro" w:eastAsia="Times New Roman" w:hAnsi="Myriad Pro" w:cs="Times New Roman"/>
                <w:b/>
                <w:bCs/>
                <w:i/>
                <w:iCs/>
                <w:sz w:val="20"/>
                <w:szCs w:val="20"/>
                <w:lang w:eastAsia="ru-RU"/>
              </w:rPr>
              <w:t>15 065</w:t>
            </w:r>
          </w:p>
        </w:tc>
        <w:tc>
          <w:tcPr>
            <w:tcW w:w="66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AB9B47" w14:textId="77777777" w:rsidR="00687202" w:rsidRPr="00FE7D50" w:rsidRDefault="00687202" w:rsidP="00687202">
            <w:pPr>
              <w:spacing w:after="0" w:line="240" w:lineRule="auto"/>
              <w:jc w:val="center"/>
              <w:rPr>
                <w:rFonts w:ascii="Myriad Pro" w:eastAsia="Times New Roman" w:hAnsi="Myriad Pro" w:cs="Times New Roman"/>
                <w:b/>
                <w:bCs/>
                <w:i/>
                <w:iCs/>
                <w:sz w:val="20"/>
                <w:szCs w:val="20"/>
                <w:lang w:eastAsia="ru-RU"/>
              </w:rPr>
            </w:pPr>
            <w:r w:rsidRPr="00FE7D50">
              <w:rPr>
                <w:rFonts w:ascii="Myriad Pro" w:eastAsia="Times New Roman" w:hAnsi="Myriad Pro" w:cs="Times New Roman"/>
                <w:b/>
                <w:bCs/>
                <w:i/>
                <w:iCs/>
                <w:sz w:val="20"/>
                <w:szCs w:val="20"/>
                <w:lang w:eastAsia="ru-RU"/>
              </w:rPr>
              <w:t>30 109</w:t>
            </w:r>
          </w:p>
        </w:tc>
        <w:tc>
          <w:tcPr>
            <w:tcW w:w="44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70B4A9" w14:textId="77777777" w:rsidR="00687202" w:rsidRPr="00FE7D50" w:rsidRDefault="00687202" w:rsidP="00687202">
            <w:pPr>
              <w:spacing w:after="0" w:line="240" w:lineRule="auto"/>
              <w:jc w:val="center"/>
              <w:rPr>
                <w:rFonts w:ascii="Myriad Pro" w:eastAsia="Times New Roman" w:hAnsi="Myriad Pro" w:cs="Times New Roman"/>
                <w:b/>
                <w:bCs/>
                <w:i/>
                <w:iCs/>
                <w:sz w:val="20"/>
                <w:szCs w:val="20"/>
                <w:lang w:eastAsia="ru-RU"/>
              </w:rPr>
            </w:pPr>
            <w:r w:rsidRPr="00FE7D50">
              <w:rPr>
                <w:rFonts w:ascii="Myriad Pro" w:eastAsia="Times New Roman" w:hAnsi="Myriad Pro" w:cs="Times New Roman"/>
                <w:b/>
                <w:bCs/>
                <w:i/>
                <w:iCs/>
                <w:sz w:val="20"/>
                <w:szCs w:val="20"/>
                <w:lang w:eastAsia="ru-RU"/>
              </w:rPr>
              <w:t>20 881</w:t>
            </w:r>
          </w:p>
        </w:tc>
        <w:tc>
          <w:tcPr>
            <w:tcW w:w="39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CF5DE8" w14:textId="77777777" w:rsidR="00687202" w:rsidRPr="00FE7D50" w:rsidRDefault="00687202" w:rsidP="00687202">
            <w:pPr>
              <w:spacing w:after="0" w:line="240" w:lineRule="auto"/>
              <w:jc w:val="center"/>
              <w:rPr>
                <w:rFonts w:ascii="Myriad Pro" w:eastAsia="Times New Roman" w:hAnsi="Myriad Pro" w:cs="Times New Roman"/>
                <w:b/>
                <w:bCs/>
                <w:i/>
                <w:iCs/>
                <w:sz w:val="20"/>
                <w:szCs w:val="20"/>
                <w:lang w:eastAsia="ru-RU"/>
              </w:rPr>
            </w:pPr>
            <w:r w:rsidRPr="00FE7D50">
              <w:rPr>
                <w:rFonts w:ascii="Myriad Pro" w:eastAsia="Times New Roman" w:hAnsi="Myriad Pro" w:cs="Times New Roman"/>
                <w:b/>
                <w:bCs/>
                <w:i/>
                <w:iCs/>
                <w:sz w:val="20"/>
                <w:szCs w:val="20"/>
                <w:lang w:eastAsia="ru-RU"/>
              </w:rPr>
              <w:t>20 881</w:t>
            </w:r>
          </w:p>
        </w:tc>
        <w:tc>
          <w:tcPr>
            <w:tcW w:w="4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527510" w14:textId="77777777" w:rsidR="00687202" w:rsidRPr="00FE7D50" w:rsidRDefault="00687202" w:rsidP="00687202">
            <w:pPr>
              <w:spacing w:after="0" w:line="240" w:lineRule="auto"/>
              <w:jc w:val="center"/>
              <w:rPr>
                <w:rFonts w:ascii="Myriad Pro" w:eastAsia="Times New Roman" w:hAnsi="Myriad Pro" w:cs="Times New Roman"/>
                <w:b/>
                <w:bCs/>
                <w:i/>
                <w:iCs/>
                <w:sz w:val="20"/>
                <w:szCs w:val="20"/>
                <w:lang w:eastAsia="ru-RU"/>
              </w:rPr>
            </w:pPr>
            <w:r w:rsidRPr="00FE7D50">
              <w:rPr>
                <w:rFonts w:ascii="Myriad Pro" w:eastAsia="Times New Roman" w:hAnsi="Myriad Pro" w:cs="Times New Roman"/>
                <w:b/>
                <w:bCs/>
                <w:i/>
                <w:iCs/>
                <w:sz w:val="20"/>
                <w:szCs w:val="20"/>
                <w:lang w:eastAsia="ru-RU"/>
              </w:rPr>
              <w:t>4 539</w:t>
            </w:r>
          </w:p>
        </w:tc>
        <w:tc>
          <w:tcPr>
            <w:tcW w:w="66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6189E1" w14:textId="77777777" w:rsidR="00687202" w:rsidRPr="00FE7D50" w:rsidRDefault="00687202" w:rsidP="00687202">
            <w:pPr>
              <w:spacing w:after="0" w:line="240" w:lineRule="auto"/>
              <w:jc w:val="center"/>
              <w:rPr>
                <w:rFonts w:ascii="Myriad Pro" w:eastAsia="Times New Roman" w:hAnsi="Myriad Pro" w:cs="Times New Roman"/>
                <w:b/>
                <w:bCs/>
                <w:i/>
                <w:iCs/>
                <w:sz w:val="20"/>
                <w:szCs w:val="20"/>
                <w:lang w:eastAsia="ru-RU"/>
              </w:rPr>
            </w:pPr>
            <w:r w:rsidRPr="00FE7D50">
              <w:rPr>
                <w:rFonts w:ascii="Myriad Pro" w:eastAsia="Times New Roman" w:hAnsi="Myriad Pro" w:cs="Times New Roman"/>
                <w:b/>
                <w:bCs/>
                <w:i/>
                <w:iCs/>
                <w:sz w:val="20"/>
                <w:szCs w:val="20"/>
                <w:lang w:eastAsia="ru-RU"/>
              </w:rPr>
              <w:t>35 508</w:t>
            </w:r>
          </w:p>
        </w:tc>
        <w:tc>
          <w:tcPr>
            <w:tcW w:w="50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F356E2" w14:textId="77777777" w:rsidR="00687202" w:rsidRPr="00FE7D50" w:rsidRDefault="00687202" w:rsidP="00687202">
            <w:pPr>
              <w:spacing w:after="0" w:line="240" w:lineRule="auto"/>
              <w:jc w:val="center"/>
              <w:rPr>
                <w:rFonts w:ascii="Myriad Pro" w:eastAsia="Times New Roman" w:hAnsi="Myriad Pro" w:cs="Times New Roman"/>
                <w:b/>
                <w:bCs/>
                <w:i/>
                <w:iCs/>
                <w:sz w:val="20"/>
                <w:szCs w:val="20"/>
                <w:lang w:eastAsia="ru-RU"/>
              </w:rPr>
            </w:pPr>
            <w:r w:rsidRPr="00FE7D50">
              <w:rPr>
                <w:rFonts w:ascii="Myriad Pro" w:eastAsia="Times New Roman" w:hAnsi="Myriad Pro" w:cs="Times New Roman"/>
                <w:b/>
                <w:bCs/>
                <w:i/>
                <w:iCs/>
                <w:sz w:val="20"/>
                <w:szCs w:val="20"/>
                <w:lang w:eastAsia="ru-RU"/>
              </w:rPr>
              <w:t>16 295</w:t>
            </w:r>
          </w:p>
        </w:tc>
        <w:tc>
          <w:tcPr>
            <w:tcW w:w="364"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58BCEC" w14:textId="77777777" w:rsidR="00687202" w:rsidRPr="00FE7D50" w:rsidRDefault="00687202" w:rsidP="00687202">
            <w:pPr>
              <w:spacing w:after="0" w:line="240" w:lineRule="auto"/>
              <w:jc w:val="center"/>
              <w:rPr>
                <w:rFonts w:ascii="Myriad Pro" w:eastAsia="Times New Roman" w:hAnsi="Myriad Pro" w:cs="Times New Roman"/>
                <w:b/>
                <w:bCs/>
                <w:i/>
                <w:iCs/>
                <w:sz w:val="20"/>
                <w:szCs w:val="20"/>
                <w:lang w:eastAsia="ru-RU"/>
              </w:rPr>
            </w:pPr>
            <w:r w:rsidRPr="00FE7D50">
              <w:rPr>
                <w:rFonts w:ascii="Myriad Pro" w:eastAsia="Times New Roman" w:hAnsi="Myriad Pro" w:cs="Times New Roman"/>
                <w:b/>
                <w:bCs/>
                <w:i/>
                <w:iCs/>
                <w:sz w:val="20"/>
                <w:szCs w:val="20"/>
                <w:lang w:eastAsia="ru-RU"/>
              </w:rPr>
              <w:t>16 295</w:t>
            </w:r>
          </w:p>
        </w:tc>
        <w:tc>
          <w:tcPr>
            <w:tcW w:w="4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5472A4" w14:textId="70920DA9" w:rsidR="00687202" w:rsidRPr="00FE7D50" w:rsidRDefault="005C3226" w:rsidP="00687202">
            <w:pPr>
              <w:spacing w:after="0" w:line="240" w:lineRule="auto"/>
              <w:jc w:val="center"/>
              <w:rPr>
                <w:rFonts w:ascii="Myriad Pro" w:eastAsia="Times New Roman" w:hAnsi="Myriad Pro" w:cs="Times New Roman"/>
                <w:b/>
                <w:bCs/>
                <w:i/>
                <w:iCs/>
                <w:sz w:val="20"/>
                <w:szCs w:val="20"/>
                <w:lang w:eastAsia="ru-RU"/>
              </w:rPr>
            </w:pPr>
            <w:r w:rsidRPr="00FE7D50">
              <w:rPr>
                <w:rFonts w:ascii="Myriad Pro" w:eastAsia="Times New Roman" w:hAnsi="Myriad Pro" w:cs="Times New Roman"/>
                <w:b/>
                <w:bCs/>
                <w:i/>
                <w:iCs/>
                <w:sz w:val="20"/>
                <w:szCs w:val="20"/>
                <w:lang w:eastAsia="ru-RU"/>
              </w:rPr>
              <w:t>-2 338</w:t>
            </w:r>
          </w:p>
        </w:tc>
      </w:tr>
      <w:tr w:rsidR="005C3226" w:rsidRPr="00FE7D50" w14:paraId="278AD7E5" w14:textId="77777777" w:rsidTr="006B764A">
        <w:trPr>
          <w:trHeight w:val="315"/>
        </w:trPr>
        <w:tc>
          <w:tcPr>
            <w:tcW w:w="592" w:type="pct"/>
            <w:tcBorders>
              <w:top w:val="nil"/>
              <w:left w:val="single" w:sz="4" w:space="0" w:color="auto"/>
              <w:bottom w:val="single" w:sz="4" w:space="0" w:color="auto"/>
              <w:right w:val="single" w:sz="4" w:space="0" w:color="auto"/>
            </w:tcBorders>
            <w:shd w:val="clear" w:color="auto" w:fill="auto"/>
            <w:vAlign w:val="center"/>
            <w:hideMark/>
          </w:tcPr>
          <w:p w14:paraId="58D6E700" w14:textId="77777777" w:rsidR="00687202" w:rsidRPr="00FE7D50" w:rsidRDefault="00687202" w:rsidP="00687202">
            <w:pPr>
              <w:spacing w:after="0" w:line="240" w:lineRule="auto"/>
              <w:jc w:val="right"/>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аренда земельных участков</w:t>
            </w:r>
          </w:p>
        </w:tc>
        <w:tc>
          <w:tcPr>
            <w:tcW w:w="456" w:type="pct"/>
            <w:tcBorders>
              <w:top w:val="nil"/>
              <w:left w:val="nil"/>
              <w:bottom w:val="single" w:sz="4" w:space="0" w:color="auto"/>
              <w:right w:val="single" w:sz="4" w:space="0" w:color="auto"/>
            </w:tcBorders>
            <w:shd w:val="clear" w:color="auto" w:fill="auto"/>
            <w:noWrap/>
            <w:vAlign w:val="center"/>
            <w:hideMark/>
          </w:tcPr>
          <w:p w14:paraId="4768D7A5"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1 406</w:t>
            </w:r>
          </w:p>
        </w:tc>
        <w:tc>
          <w:tcPr>
            <w:tcW w:w="667" w:type="pct"/>
            <w:tcBorders>
              <w:top w:val="nil"/>
              <w:left w:val="nil"/>
              <w:bottom w:val="single" w:sz="4" w:space="0" w:color="auto"/>
              <w:right w:val="single" w:sz="4" w:space="0" w:color="auto"/>
            </w:tcBorders>
            <w:shd w:val="clear" w:color="auto" w:fill="auto"/>
            <w:noWrap/>
            <w:vAlign w:val="center"/>
            <w:hideMark/>
          </w:tcPr>
          <w:p w14:paraId="1C25BD52"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4 624</w:t>
            </w:r>
          </w:p>
        </w:tc>
        <w:tc>
          <w:tcPr>
            <w:tcW w:w="449" w:type="pct"/>
            <w:tcBorders>
              <w:top w:val="nil"/>
              <w:left w:val="nil"/>
              <w:bottom w:val="single" w:sz="4" w:space="0" w:color="auto"/>
              <w:right w:val="single" w:sz="4" w:space="0" w:color="auto"/>
            </w:tcBorders>
            <w:shd w:val="clear" w:color="auto" w:fill="auto"/>
            <w:noWrap/>
            <w:vAlign w:val="center"/>
            <w:hideMark/>
          </w:tcPr>
          <w:p w14:paraId="6EDCA73D"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2 938</w:t>
            </w:r>
          </w:p>
        </w:tc>
        <w:tc>
          <w:tcPr>
            <w:tcW w:w="392" w:type="pct"/>
            <w:tcBorders>
              <w:top w:val="nil"/>
              <w:left w:val="nil"/>
              <w:bottom w:val="single" w:sz="4" w:space="0" w:color="auto"/>
              <w:right w:val="single" w:sz="4" w:space="0" w:color="auto"/>
            </w:tcBorders>
            <w:shd w:val="clear" w:color="auto" w:fill="auto"/>
            <w:noWrap/>
            <w:vAlign w:val="center"/>
            <w:hideMark/>
          </w:tcPr>
          <w:p w14:paraId="2208AEB2"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2 938</w:t>
            </w:r>
          </w:p>
        </w:tc>
        <w:tc>
          <w:tcPr>
            <w:tcW w:w="456" w:type="pct"/>
            <w:tcBorders>
              <w:top w:val="nil"/>
              <w:left w:val="nil"/>
              <w:bottom w:val="single" w:sz="4" w:space="0" w:color="auto"/>
              <w:right w:val="single" w:sz="4" w:space="0" w:color="auto"/>
            </w:tcBorders>
            <w:shd w:val="clear" w:color="auto" w:fill="auto"/>
            <w:noWrap/>
            <w:vAlign w:val="center"/>
            <w:hideMark/>
          </w:tcPr>
          <w:p w14:paraId="4222ACEB"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364</w:t>
            </w:r>
          </w:p>
        </w:tc>
        <w:tc>
          <w:tcPr>
            <w:tcW w:w="667" w:type="pct"/>
            <w:tcBorders>
              <w:top w:val="nil"/>
              <w:left w:val="nil"/>
              <w:bottom w:val="single" w:sz="4" w:space="0" w:color="auto"/>
              <w:right w:val="single" w:sz="4" w:space="0" w:color="auto"/>
            </w:tcBorders>
            <w:shd w:val="clear" w:color="auto" w:fill="auto"/>
            <w:noWrap/>
            <w:vAlign w:val="center"/>
            <w:hideMark/>
          </w:tcPr>
          <w:p w14:paraId="47508D6F"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7 649</w:t>
            </w:r>
          </w:p>
        </w:tc>
        <w:tc>
          <w:tcPr>
            <w:tcW w:w="501" w:type="pct"/>
            <w:tcBorders>
              <w:top w:val="nil"/>
              <w:left w:val="nil"/>
              <w:bottom w:val="single" w:sz="4" w:space="0" w:color="auto"/>
              <w:right w:val="single" w:sz="4" w:space="0" w:color="auto"/>
            </w:tcBorders>
            <w:shd w:val="clear" w:color="auto" w:fill="auto"/>
            <w:noWrap/>
            <w:vAlign w:val="center"/>
            <w:hideMark/>
          </w:tcPr>
          <w:p w14:paraId="784EC1E6"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1 521</w:t>
            </w:r>
          </w:p>
        </w:tc>
        <w:tc>
          <w:tcPr>
            <w:tcW w:w="364" w:type="pct"/>
            <w:gridSpan w:val="2"/>
            <w:tcBorders>
              <w:top w:val="nil"/>
              <w:left w:val="nil"/>
              <w:bottom w:val="single" w:sz="4" w:space="0" w:color="auto"/>
              <w:right w:val="single" w:sz="4" w:space="0" w:color="auto"/>
            </w:tcBorders>
            <w:shd w:val="clear" w:color="auto" w:fill="auto"/>
            <w:noWrap/>
            <w:vAlign w:val="center"/>
            <w:hideMark/>
          </w:tcPr>
          <w:p w14:paraId="007187F3"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1 521</w:t>
            </w:r>
          </w:p>
        </w:tc>
        <w:tc>
          <w:tcPr>
            <w:tcW w:w="456" w:type="pct"/>
            <w:tcBorders>
              <w:top w:val="nil"/>
              <w:left w:val="nil"/>
              <w:bottom w:val="single" w:sz="4" w:space="0" w:color="auto"/>
              <w:right w:val="single" w:sz="4" w:space="0" w:color="auto"/>
            </w:tcBorders>
            <w:shd w:val="clear" w:color="auto" w:fill="auto"/>
            <w:noWrap/>
            <w:vAlign w:val="center"/>
            <w:hideMark/>
          </w:tcPr>
          <w:p w14:paraId="1E791E44" w14:textId="7FD64DE4"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 </w:t>
            </w:r>
            <w:r w:rsidR="005C3226" w:rsidRPr="00FE7D50">
              <w:rPr>
                <w:rFonts w:ascii="Myriad Pro" w:eastAsia="Times New Roman" w:hAnsi="Myriad Pro" w:cs="Times New Roman"/>
                <w:i/>
                <w:iCs/>
                <w:sz w:val="20"/>
                <w:szCs w:val="20"/>
                <w:lang w:eastAsia="ru-RU"/>
              </w:rPr>
              <w:t>-3 352</w:t>
            </w:r>
          </w:p>
        </w:tc>
      </w:tr>
      <w:tr w:rsidR="005C3226" w:rsidRPr="00FE7D50" w14:paraId="532E98A1" w14:textId="77777777" w:rsidTr="006B764A">
        <w:trPr>
          <w:trHeight w:val="315"/>
        </w:trPr>
        <w:tc>
          <w:tcPr>
            <w:tcW w:w="592" w:type="pct"/>
            <w:tcBorders>
              <w:top w:val="nil"/>
              <w:left w:val="single" w:sz="4" w:space="0" w:color="auto"/>
              <w:bottom w:val="single" w:sz="4" w:space="0" w:color="auto"/>
              <w:right w:val="single" w:sz="4" w:space="0" w:color="auto"/>
            </w:tcBorders>
            <w:shd w:val="clear" w:color="auto" w:fill="auto"/>
            <w:vAlign w:val="center"/>
            <w:hideMark/>
          </w:tcPr>
          <w:p w14:paraId="14892C38" w14:textId="77777777" w:rsidR="00687202" w:rsidRPr="00FE7D50" w:rsidRDefault="00687202" w:rsidP="00687202">
            <w:pPr>
              <w:spacing w:after="0" w:line="240" w:lineRule="auto"/>
              <w:jc w:val="right"/>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аренда помещений</w:t>
            </w:r>
          </w:p>
        </w:tc>
        <w:tc>
          <w:tcPr>
            <w:tcW w:w="456" w:type="pct"/>
            <w:tcBorders>
              <w:top w:val="nil"/>
              <w:left w:val="nil"/>
              <w:bottom w:val="single" w:sz="4" w:space="0" w:color="auto"/>
              <w:right w:val="single" w:sz="4" w:space="0" w:color="auto"/>
            </w:tcBorders>
            <w:shd w:val="clear" w:color="auto" w:fill="auto"/>
            <w:noWrap/>
            <w:vAlign w:val="center"/>
            <w:hideMark/>
          </w:tcPr>
          <w:p w14:paraId="6D722F21"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159</w:t>
            </w:r>
          </w:p>
        </w:tc>
        <w:tc>
          <w:tcPr>
            <w:tcW w:w="667" w:type="pct"/>
            <w:tcBorders>
              <w:top w:val="nil"/>
              <w:left w:val="nil"/>
              <w:bottom w:val="single" w:sz="4" w:space="0" w:color="auto"/>
              <w:right w:val="single" w:sz="4" w:space="0" w:color="auto"/>
            </w:tcBorders>
            <w:shd w:val="clear" w:color="auto" w:fill="auto"/>
            <w:noWrap/>
            <w:vAlign w:val="center"/>
            <w:hideMark/>
          </w:tcPr>
          <w:p w14:paraId="5086F1D2"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320</w:t>
            </w:r>
          </w:p>
        </w:tc>
        <w:tc>
          <w:tcPr>
            <w:tcW w:w="449" w:type="pct"/>
            <w:tcBorders>
              <w:top w:val="nil"/>
              <w:left w:val="nil"/>
              <w:bottom w:val="single" w:sz="4" w:space="0" w:color="auto"/>
              <w:right w:val="single" w:sz="4" w:space="0" w:color="auto"/>
            </w:tcBorders>
            <w:shd w:val="clear" w:color="auto" w:fill="auto"/>
            <w:noWrap/>
            <w:vAlign w:val="center"/>
            <w:hideMark/>
          </w:tcPr>
          <w:p w14:paraId="63F7EC04"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332</w:t>
            </w:r>
          </w:p>
        </w:tc>
        <w:tc>
          <w:tcPr>
            <w:tcW w:w="392" w:type="pct"/>
            <w:tcBorders>
              <w:top w:val="nil"/>
              <w:left w:val="nil"/>
              <w:bottom w:val="single" w:sz="4" w:space="0" w:color="auto"/>
              <w:right w:val="single" w:sz="4" w:space="0" w:color="auto"/>
            </w:tcBorders>
            <w:shd w:val="clear" w:color="auto" w:fill="auto"/>
            <w:noWrap/>
            <w:vAlign w:val="center"/>
            <w:hideMark/>
          </w:tcPr>
          <w:p w14:paraId="3926306B"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332</w:t>
            </w:r>
          </w:p>
        </w:tc>
        <w:tc>
          <w:tcPr>
            <w:tcW w:w="456" w:type="pct"/>
            <w:tcBorders>
              <w:top w:val="nil"/>
              <w:left w:val="nil"/>
              <w:bottom w:val="single" w:sz="4" w:space="0" w:color="auto"/>
              <w:right w:val="single" w:sz="4" w:space="0" w:color="auto"/>
            </w:tcBorders>
            <w:shd w:val="clear" w:color="auto" w:fill="auto"/>
            <w:noWrap/>
            <w:vAlign w:val="center"/>
            <w:hideMark/>
          </w:tcPr>
          <w:p w14:paraId="091C3FFB"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73</w:t>
            </w:r>
          </w:p>
        </w:tc>
        <w:tc>
          <w:tcPr>
            <w:tcW w:w="667" w:type="pct"/>
            <w:tcBorders>
              <w:top w:val="nil"/>
              <w:left w:val="nil"/>
              <w:bottom w:val="single" w:sz="4" w:space="0" w:color="auto"/>
              <w:right w:val="single" w:sz="4" w:space="0" w:color="auto"/>
            </w:tcBorders>
            <w:shd w:val="clear" w:color="auto" w:fill="auto"/>
            <w:noWrap/>
            <w:vAlign w:val="center"/>
            <w:hideMark/>
          </w:tcPr>
          <w:p w14:paraId="1BCF421F"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329</w:t>
            </w:r>
          </w:p>
        </w:tc>
        <w:tc>
          <w:tcPr>
            <w:tcW w:w="501" w:type="pct"/>
            <w:tcBorders>
              <w:top w:val="nil"/>
              <w:left w:val="nil"/>
              <w:bottom w:val="single" w:sz="4" w:space="0" w:color="auto"/>
              <w:right w:val="single" w:sz="4" w:space="0" w:color="auto"/>
            </w:tcBorders>
            <w:shd w:val="clear" w:color="auto" w:fill="auto"/>
            <w:noWrap/>
            <w:vAlign w:val="center"/>
            <w:hideMark/>
          </w:tcPr>
          <w:p w14:paraId="7928731A"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172</w:t>
            </w:r>
          </w:p>
        </w:tc>
        <w:tc>
          <w:tcPr>
            <w:tcW w:w="364" w:type="pct"/>
            <w:gridSpan w:val="2"/>
            <w:tcBorders>
              <w:top w:val="nil"/>
              <w:left w:val="nil"/>
              <w:bottom w:val="single" w:sz="4" w:space="0" w:color="auto"/>
              <w:right w:val="single" w:sz="4" w:space="0" w:color="auto"/>
            </w:tcBorders>
            <w:shd w:val="clear" w:color="auto" w:fill="auto"/>
            <w:noWrap/>
            <w:vAlign w:val="center"/>
            <w:hideMark/>
          </w:tcPr>
          <w:p w14:paraId="1FD4B677"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172</w:t>
            </w:r>
          </w:p>
        </w:tc>
        <w:tc>
          <w:tcPr>
            <w:tcW w:w="456" w:type="pct"/>
            <w:tcBorders>
              <w:top w:val="nil"/>
              <w:left w:val="nil"/>
              <w:bottom w:val="single" w:sz="4" w:space="0" w:color="auto"/>
              <w:right w:val="single" w:sz="4" w:space="0" w:color="auto"/>
            </w:tcBorders>
            <w:shd w:val="clear" w:color="auto" w:fill="auto"/>
            <w:noWrap/>
            <w:vAlign w:val="center"/>
            <w:hideMark/>
          </w:tcPr>
          <w:p w14:paraId="3E68BD2F" w14:textId="6ECC975C"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 </w:t>
            </w:r>
            <w:r w:rsidR="005C3226" w:rsidRPr="00FE7D50">
              <w:rPr>
                <w:rFonts w:ascii="Myriad Pro" w:eastAsia="Times New Roman" w:hAnsi="Myriad Pro" w:cs="Times New Roman"/>
                <w:i/>
                <w:iCs/>
                <w:sz w:val="20"/>
                <w:szCs w:val="20"/>
                <w:lang w:eastAsia="ru-RU"/>
              </w:rPr>
              <w:t>-87</w:t>
            </w:r>
          </w:p>
        </w:tc>
      </w:tr>
      <w:tr w:rsidR="005C3226" w:rsidRPr="00FE7D50" w14:paraId="5957408A" w14:textId="77777777" w:rsidTr="006B764A">
        <w:trPr>
          <w:trHeight w:val="315"/>
        </w:trPr>
        <w:tc>
          <w:tcPr>
            <w:tcW w:w="592" w:type="pct"/>
            <w:tcBorders>
              <w:top w:val="nil"/>
              <w:left w:val="single" w:sz="4" w:space="0" w:color="auto"/>
              <w:bottom w:val="single" w:sz="4" w:space="0" w:color="auto"/>
              <w:right w:val="single" w:sz="4" w:space="0" w:color="auto"/>
            </w:tcBorders>
            <w:shd w:val="clear" w:color="auto" w:fill="auto"/>
            <w:vAlign w:val="center"/>
            <w:hideMark/>
          </w:tcPr>
          <w:p w14:paraId="3DA22930" w14:textId="77777777" w:rsidR="00687202" w:rsidRPr="00FE7D50" w:rsidRDefault="00687202" w:rsidP="00687202">
            <w:pPr>
              <w:spacing w:after="0" w:line="240" w:lineRule="auto"/>
              <w:jc w:val="right"/>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аренда электросетевого оборудования</w:t>
            </w:r>
          </w:p>
        </w:tc>
        <w:tc>
          <w:tcPr>
            <w:tcW w:w="456" w:type="pct"/>
            <w:tcBorders>
              <w:top w:val="nil"/>
              <w:left w:val="nil"/>
              <w:bottom w:val="single" w:sz="4" w:space="0" w:color="auto"/>
              <w:right w:val="single" w:sz="4" w:space="0" w:color="auto"/>
            </w:tcBorders>
            <w:shd w:val="clear" w:color="auto" w:fill="auto"/>
            <w:noWrap/>
            <w:vAlign w:val="center"/>
            <w:hideMark/>
          </w:tcPr>
          <w:p w14:paraId="1112E1F8"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10 168</w:t>
            </w:r>
          </w:p>
        </w:tc>
        <w:tc>
          <w:tcPr>
            <w:tcW w:w="667" w:type="pct"/>
            <w:tcBorders>
              <w:top w:val="nil"/>
              <w:left w:val="nil"/>
              <w:bottom w:val="single" w:sz="4" w:space="0" w:color="auto"/>
              <w:right w:val="single" w:sz="4" w:space="0" w:color="auto"/>
            </w:tcBorders>
            <w:shd w:val="clear" w:color="auto" w:fill="auto"/>
            <w:noWrap/>
            <w:vAlign w:val="center"/>
            <w:hideMark/>
          </w:tcPr>
          <w:p w14:paraId="1C739E2B"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21 540</w:t>
            </w:r>
          </w:p>
        </w:tc>
        <w:tc>
          <w:tcPr>
            <w:tcW w:w="449" w:type="pct"/>
            <w:tcBorders>
              <w:top w:val="nil"/>
              <w:left w:val="nil"/>
              <w:bottom w:val="single" w:sz="4" w:space="0" w:color="auto"/>
              <w:right w:val="single" w:sz="4" w:space="0" w:color="auto"/>
            </w:tcBorders>
            <w:shd w:val="clear" w:color="auto" w:fill="auto"/>
            <w:noWrap/>
            <w:vAlign w:val="center"/>
            <w:hideMark/>
          </w:tcPr>
          <w:p w14:paraId="1A879E82"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10 647</w:t>
            </w:r>
          </w:p>
        </w:tc>
        <w:tc>
          <w:tcPr>
            <w:tcW w:w="392" w:type="pct"/>
            <w:tcBorders>
              <w:top w:val="nil"/>
              <w:left w:val="nil"/>
              <w:bottom w:val="single" w:sz="4" w:space="0" w:color="auto"/>
              <w:right w:val="single" w:sz="4" w:space="0" w:color="auto"/>
            </w:tcBorders>
            <w:shd w:val="clear" w:color="auto" w:fill="auto"/>
            <w:noWrap/>
            <w:vAlign w:val="center"/>
            <w:hideMark/>
          </w:tcPr>
          <w:p w14:paraId="5FD88E42"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10 647</w:t>
            </w:r>
          </w:p>
        </w:tc>
        <w:tc>
          <w:tcPr>
            <w:tcW w:w="456" w:type="pct"/>
            <w:tcBorders>
              <w:top w:val="nil"/>
              <w:left w:val="nil"/>
              <w:bottom w:val="single" w:sz="4" w:space="0" w:color="auto"/>
              <w:right w:val="single" w:sz="4" w:space="0" w:color="auto"/>
            </w:tcBorders>
            <w:shd w:val="clear" w:color="auto" w:fill="auto"/>
            <w:noWrap/>
            <w:vAlign w:val="center"/>
            <w:hideMark/>
          </w:tcPr>
          <w:p w14:paraId="11D65A30"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480</w:t>
            </w:r>
          </w:p>
        </w:tc>
        <w:tc>
          <w:tcPr>
            <w:tcW w:w="667" w:type="pct"/>
            <w:tcBorders>
              <w:top w:val="nil"/>
              <w:left w:val="nil"/>
              <w:bottom w:val="single" w:sz="4" w:space="0" w:color="auto"/>
              <w:right w:val="single" w:sz="4" w:space="0" w:color="auto"/>
            </w:tcBorders>
            <w:shd w:val="clear" w:color="auto" w:fill="auto"/>
            <w:noWrap/>
            <w:vAlign w:val="center"/>
            <w:hideMark/>
          </w:tcPr>
          <w:p w14:paraId="674E9F9A"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22 402</w:t>
            </w:r>
          </w:p>
        </w:tc>
        <w:tc>
          <w:tcPr>
            <w:tcW w:w="501" w:type="pct"/>
            <w:tcBorders>
              <w:top w:val="nil"/>
              <w:left w:val="nil"/>
              <w:bottom w:val="single" w:sz="4" w:space="0" w:color="auto"/>
              <w:right w:val="single" w:sz="4" w:space="0" w:color="auto"/>
            </w:tcBorders>
            <w:shd w:val="clear" w:color="auto" w:fill="auto"/>
            <w:noWrap/>
            <w:vAlign w:val="center"/>
            <w:hideMark/>
          </w:tcPr>
          <w:p w14:paraId="4E4DD1AD"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10 998</w:t>
            </w:r>
          </w:p>
        </w:tc>
        <w:tc>
          <w:tcPr>
            <w:tcW w:w="364" w:type="pct"/>
            <w:gridSpan w:val="2"/>
            <w:tcBorders>
              <w:top w:val="nil"/>
              <w:left w:val="nil"/>
              <w:bottom w:val="single" w:sz="4" w:space="0" w:color="auto"/>
              <w:right w:val="single" w:sz="4" w:space="0" w:color="auto"/>
            </w:tcBorders>
            <w:shd w:val="clear" w:color="auto" w:fill="auto"/>
            <w:noWrap/>
            <w:vAlign w:val="center"/>
            <w:hideMark/>
          </w:tcPr>
          <w:p w14:paraId="1A71C7EC"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10 998</w:t>
            </w:r>
          </w:p>
        </w:tc>
        <w:tc>
          <w:tcPr>
            <w:tcW w:w="456" w:type="pct"/>
            <w:tcBorders>
              <w:top w:val="nil"/>
              <w:left w:val="nil"/>
              <w:bottom w:val="single" w:sz="4" w:space="0" w:color="auto"/>
              <w:right w:val="single" w:sz="4" w:space="0" w:color="auto"/>
            </w:tcBorders>
            <w:shd w:val="clear" w:color="auto" w:fill="auto"/>
            <w:noWrap/>
            <w:vAlign w:val="center"/>
            <w:hideMark/>
          </w:tcPr>
          <w:p w14:paraId="1A0F55B2"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831</w:t>
            </w:r>
          </w:p>
        </w:tc>
      </w:tr>
      <w:tr w:rsidR="005C3226" w:rsidRPr="00FE7D50" w14:paraId="2EC55E5B" w14:textId="77777777" w:rsidTr="006B764A">
        <w:trPr>
          <w:trHeight w:val="315"/>
        </w:trPr>
        <w:tc>
          <w:tcPr>
            <w:tcW w:w="592" w:type="pct"/>
            <w:tcBorders>
              <w:top w:val="nil"/>
              <w:left w:val="single" w:sz="4" w:space="0" w:color="auto"/>
              <w:bottom w:val="single" w:sz="4" w:space="0" w:color="auto"/>
              <w:right w:val="single" w:sz="4" w:space="0" w:color="auto"/>
            </w:tcBorders>
            <w:shd w:val="clear" w:color="auto" w:fill="auto"/>
            <w:vAlign w:val="center"/>
            <w:hideMark/>
          </w:tcPr>
          <w:p w14:paraId="0353D4CA" w14:textId="77777777" w:rsidR="00687202" w:rsidRPr="00FE7D50" w:rsidRDefault="00687202" w:rsidP="00687202">
            <w:pPr>
              <w:spacing w:after="0" w:line="240" w:lineRule="auto"/>
              <w:jc w:val="right"/>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прочая аренда</w:t>
            </w:r>
          </w:p>
        </w:tc>
        <w:tc>
          <w:tcPr>
            <w:tcW w:w="456" w:type="pct"/>
            <w:tcBorders>
              <w:top w:val="nil"/>
              <w:left w:val="nil"/>
              <w:bottom w:val="single" w:sz="4" w:space="0" w:color="auto"/>
              <w:right w:val="single" w:sz="4" w:space="0" w:color="auto"/>
            </w:tcBorders>
            <w:shd w:val="clear" w:color="auto" w:fill="auto"/>
            <w:noWrap/>
            <w:vAlign w:val="center"/>
            <w:hideMark/>
          </w:tcPr>
          <w:p w14:paraId="4216F704"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3 333</w:t>
            </w:r>
          </w:p>
        </w:tc>
        <w:tc>
          <w:tcPr>
            <w:tcW w:w="667" w:type="pct"/>
            <w:tcBorders>
              <w:top w:val="nil"/>
              <w:left w:val="nil"/>
              <w:bottom w:val="single" w:sz="4" w:space="0" w:color="auto"/>
              <w:right w:val="single" w:sz="4" w:space="0" w:color="auto"/>
            </w:tcBorders>
            <w:shd w:val="clear" w:color="auto" w:fill="auto"/>
            <w:noWrap/>
            <w:vAlign w:val="center"/>
            <w:hideMark/>
          </w:tcPr>
          <w:p w14:paraId="060F1FB0"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3 625</w:t>
            </w:r>
          </w:p>
        </w:tc>
        <w:tc>
          <w:tcPr>
            <w:tcW w:w="449" w:type="pct"/>
            <w:tcBorders>
              <w:top w:val="nil"/>
              <w:left w:val="nil"/>
              <w:bottom w:val="single" w:sz="4" w:space="0" w:color="auto"/>
              <w:right w:val="single" w:sz="4" w:space="0" w:color="auto"/>
            </w:tcBorders>
            <w:shd w:val="clear" w:color="auto" w:fill="auto"/>
            <w:noWrap/>
            <w:vAlign w:val="center"/>
            <w:hideMark/>
          </w:tcPr>
          <w:p w14:paraId="0D3F5525"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6 964</w:t>
            </w:r>
          </w:p>
        </w:tc>
        <w:tc>
          <w:tcPr>
            <w:tcW w:w="392" w:type="pct"/>
            <w:tcBorders>
              <w:top w:val="nil"/>
              <w:left w:val="nil"/>
              <w:bottom w:val="single" w:sz="4" w:space="0" w:color="auto"/>
              <w:right w:val="single" w:sz="4" w:space="0" w:color="auto"/>
            </w:tcBorders>
            <w:shd w:val="clear" w:color="auto" w:fill="auto"/>
            <w:noWrap/>
            <w:vAlign w:val="center"/>
            <w:hideMark/>
          </w:tcPr>
          <w:p w14:paraId="51B21461"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6 964</w:t>
            </w:r>
          </w:p>
        </w:tc>
        <w:tc>
          <w:tcPr>
            <w:tcW w:w="456" w:type="pct"/>
            <w:tcBorders>
              <w:top w:val="nil"/>
              <w:left w:val="nil"/>
              <w:bottom w:val="single" w:sz="4" w:space="0" w:color="auto"/>
              <w:right w:val="single" w:sz="4" w:space="0" w:color="auto"/>
            </w:tcBorders>
            <w:shd w:val="clear" w:color="auto" w:fill="auto"/>
            <w:noWrap/>
            <w:vAlign w:val="center"/>
            <w:hideMark/>
          </w:tcPr>
          <w:p w14:paraId="37C49FF6"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3 622</w:t>
            </w:r>
          </w:p>
        </w:tc>
        <w:tc>
          <w:tcPr>
            <w:tcW w:w="667" w:type="pct"/>
            <w:tcBorders>
              <w:top w:val="nil"/>
              <w:left w:val="nil"/>
              <w:bottom w:val="single" w:sz="4" w:space="0" w:color="auto"/>
              <w:right w:val="single" w:sz="4" w:space="0" w:color="auto"/>
            </w:tcBorders>
            <w:shd w:val="clear" w:color="auto" w:fill="auto"/>
            <w:noWrap/>
            <w:vAlign w:val="center"/>
            <w:hideMark/>
          </w:tcPr>
          <w:p w14:paraId="0D39683A"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5 128</w:t>
            </w:r>
          </w:p>
        </w:tc>
        <w:tc>
          <w:tcPr>
            <w:tcW w:w="501" w:type="pct"/>
            <w:tcBorders>
              <w:top w:val="nil"/>
              <w:left w:val="nil"/>
              <w:bottom w:val="single" w:sz="4" w:space="0" w:color="auto"/>
              <w:right w:val="single" w:sz="4" w:space="0" w:color="auto"/>
            </w:tcBorders>
            <w:shd w:val="clear" w:color="auto" w:fill="auto"/>
            <w:noWrap/>
            <w:vAlign w:val="center"/>
            <w:hideMark/>
          </w:tcPr>
          <w:p w14:paraId="6E6033F6"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3 604</w:t>
            </w:r>
          </w:p>
        </w:tc>
        <w:tc>
          <w:tcPr>
            <w:tcW w:w="364" w:type="pct"/>
            <w:gridSpan w:val="2"/>
            <w:tcBorders>
              <w:top w:val="nil"/>
              <w:left w:val="nil"/>
              <w:bottom w:val="single" w:sz="4" w:space="0" w:color="auto"/>
              <w:right w:val="single" w:sz="4" w:space="0" w:color="auto"/>
            </w:tcBorders>
            <w:shd w:val="clear" w:color="auto" w:fill="auto"/>
            <w:noWrap/>
            <w:vAlign w:val="center"/>
            <w:hideMark/>
          </w:tcPr>
          <w:p w14:paraId="7BB65BBA"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3 604</w:t>
            </w:r>
          </w:p>
        </w:tc>
        <w:tc>
          <w:tcPr>
            <w:tcW w:w="456" w:type="pct"/>
            <w:tcBorders>
              <w:top w:val="nil"/>
              <w:left w:val="nil"/>
              <w:bottom w:val="single" w:sz="4" w:space="0" w:color="auto"/>
              <w:right w:val="single" w:sz="4" w:space="0" w:color="auto"/>
            </w:tcBorders>
            <w:shd w:val="clear" w:color="auto" w:fill="auto"/>
            <w:noWrap/>
            <w:vAlign w:val="center"/>
            <w:hideMark/>
          </w:tcPr>
          <w:p w14:paraId="1DE9D60C" w14:textId="77777777" w:rsidR="00687202" w:rsidRPr="00FE7D50" w:rsidRDefault="00687202" w:rsidP="00687202">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271</w:t>
            </w:r>
          </w:p>
        </w:tc>
      </w:tr>
    </w:tbl>
    <w:p w14:paraId="78969DEF" w14:textId="5CD51DED" w:rsidR="00687202" w:rsidRPr="00FE7D50" w:rsidRDefault="00687202" w:rsidP="006B764A">
      <w:pPr>
        <w:pStyle w:val="32"/>
      </w:pPr>
    </w:p>
    <w:p w14:paraId="112CE243" w14:textId="77777777" w:rsidR="00687202" w:rsidRPr="00FE7D50" w:rsidRDefault="00687202" w:rsidP="006B764A">
      <w:pPr>
        <w:pStyle w:val="32"/>
        <w:sectPr w:rsidR="00687202" w:rsidRPr="00FE7D50" w:rsidSect="00E7735B">
          <w:pgSz w:w="16838" w:h="11906" w:orient="landscape"/>
          <w:pgMar w:top="1701" w:right="1134" w:bottom="851" w:left="1134" w:header="1247" w:footer="709" w:gutter="0"/>
          <w:cols w:space="708"/>
          <w:docGrid w:linePitch="360"/>
        </w:sectPr>
      </w:pPr>
    </w:p>
    <w:p w14:paraId="2A9621AD" w14:textId="04E9C9E7" w:rsidR="00CA146C" w:rsidRPr="00FE7D50" w:rsidRDefault="00CA146C" w:rsidP="006B764A">
      <w:pPr>
        <w:pStyle w:val="32"/>
      </w:pPr>
      <w:r w:rsidRPr="00FE7D50">
        <w:lastRenderedPageBreak/>
        <w:t xml:space="preserve">С учетом изложенного выше, </w:t>
      </w:r>
      <w:r w:rsidR="005A441E" w:rsidRPr="00FE7D50">
        <w:t>отклонение</w:t>
      </w:r>
      <w:r w:rsidRPr="00FE7D50">
        <w:t xml:space="preserve"> расходов по статье «Аренда» </w:t>
      </w:r>
      <w:r w:rsidR="005C3226" w:rsidRPr="00FE7D50">
        <w:t xml:space="preserve">за 2017 год </w:t>
      </w:r>
      <w:r w:rsidRPr="00FE7D50">
        <w:t xml:space="preserve">оценивается </w:t>
      </w:r>
      <w:r w:rsidR="005A441E" w:rsidRPr="00FE7D50">
        <w:t xml:space="preserve">Исполнителем </w:t>
      </w:r>
      <w:r w:rsidRPr="00FE7D50">
        <w:t xml:space="preserve">в </w:t>
      </w:r>
      <w:r w:rsidR="005C3226" w:rsidRPr="00FE7D50">
        <w:t>размере</w:t>
      </w:r>
      <w:r w:rsidR="005A441E" w:rsidRPr="00FE7D50">
        <w:t xml:space="preserve"> (</w:t>
      </w:r>
      <w:r w:rsidR="005C3226" w:rsidRPr="00FE7D50">
        <w:t>-</w:t>
      </w:r>
      <w:r w:rsidRPr="00FE7D50">
        <w:t>14 649 тыс. руб.</w:t>
      </w:r>
      <w:r w:rsidR="005A441E" w:rsidRPr="00FE7D50">
        <w:t>)</w:t>
      </w:r>
      <w:r w:rsidR="005C3226" w:rsidRPr="00FE7D50">
        <w:t>. За 2018 год</w:t>
      </w:r>
      <w:r w:rsidR="005A441E" w:rsidRPr="00FE7D50">
        <w:t>,</w:t>
      </w:r>
      <w:r w:rsidR="005C3226" w:rsidRPr="00FE7D50">
        <w:t xml:space="preserve"> по мнению Исполнителя</w:t>
      </w:r>
      <w:r w:rsidR="005A441E" w:rsidRPr="00FE7D50">
        <w:t>,</w:t>
      </w:r>
      <w:r w:rsidR="005C3226" w:rsidRPr="00FE7D50">
        <w:t xml:space="preserve"> Службой по тарифам Республики Тыва </w:t>
      </w:r>
      <w:r w:rsidR="005A441E" w:rsidRPr="00FE7D50">
        <w:t>необоснованно не учтены</w:t>
      </w:r>
      <w:r w:rsidR="005C3226" w:rsidRPr="00FE7D50">
        <w:t xml:space="preserve"> затраты в размере 2 338 тыс. руб.</w:t>
      </w:r>
    </w:p>
    <w:p w14:paraId="5C96A1F8" w14:textId="20E49898" w:rsidR="00CA146C" w:rsidRPr="00FE7D50" w:rsidRDefault="00CA146C" w:rsidP="006B764A">
      <w:pPr>
        <w:pStyle w:val="32"/>
      </w:pPr>
      <w:r w:rsidRPr="00FE7D50">
        <w:t xml:space="preserve">Исполнитель также считает необходимым рекомендовать </w:t>
      </w:r>
      <w:r w:rsidR="00EE0BCE" w:rsidRPr="00FE7D50">
        <w:t>АО «Тываэнерго»</w:t>
      </w:r>
      <w:r w:rsidRPr="00FE7D50">
        <w:t xml:space="preserve"> в материалах тарифно</w:t>
      </w:r>
      <w:r w:rsidR="00556E73">
        <w:t>го предложения</w:t>
      </w:r>
      <w:r w:rsidRPr="00FE7D50">
        <w:t xml:space="preserve"> представлять:</w:t>
      </w:r>
    </w:p>
    <w:p w14:paraId="19D082CF" w14:textId="071BC784" w:rsidR="00CA146C" w:rsidRPr="00FE7D50" w:rsidRDefault="006B764A" w:rsidP="002053F5">
      <w:pPr>
        <w:pStyle w:val="5"/>
      </w:pPr>
      <w:r w:rsidRPr="00FE7D50">
        <w:t xml:space="preserve">пообъектный </w:t>
      </w:r>
      <w:r w:rsidR="00CA146C" w:rsidRPr="00FE7D50">
        <w:t>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58524D45" w14:textId="5331A197" w:rsidR="00CA146C" w:rsidRPr="00FE7D50" w:rsidRDefault="006B764A" w:rsidP="002053F5">
      <w:pPr>
        <w:pStyle w:val="5"/>
      </w:pPr>
      <w:r w:rsidRPr="00FE7D50">
        <w:t xml:space="preserve">действующие </w:t>
      </w:r>
      <w:r w:rsidR="00CA146C" w:rsidRPr="00FE7D50">
        <w:t>договор</w:t>
      </w:r>
      <w:r w:rsidR="00EE39F2" w:rsidRPr="00FE7D50">
        <w:t>ы</w:t>
      </w:r>
      <w:r w:rsidR="00CA146C" w:rsidRPr="00FE7D50">
        <w:t xml:space="preserve"> аренды</w:t>
      </w:r>
      <w:r w:rsidR="00CA146C" w:rsidRPr="00FE7D50">
        <w:rPr>
          <w:lang w:val="en-US"/>
        </w:rPr>
        <w:t>;</w:t>
      </w:r>
    </w:p>
    <w:p w14:paraId="2BEB92CB" w14:textId="332B435A" w:rsidR="00CA146C" w:rsidRPr="00FE7D50" w:rsidRDefault="006B764A" w:rsidP="002053F5">
      <w:pPr>
        <w:pStyle w:val="5"/>
      </w:pPr>
      <w:r w:rsidRPr="00FE7D50">
        <w:t xml:space="preserve">информацию </w:t>
      </w:r>
      <w:r w:rsidR="00CA146C" w:rsidRPr="00FE7D50">
        <w:t>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076B4D7E" w14:textId="4CA59152" w:rsidR="00CA146C" w:rsidRPr="00FE7D50" w:rsidRDefault="006B764A" w:rsidP="002053F5">
      <w:pPr>
        <w:pStyle w:val="5"/>
      </w:pPr>
      <w:r w:rsidRPr="00FE7D50">
        <w:t xml:space="preserve">акты </w:t>
      </w:r>
      <w:r w:rsidR="00CA146C" w:rsidRPr="00FE7D50">
        <w:t xml:space="preserve">оказанных услуг по договорам аренды за предшествующий год </w:t>
      </w:r>
      <w:r w:rsidR="005C3226" w:rsidRPr="00FE7D50">
        <w:t>и истекший период текущего года.</w:t>
      </w:r>
    </w:p>
    <w:p w14:paraId="1E1072E2" w14:textId="77777777" w:rsidR="003C444E" w:rsidRPr="00FE7D50" w:rsidRDefault="003C444E" w:rsidP="004352DA">
      <w:pPr>
        <w:spacing w:afterLines="32" w:after="76" w:line="360" w:lineRule="auto"/>
        <w:ind w:firstLine="567"/>
        <w:jc w:val="both"/>
        <w:rPr>
          <w:rFonts w:ascii="Myriad Pro" w:hAnsi="Myriad Pro" w:cs="Times New Roman"/>
          <w:sz w:val="28"/>
          <w:szCs w:val="28"/>
        </w:rPr>
      </w:pPr>
      <w:r w:rsidRPr="00FE7D50">
        <w:rPr>
          <w:rFonts w:ascii="Myriad Pro" w:hAnsi="Myriad Pro" w:cs="Times New Roman"/>
          <w:sz w:val="28"/>
          <w:szCs w:val="28"/>
        </w:rPr>
        <w:br w:type="page"/>
      </w:r>
    </w:p>
    <w:p w14:paraId="78141C3E" w14:textId="77777777" w:rsidR="003C444E" w:rsidRPr="00FE7D50" w:rsidRDefault="003C444E" w:rsidP="000E4621">
      <w:pPr>
        <w:pStyle w:val="2"/>
        <w:numPr>
          <w:ilvl w:val="1"/>
          <w:numId w:val="34"/>
        </w:numPr>
        <w:spacing w:line="360" w:lineRule="auto"/>
        <w:ind w:left="567" w:hanging="567"/>
        <w:jc w:val="both"/>
        <w:rPr>
          <w:rFonts w:ascii="Myriad Pro" w:hAnsi="Myriad Pro"/>
          <w:b/>
          <w:color w:val="4F6228" w:themeColor="accent3" w:themeShade="80"/>
          <w:sz w:val="28"/>
          <w:szCs w:val="28"/>
        </w:rPr>
      </w:pPr>
      <w:bookmarkStart w:id="51" w:name="_Toc33288935"/>
      <w:bookmarkStart w:id="52" w:name="_Toc64559119"/>
      <w:r w:rsidRPr="00FE7D50">
        <w:rPr>
          <w:rFonts w:ascii="Myriad Pro" w:hAnsi="Myriad Pro"/>
          <w:b/>
          <w:color w:val="4F6228" w:themeColor="accent3" w:themeShade="80"/>
          <w:sz w:val="28"/>
          <w:szCs w:val="28"/>
        </w:rPr>
        <w:lastRenderedPageBreak/>
        <w:t>Налоги</w:t>
      </w:r>
      <w:bookmarkEnd w:id="51"/>
      <w:r w:rsidRPr="00FE7D50">
        <w:rPr>
          <w:rFonts w:ascii="Myriad Pro" w:hAnsi="Myriad Pro"/>
          <w:b/>
          <w:color w:val="4F6228" w:themeColor="accent3" w:themeShade="80"/>
          <w:sz w:val="28"/>
          <w:szCs w:val="28"/>
        </w:rPr>
        <w:t xml:space="preserve"> (без учета налога на прибыль)</w:t>
      </w:r>
      <w:bookmarkEnd w:id="52"/>
    </w:p>
    <w:p w14:paraId="368C760D" w14:textId="77777777" w:rsidR="00156070" w:rsidRPr="00FE7D50" w:rsidRDefault="00156070" w:rsidP="006B764A">
      <w:pPr>
        <w:pStyle w:val="32"/>
      </w:pPr>
      <w:r w:rsidRPr="00FE7D50">
        <w:t>В соответствии с пунктом 28 Основ ценообразования №1178 в необходимую валовую выручку включаются:</w:t>
      </w:r>
    </w:p>
    <w:p w14:paraId="4599B08E" w14:textId="51E9F574" w:rsidR="00156070" w:rsidRPr="00FE7D50" w:rsidRDefault="00156070" w:rsidP="006B764A">
      <w:pPr>
        <w:pStyle w:val="32"/>
      </w:pPr>
      <w:r w:rsidRPr="00FE7D50">
        <w:t>а)</w:t>
      </w:r>
      <w:r w:rsidR="006B764A" w:rsidRPr="00FE7D50">
        <w:t xml:space="preserve"> земельный </w:t>
      </w:r>
      <w:r w:rsidRPr="00FE7D50">
        <w:t xml:space="preserve">налог - порядок исчисления, уплаты налога определен главой 31 НК РФ (часть вторая). Земельный налог на территории </w:t>
      </w:r>
      <w:r w:rsidR="00440754" w:rsidRPr="00FE7D50">
        <w:t>города Кызыл Республики Тыва</w:t>
      </w:r>
      <w:r w:rsidRPr="00FE7D50">
        <w:t xml:space="preserve"> введен Решением </w:t>
      </w:r>
      <w:r w:rsidR="00440754" w:rsidRPr="00FE7D50">
        <w:t xml:space="preserve">Кызылского </w:t>
      </w:r>
      <w:r w:rsidR="009E38F8" w:rsidRPr="00FE7D50">
        <w:t xml:space="preserve">городского Хурал представителей </w:t>
      </w:r>
      <w:r w:rsidRPr="00FE7D50">
        <w:t>«О</w:t>
      </w:r>
      <w:r w:rsidR="009E38F8" w:rsidRPr="00FE7D50">
        <w:t xml:space="preserve">б установлении и введении земельного налога» от 20.10.2005 №77 </w:t>
      </w:r>
      <w:r w:rsidRPr="00FE7D50">
        <w:t xml:space="preserve">(ред. </w:t>
      </w:r>
      <w:r w:rsidR="009E38F8" w:rsidRPr="00FE7D50">
        <w:t xml:space="preserve">от </w:t>
      </w:r>
      <w:r w:rsidRPr="00FE7D50">
        <w:t>2</w:t>
      </w:r>
      <w:r w:rsidR="009E38F8" w:rsidRPr="00FE7D50">
        <w:t>2</w:t>
      </w:r>
      <w:r w:rsidRPr="00FE7D50">
        <w:t>.</w:t>
      </w:r>
      <w:r w:rsidR="009E38F8" w:rsidRPr="00FE7D50">
        <w:t>06</w:t>
      </w:r>
      <w:r w:rsidRPr="00FE7D50">
        <w:t xml:space="preserve">.2017 </w:t>
      </w:r>
      <w:r w:rsidR="000038A8">
        <w:t>№ </w:t>
      </w:r>
      <w:r w:rsidR="009E38F8" w:rsidRPr="00FE7D50">
        <w:t>341</w:t>
      </w:r>
      <w:r w:rsidRPr="00FE7D50">
        <w:t>)</w:t>
      </w:r>
      <w:r w:rsidR="00AD7983" w:rsidRPr="00FE7D50">
        <w:t>.</w:t>
      </w:r>
      <w:r w:rsidRPr="00FE7D50">
        <w:t xml:space="preserve"> Ставка для прочих земельных участков - 1,5% от кадастровой стоимости земельного участка</w:t>
      </w:r>
      <w:r w:rsidR="006B764A" w:rsidRPr="00FE7D50">
        <w:t>;</w:t>
      </w:r>
    </w:p>
    <w:p w14:paraId="34171DA4" w14:textId="43855888" w:rsidR="00156070" w:rsidRPr="00FE7D50" w:rsidRDefault="00156070" w:rsidP="006B764A">
      <w:pPr>
        <w:pStyle w:val="32"/>
      </w:pPr>
      <w:r w:rsidRPr="00FE7D50">
        <w:t>б)</w:t>
      </w:r>
      <w:r w:rsidR="006B764A" w:rsidRPr="00FE7D50">
        <w:t xml:space="preserve"> транспортный </w:t>
      </w:r>
      <w:r w:rsidRPr="00FE7D50">
        <w:t xml:space="preserve">налог - порядок исчисления, уплаты налога определен главой 28 НК РФ (часть вторая);  </w:t>
      </w:r>
    </w:p>
    <w:p w14:paraId="75D8DF30" w14:textId="582BF347" w:rsidR="00156070" w:rsidRPr="00FE7D50" w:rsidRDefault="00156070" w:rsidP="006B764A">
      <w:pPr>
        <w:pStyle w:val="32"/>
      </w:pPr>
      <w:r w:rsidRPr="00FE7D50">
        <w:t>в)</w:t>
      </w:r>
      <w:r w:rsidR="006B764A" w:rsidRPr="00FE7D50">
        <w:t xml:space="preserve"> водный </w:t>
      </w:r>
      <w:r w:rsidRPr="00FE7D50">
        <w:t>налог - порядок исчисления, уплаты налога определен главой 25.2 НК РФ (часть вторая);</w:t>
      </w:r>
    </w:p>
    <w:p w14:paraId="1BF720A3" w14:textId="69BEC438" w:rsidR="00156070" w:rsidRPr="00FE7D50" w:rsidRDefault="00156070" w:rsidP="006B764A">
      <w:pPr>
        <w:pStyle w:val="32"/>
      </w:pPr>
      <w:r w:rsidRPr="00FE7D50">
        <w:t>г)</w:t>
      </w:r>
      <w:r w:rsidR="006B764A" w:rsidRPr="00FE7D50">
        <w:t xml:space="preserve"> налог </w:t>
      </w:r>
      <w:r w:rsidRPr="00FE7D50">
        <w:t>на имущество - порядок исчисления, уплаты налога определен главой 30 НК РФ (часть вторая). Ставка налога 2,2% от среднегодовой стоимости имущества;</w:t>
      </w:r>
    </w:p>
    <w:p w14:paraId="72ABCBC7" w14:textId="356D6814" w:rsidR="00156070" w:rsidRPr="00FE7D50" w:rsidRDefault="00156070" w:rsidP="006B764A">
      <w:pPr>
        <w:pStyle w:val="32"/>
      </w:pPr>
      <w:r w:rsidRPr="00FE7D50">
        <w:t>д)</w:t>
      </w:r>
      <w:r w:rsidR="006B764A" w:rsidRPr="00FE7D50">
        <w:t xml:space="preserve"> плата </w:t>
      </w:r>
      <w:r w:rsidRPr="00FE7D50">
        <w:t>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w:t>
      </w:r>
      <w:r w:rsidRPr="00FE7D50">
        <w:rPr>
          <w:lang w:eastAsia="ru-RU"/>
        </w:rPr>
        <w:t xml:space="preserve"> </w:t>
      </w:r>
      <w:r w:rsidRPr="00FE7D50">
        <w:t>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w:t>
      </w:r>
      <w:r w:rsidR="006B764A" w:rsidRPr="00FE7D50">
        <w:t>;</w:t>
      </w:r>
    </w:p>
    <w:p w14:paraId="43B584D5" w14:textId="62A92407" w:rsidR="001142A8" w:rsidRPr="00FE7D50" w:rsidRDefault="00156070" w:rsidP="006B764A">
      <w:pPr>
        <w:pStyle w:val="32"/>
      </w:pPr>
      <w:r w:rsidRPr="00FE7D50">
        <w:t>е)</w:t>
      </w:r>
      <w:r w:rsidR="006B764A" w:rsidRPr="00FE7D50">
        <w:t> </w:t>
      </w:r>
      <w:r w:rsidRPr="00FE7D50">
        <w:t>государственная пошлина - порядок исчисления, уплаты налога определен главой 25.3 НК РФ (часть вторая).</w:t>
      </w:r>
    </w:p>
    <w:p w14:paraId="4E1D1AC6" w14:textId="77777777" w:rsidR="001142A8" w:rsidRPr="00FE7D50" w:rsidRDefault="001142A8">
      <w:pPr>
        <w:rPr>
          <w:rFonts w:ascii="Myriad Pro" w:eastAsia="Calibri" w:hAnsi="Myriad Pro" w:cs="Times New Roman"/>
          <w:sz w:val="28"/>
          <w:szCs w:val="28"/>
        </w:rPr>
      </w:pPr>
      <w:r w:rsidRPr="00FE7D50">
        <w:rPr>
          <w:rFonts w:ascii="Myriad Pro" w:eastAsia="Calibri" w:hAnsi="Myriad Pro" w:cs="Times New Roman"/>
          <w:sz w:val="28"/>
          <w:szCs w:val="28"/>
        </w:rPr>
        <w:br w:type="page"/>
      </w:r>
    </w:p>
    <w:p w14:paraId="05213436" w14:textId="77777777" w:rsidR="001142A8" w:rsidRPr="00FE7D50" w:rsidRDefault="001142A8" w:rsidP="004352DA">
      <w:pPr>
        <w:spacing w:afterLines="32" w:after="76" w:line="360" w:lineRule="auto"/>
        <w:ind w:firstLine="567"/>
        <w:rPr>
          <w:rFonts w:ascii="Myriad Pro" w:hAnsi="Myriad Pro" w:cs="Times New Roman"/>
          <w:sz w:val="28"/>
          <w:szCs w:val="28"/>
        </w:rPr>
        <w:sectPr w:rsidR="001142A8" w:rsidRPr="00FE7D50" w:rsidSect="00CF26D7">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1975"/>
        <w:gridCol w:w="1221"/>
        <w:gridCol w:w="1745"/>
        <w:gridCol w:w="1298"/>
        <w:gridCol w:w="1454"/>
        <w:gridCol w:w="1298"/>
        <w:gridCol w:w="1745"/>
        <w:gridCol w:w="1298"/>
        <w:gridCol w:w="1454"/>
        <w:gridCol w:w="1298"/>
      </w:tblGrid>
      <w:tr w:rsidR="006B764A" w:rsidRPr="00FE7D50" w14:paraId="064BB546" w14:textId="77777777" w:rsidTr="006B764A">
        <w:trPr>
          <w:trHeight w:val="1020"/>
        </w:trPr>
        <w:tc>
          <w:tcPr>
            <w:tcW w:w="6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9D314B" w14:textId="77777777"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lastRenderedPageBreak/>
              <w:t>Наименование статьи расходов</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78C78A" w14:textId="77777777"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Факт за 2016, тыс. руб.</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8BC2F0" w14:textId="7DC65636" w:rsidR="001142A8" w:rsidRPr="00FE7D50" w:rsidRDefault="00556E73" w:rsidP="001142A8">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Тарифное предложение</w:t>
            </w:r>
            <w:r w:rsidR="001142A8" w:rsidRPr="00FE7D50">
              <w:rPr>
                <w:rFonts w:ascii="Myriad Pro" w:eastAsia="Times New Roman" w:hAnsi="Myriad Pro" w:cs="Times New Roman"/>
                <w:b/>
                <w:bCs/>
                <w:color w:val="FFFFFF" w:themeColor="background1"/>
                <w:sz w:val="20"/>
                <w:szCs w:val="20"/>
                <w:lang w:eastAsia="ru-RU"/>
              </w:rPr>
              <w:t xml:space="preserve"> АО "Тываэнерго" на 2017, тыс. руб.</w:t>
            </w: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C247CD" w14:textId="77777777"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Тарифно - балансовые решения на 2017, тыс. руб.</w:t>
            </w:r>
          </w:p>
        </w:tc>
        <w:tc>
          <w:tcPr>
            <w:tcW w:w="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4982C6" w14:textId="011F8AAC"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Тарифно - балансовые решения  / </w:t>
            </w:r>
            <w:r w:rsidR="00556E73">
              <w:rPr>
                <w:rFonts w:ascii="Myriad Pro" w:eastAsia="Times New Roman" w:hAnsi="Myriad Pro" w:cs="Times New Roman"/>
                <w:b/>
                <w:bCs/>
                <w:color w:val="FFFFFF" w:themeColor="background1"/>
                <w:sz w:val="20"/>
                <w:szCs w:val="20"/>
                <w:lang w:eastAsia="ru-RU"/>
              </w:rPr>
              <w:t>предложение</w:t>
            </w:r>
            <w:r w:rsidRPr="00FE7D50">
              <w:rPr>
                <w:rFonts w:ascii="Myriad Pro" w:eastAsia="Times New Roman" w:hAnsi="Myriad Pro" w:cs="Times New Roman"/>
                <w:b/>
                <w:bCs/>
                <w:color w:val="FFFFFF" w:themeColor="background1"/>
                <w:sz w:val="20"/>
                <w:szCs w:val="20"/>
                <w:lang w:eastAsia="ru-RU"/>
              </w:rPr>
              <w:t xml:space="preserve"> на 2017, %</w:t>
            </w:r>
          </w:p>
        </w:tc>
        <w:tc>
          <w:tcPr>
            <w:tcW w:w="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2AD726" w14:textId="77777777"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Тарифно - балансовые решения на 2017 /факт за 2016, %</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8C91E4" w14:textId="670B118F" w:rsidR="001142A8" w:rsidRPr="00FE7D50" w:rsidRDefault="00556E73" w:rsidP="001142A8">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Тарифное предложение</w:t>
            </w:r>
            <w:r w:rsidRPr="00FE7D50">
              <w:rPr>
                <w:rFonts w:ascii="Myriad Pro" w:eastAsia="Times New Roman" w:hAnsi="Myriad Pro" w:cs="Times New Roman"/>
                <w:b/>
                <w:bCs/>
                <w:color w:val="FFFFFF" w:themeColor="background1"/>
                <w:sz w:val="20"/>
                <w:szCs w:val="20"/>
                <w:lang w:eastAsia="ru-RU"/>
              </w:rPr>
              <w:t xml:space="preserve"> </w:t>
            </w:r>
            <w:r w:rsidR="001142A8" w:rsidRPr="00FE7D50">
              <w:rPr>
                <w:rFonts w:ascii="Myriad Pro" w:eastAsia="Times New Roman" w:hAnsi="Myriad Pro" w:cs="Times New Roman"/>
                <w:b/>
                <w:bCs/>
                <w:color w:val="FFFFFF" w:themeColor="background1"/>
                <w:sz w:val="20"/>
                <w:szCs w:val="20"/>
                <w:lang w:eastAsia="ru-RU"/>
              </w:rPr>
              <w:t>АО "Тываэнерго" на 2018, тыс. руб.</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C59D70" w14:textId="77777777"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Тарифно - балансовые решения на 2018, тыс. руб.</w:t>
            </w:r>
          </w:p>
        </w:tc>
        <w:tc>
          <w:tcPr>
            <w:tcW w:w="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35A1B5" w14:textId="4F77EDA6"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Тарифно - балансовые решения  / </w:t>
            </w:r>
            <w:r w:rsidR="00556E73">
              <w:rPr>
                <w:rFonts w:ascii="Myriad Pro" w:eastAsia="Times New Roman" w:hAnsi="Myriad Pro" w:cs="Times New Roman"/>
                <w:b/>
                <w:bCs/>
                <w:color w:val="FFFFFF" w:themeColor="background1"/>
                <w:sz w:val="20"/>
                <w:szCs w:val="20"/>
                <w:lang w:eastAsia="ru-RU"/>
              </w:rPr>
              <w:t>предложение</w:t>
            </w:r>
            <w:r w:rsidRPr="00FE7D50">
              <w:rPr>
                <w:rFonts w:ascii="Myriad Pro" w:eastAsia="Times New Roman" w:hAnsi="Myriad Pro" w:cs="Times New Roman"/>
                <w:b/>
                <w:bCs/>
                <w:color w:val="FFFFFF" w:themeColor="background1"/>
                <w:sz w:val="20"/>
                <w:szCs w:val="20"/>
                <w:lang w:eastAsia="ru-RU"/>
              </w:rPr>
              <w:t xml:space="preserve"> на 2017, %</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899CA8" w14:textId="77777777"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Тарифно - балансовые решения на 2018 /факт за 2016, %</w:t>
            </w:r>
          </w:p>
        </w:tc>
      </w:tr>
      <w:tr w:rsidR="006B764A" w:rsidRPr="00FE7D50" w14:paraId="204A347A" w14:textId="77777777" w:rsidTr="006B764A">
        <w:trPr>
          <w:trHeight w:val="315"/>
        </w:trPr>
        <w:tc>
          <w:tcPr>
            <w:tcW w:w="6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75E28C" w14:textId="77777777"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1</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0DD77" w14:textId="77777777"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BCF871" w14:textId="77777777"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3</w:t>
            </w: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93FB91" w14:textId="77777777"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4</w:t>
            </w:r>
          </w:p>
        </w:tc>
        <w:tc>
          <w:tcPr>
            <w:tcW w:w="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26AE77" w14:textId="77777777"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5</w:t>
            </w:r>
          </w:p>
        </w:tc>
        <w:tc>
          <w:tcPr>
            <w:tcW w:w="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FFB4F7" w14:textId="77777777"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6</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CE483D" w14:textId="77777777"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7</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B62433" w14:textId="77777777"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8</w:t>
            </w:r>
          </w:p>
        </w:tc>
        <w:tc>
          <w:tcPr>
            <w:tcW w:w="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97A2C7" w14:textId="77777777"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9</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4C75A6" w14:textId="77777777" w:rsidR="001142A8" w:rsidRPr="00FE7D50" w:rsidRDefault="001142A8" w:rsidP="001142A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10</w:t>
            </w:r>
          </w:p>
        </w:tc>
      </w:tr>
      <w:tr w:rsidR="001142A8" w:rsidRPr="00FE7D50" w14:paraId="3DCCA6E8" w14:textId="77777777" w:rsidTr="006B764A">
        <w:trPr>
          <w:trHeight w:val="630"/>
        </w:trPr>
        <w:tc>
          <w:tcPr>
            <w:tcW w:w="69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9CBF79F" w14:textId="77777777" w:rsidR="001142A8" w:rsidRPr="00FE7D50" w:rsidRDefault="001142A8" w:rsidP="001142A8">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Налоги, всего, в том числе:</w:t>
            </w:r>
          </w:p>
        </w:tc>
        <w:tc>
          <w:tcPr>
            <w:tcW w:w="44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0E77DA9" w14:textId="77777777" w:rsidR="001142A8" w:rsidRPr="00FE7D50" w:rsidRDefault="001142A8" w:rsidP="001142A8">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7 726</w:t>
            </w:r>
          </w:p>
        </w:tc>
        <w:tc>
          <w:tcPr>
            <w:tcW w:w="61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BCC6947" w14:textId="77777777" w:rsidR="001142A8" w:rsidRPr="00FE7D50" w:rsidRDefault="001142A8" w:rsidP="001142A8">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11 277</w:t>
            </w:r>
          </w:p>
        </w:tc>
        <w:tc>
          <w:tcPr>
            <w:tcW w:w="4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BEF9B10" w14:textId="77777777" w:rsidR="001142A8" w:rsidRPr="00FE7D50" w:rsidRDefault="001142A8" w:rsidP="001142A8">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9 303</w:t>
            </w:r>
          </w:p>
        </w:tc>
        <w:tc>
          <w:tcPr>
            <w:tcW w:w="4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21CAB0D" w14:textId="77777777" w:rsidR="001142A8" w:rsidRPr="00FE7D50" w:rsidRDefault="001142A8" w:rsidP="001142A8">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-17,5%</w:t>
            </w:r>
          </w:p>
        </w:tc>
        <w:tc>
          <w:tcPr>
            <w:tcW w:w="4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0DADD7A" w14:textId="77777777" w:rsidR="001142A8" w:rsidRPr="00FE7D50" w:rsidRDefault="001142A8" w:rsidP="001142A8">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20,4%</w:t>
            </w:r>
          </w:p>
        </w:tc>
        <w:tc>
          <w:tcPr>
            <w:tcW w:w="61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76F5D4C" w14:textId="77777777" w:rsidR="001142A8" w:rsidRPr="00FE7D50" w:rsidRDefault="001142A8" w:rsidP="001142A8">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20 178</w:t>
            </w:r>
          </w:p>
        </w:tc>
        <w:tc>
          <w:tcPr>
            <w:tcW w:w="43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65B0D7E" w14:textId="3D0D6D7E" w:rsidR="001142A8" w:rsidRPr="00FE7D50" w:rsidRDefault="00443101" w:rsidP="001142A8">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19 812</w:t>
            </w:r>
          </w:p>
        </w:tc>
        <w:tc>
          <w:tcPr>
            <w:tcW w:w="4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E216F4B" w14:textId="1A6AC891" w:rsidR="001142A8" w:rsidRPr="00FE7D50" w:rsidRDefault="001142A8" w:rsidP="00443101">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w:t>
            </w:r>
            <w:r w:rsidR="00443101" w:rsidRPr="00FE7D50">
              <w:rPr>
                <w:rFonts w:ascii="Myriad Pro" w:eastAsia="Times New Roman" w:hAnsi="Myriad Pro" w:cs="Times New Roman"/>
                <w:b/>
                <w:bCs/>
                <w:sz w:val="20"/>
                <w:szCs w:val="20"/>
                <w:lang w:eastAsia="ru-RU"/>
              </w:rPr>
              <w:t>1,8</w:t>
            </w:r>
            <w:r w:rsidRPr="00FE7D50">
              <w:rPr>
                <w:rFonts w:ascii="Myriad Pro" w:eastAsia="Times New Roman" w:hAnsi="Myriad Pro" w:cs="Times New Roman"/>
                <w:b/>
                <w:bCs/>
                <w:sz w:val="20"/>
                <w:szCs w:val="20"/>
                <w:lang w:eastAsia="ru-RU"/>
              </w:rPr>
              <w:t>%</w:t>
            </w:r>
          </w:p>
        </w:tc>
        <w:tc>
          <w:tcPr>
            <w:tcW w:w="46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3B765E3" w14:textId="2B43731E" w:rsidR="001142A8" w:rsidRPr="00FE7D50" w:rsidRDefault="00443101" w:rsidP="001142A8">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156,4</w:t>
            </w:r>
            <w:r w:rsidR="001142A8" w:rsidRPr="00FE7D50">
              <w:rPr>
                <w:rFonts w:ascii="Myriad Pro" w:eastAsia="Times New Roman" w:hAnsi="Myriad Pro" w:cs="Times New Roman"/>
                <w:b/>
                <w:bCs/>
                <w:sz w:val="20"/>
                <w:szCs w:val="20"/>
                <w:lang w:eastAsia="ru-RU"/>
              </w:rPr>
              <w:t>%</w:t>
            </w:r>
          </w:p>
        </w:tc>
      </w:tr>
      <w:tr w:rsidR="001142A8" w:rsidRPr="00FE7D50" w14:paraId="71125263" w14:textId="77777777" w:rsidTr="006B764A">
        <w:trPr>
          <w:trHeight w:val="315"/>
        </w:trPr>
        <w:tc>
          <w:tcPr>
            <w:tcW w:w="698" w:type="pct"/>
            <w:tcBorders>
              <w:top w:val="nil"/>
              <w:left w:val="single" w:sz="4" w:space="0" w:color="auto"/>
              <w:bottom w:val="single" w:sz="4" w:space="0" w:color="auto"/>
              <w:right w:val="single" w:sz="4" w:space="0" w:color="auto"/>
            </w:tcBorders>
            <w:shd w:val="clear" w:color="000000" w:fill="FFFFFF"/>
            <w:vAlign w:val="center"/>
            <w:hideMark/>
          </w:tcPr>
          <w:p w14:paraId="6F2BEC44" w14:textId="77777777" w:rsidR="001142A8" w:rsidRPr="00FE7D50" w:rsidRDefault="001142A8" w:rsidP="001142A8">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Плата за землю</w:t>
            </w:r>
          </w:p>
        </w:tc>
        <w:tc>
          <w:tcPr>
            <w:tcW w:w="443" w:type="pct"/>
            <w:tcBorders>
              <w:top w:val="nil"/>
              <w:left w:val="nil"/>
              <w:bottom w:val="single" w:sz="4" w:space="0" w:color="auto"/>
              <w:right w:val="single" w:sz="4" w:space="0" w:color="auto"/>
            </w:tcBorders>
            <w:shd w:val="clear" w:color="auto" w:fill="auto"/>
            <w:vAlign w:val="center"/>
            <w:hideMark/>
          </w:tcPr>
          <w:p w14:paraId="0313F2AE"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306</w:t>
            </w:r>
          </w:p>
        </w:tc>
        <w:tc>
          <w:tcPr>
            <w:tcW w:w="618" w:type="pct"/>
            <w:tcBorders>
              <w:top w:val="nil"/>
              <w:left w:val="nil"/>
              <w:bottom w:val="single" w:sz="4" w:space="0" w:color="auto"/>
              <w:right w:val="single" w:sz="4" w:space="0" w:color="auto"/>
            </w:tcBorders>
            <w:shd w:val="clear" w:color="auto" w:fill="auto"/>
            <w:vAlign w:val="center"/>
            <w:hideMark/>
          </w:tcPr>
          <w:p w14:paraId="2F51A7FF"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641</w:t>
            </w:r>
          </w:p>
        </w:tc>
        <w:tc>
          <w:tcPr>
            <w:tcW w:w="451" w:type="pct"/>
            <w:tcBorders>
              <w:top w:val="nil"/>
              <w:left w:val="nil"/>
              <w:bottom w:val="single" w:sz="4" w:space="0" w:color="auto"/>
              <w:right w:val="single" w:sz="4" w:space="0" w:color="auto"/>
            </w:tcBorders>
            <w:shd w:val="clear" w:color="auto" w:fill="auto"/>
            <w:vAlign w:val="center"/>
            <w:hideMark/>
          </w:tcPr>
          <w:p w14:paraId="6AA6B09C"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634</w:t>
            </w:r>
          </w:p>
        </w:tc>
        <w:tc>
          <w:tcPr>
            <w:tcW w:w="423" w:type="pct"/>
            <w:tcBorders>
              <w:top w:val="nil"/>
              <w:left w:val="nil"/>
              <w:bottom w:val="single" w:sz="4" w:space="0" w:color="auto"/>
              <w:right w:val="single" w:sz="4" w:space="0" w:color="auto"/>
            </w:tcBorders>
            <w:shd w:val="clear" w:color="auto" w:fill="auto"/>
            <w:vAlign w:val="center"/>
            <w:hideMark/>
          </w:tcPr>
          <w:p w14:paraId="17D252C0"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w:t>
            </w:r>
          </w:p>
        </w:tc>
        <w:tc>
          <w:tcPr>
            <w:tcW w:w="423" w:type="pct"/>
            <w:tcBorders>
              <w:top w:val="nil"/>
              <w:left w:val="nil"/>
              <w:bottom w:val="single" w:sz="4" w:space="0" w:color="auto"/>
              <w:right w:val="single" w:sz="4" w:space="0" w:color="auto"/>
            </w:tcBorders>
            <w:shd w:val="clear" w:color="auto" w:fill="auto"/>
            <w:vAlign w:val="center"/>
            <w:hideMark/>
          </w:tcPr>
          <w:p w14:paraId="7ABD4FCF"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107,2%</w:t>
            </w:r>
          </w:p>
        </w:tc>
        <w:tc>
          <w:tcPr>
            <w:tcW w:w="618" w:type="pct"/>
            <w:tcBorders>
              <w:top w:val="nil"/>
              <w:left w:val="nil"/>
              <w:bottom w:val="single" w:sz="4" w:space="0" w:color="auto"/>
              <w:right w:val="single" w:sz="4" w:space="0" w:color="auto"/>
            </w:tcBorders>
            <w:shd w:val="clear" w:color="auto" w:fill="auto"/>
            <w:vAlign w:val="center"/>
            <w:hideMark/>
          </w:tcPr>
          <w:p w14:paraId="4BABC404"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334</w:t>
            </w:r>
          </w:p>
        </w:tc>
        <w:tc>
          <w:tcPr>
            <w:tcW w:w="439" w:type="pct"/>
            <w:tcBorders>
              <w:top w:val="nil"/>
              <w:left w:val="nil"/>
              <w:bottom w:val="single" w:sz="4" w:space="0" w:color="auto"/>
              <w:right w:val="single" w:sz="4" w:space="0" w:color="auto"/>
            </w:tcBorders>
            <w:shd w:val="clear" w:color="auto" w:fill="auto"/>
            <w:vAlign w:val="center"/>
            <w:hideMark/>
          </w:tcPr>
          <w:p w14:paraId="178BA532"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331</w:t>
            </w:r>
          </w:p>
        </w:tc>
        <w:tc>
          <w:tcPr>
            <w:tcW w:w="423" w:type="pct"/>
            <w:tcBorders>
              <w:top w:val="nil"/>
              <w:left w:val="nil"/>
              <w:bottom w:val="single" w:sz="4" w:space="0" w:color="auto"/>
              <w:right w:val="single" w:sz="4" w:space="0" w:color="auto"/>
            </w:tcBorders>
            <w:shd w:val="clear" w:color="auto" w:fill="auto"/>
            <w:vAlign w:val="center"/>
            <w:hideMark/>
          </w:tcPr>
          <w:p w14:paraId="634D3D8A"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-0,9%</w:t>
            </w:r>
          </w:p>
        </w:tc>
        <w:tc>
          <w:tcPr>
            <w:tcW w:w="466" w:type="pct"/>
            <w:tcBorders>
              <w:top w:val="nil"/>
              <w:left w:val="nil"/>
              <w:bottom w:val="single" w:sz="4" w:space="0" w:color="auto"/>
              <w:right w:val="single" w:sz="4" w:space="0" w:color="auto"/>
            </w:tcBorders>
            <w:shd w:val="clear" w:color="auto" w:fill="auto"/>
            <w:vAlign w:val="center"/>
            <w:hideMark/>
          </w:tcPr>
          <w:p w14:paraId="253EB0D3"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8,2%</w:t>
            </w:r>
          </w:p>
        </w:tc>
      </w:tr>
      <w:tr w:rsidR="001142A8" w:rsidRPr="00FE7D50" w14:paraId="0A82BF72" w14:textId="77777777" w:rsidTr="006B764A">
        <w:trPr>
          <w:trHeight w:val="315"/>
        </w:trPr>
        <w:tc>
          <w:tcPr>
            <w:tcW w:w="698" w:type="pct"/>
            <w:tcBorders>
              <w:top w:val="nil"/>
              <w:left w:val="single" w:sz="4" w:space="0" w:color="auto"/>
              <w:bottom w:val="single" w:sz="4" w:space="0" w:color="auto"/>
              <w:right w:val="single" w:sz="4" w:space="0" w:color="auto"/>
            </w:tcBorders>
            <w:shd w:val="clear" w:color="000000" w:fill="FFFFFF"/>
            <w:vAlign w:val="center"/>
            <w:hideMark/>
          </w:tcPr>
          <w:p w14:paraId="66EF8198" w14:textId="77777777" w:rsidR="001142A8" w:rsidRPr="00FE7D50" w:rsidRDefault="001142A8" w:rsidP="001142A8">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Налог на имущество</w:t>
            </w:r>
          </w:p>
        </w:tc>
        <w:tc>
          <w:tcPr>
            <w:tcW w:w="443" w:type="pct"/>
            <w:tcBorders>
              <w:top w:val="nil"/>
              <w:left w:val="nil"/>
              <w:bottom w:val="single" w:sz="4" w:space="0" w:color="auto"/>
              <w:right w:val="single" w:sz="4" w:space="0" w:color="auto"/>
            </w:tcBorders>
            <w:shd w:val="clear" w:color="auto" w:fill="auto"/>
            <w:vAlign w:val="center"/>
            <w:hideMark/>
          </w:tcPr>
          <w:p w14:paraId="0D4B9823"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6 739</w:t>
            </w:r>
          </w:p>
        </w:tc>
        <w:tc>
          <w:tcPr>
            <w:tcW w:w="618" w:type="pct"/>
            <w:tcBorders>
              <w:top w:val="nil"/>
              <w:left w:val="nil"/>
              <w:bottom w:val="single" w:sz="4" w:space="0" w:color="auto"/>
              <w:right w:val="single" w:sz="4" w:space="0" w:color="auto"/>
            </w:tcBorders>
            <w:shd w:val="clear" w:color="auto" w:fill="auto"/>
            <w:vAlign w:val="center"/>
            <w:hideMark/>
          </w:tcPr>
          <w:p w14:paraId="28182A1E"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9 894</w:t>
            </w:r>
          </w:p>
        </w:tc>
        <w:tc>
          <w:tcPr>
            <w:tcW w:w="451" w:type="pct"/>
            <w:tcBorders>
              <w:top w:val="nil"/>
              <w:left w:val="nil"/>
              <w:bottom w:val="single" w:sz="4" w:space="0" w:color="auto"/>
              <w:right w:val="single" w:sz="4" w:space="0" w:color="auto"/>
            </w:tcBorders>
            <w:shd w:val="clear" w:color="auto" w:fill="auto"/>
            <w:vAlign w:val="center"/>
            <w:hideMark/>
          </w:tcPr>
          <w:p w14:paraId="42148B9A"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7 619</w:t>
            </w:r>
          </w:p>
        </w:tc>
        <w:tc>
          <w:tcPr>
            <w:tcW w:w="423" w:type="pct"/>
            <w:tcBorders>
              <w:top w:val="nil"/>
              <w:left w:val="nil"/>
              <w:bottom w:val="single" w:sz="4" w:space="0" w:color="auto"/>
              <w:right w:val="single" w:sz="4" w:space="0" w:color="auto"/>
            </w:tcBorders>
            <w:shd w:val="clear" w:color="auto" w:fill="auto"/>
            <w:vAlign w:val="center"/>
            <w:hideMark/>
          </w:tcPr>
          <w:p w14:paraId="293C7075"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-23,0%</w:t>
            </w:r>
          </w:p>
        </w:tc>
        <w:tc>
          <w:tcPr>
            <w:tcW w:w="423" w:type="pct"/>
            <w:tcBorders>
              <w:top w:val="nil"/>
              <w:left w:val="nil"/>
              <w:bottom w:val="single" w:sz="4" w:space="0" w:color="auto"/>
              <w:right w:val="single" w:sz="4" w:space="0" w:color="auto"/>
            </w:tcBorders>
            <w:shd w:val="clear" w:color="auto" w:fill="auto"/>
            <w:vAlign w:val="center"/>
            <w:hideMark/>
          </w:tcPr>
          <w:p w14:paraId="0EB3065C"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13,1%</w:t>
            </w:r>
          </w:p>
        </w:tc>
        <w:tc>
          <w:tcPr>
            <w:tcW w:w="618" w:type="pct"/>
            <w:tcBorders>
              <w:top w:val="nil"/>
              <w:left w:val="nil"/>
              <w:bottom w:val="single" w:sz="4" w:space="0" w:color="auto"/>
              <w:right w:val="single" w:sz="4" w:space="0" w:color="auto"/>
            </w:tcBorders>
            <w:shd w:val="clear" w:color="auto" w:fill="auto"/>
            <w:vAlign w:val="center"/>
            <w:hideMark/>
          </w:tcPr>
          <w:p w14:paraId="0507A056"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18 744</w:t>
            </w:r>
          </w:p>
        </w:tc>
        <w:tc>
          <w:tcPr>
            <w:tcW w:w="439" w:type="pct"/>
            <w:tcBorders>
              <w:top w:val="nil"/>
              <w:left w:val="nil"/>
              <w:bottom w:val="single" w:sz="4" w:space="0" w:color="auto"/>
              <w:right w:val="single" w:sz="4" w:space="0" w:color="auto"/>
            </w:tcBorders>
            <w:shd w:val="clear" w:color="auto" w:fill="auto"/>
            <w:vAlign w:val="center"/>
            <w:hideMark/>
          </w:tcPr>
          <w:p w14:paraId="109EBD77"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18 744</w:t>
            </w:r>
          </w:p>
        </w:tc>
        <w:tc>
          <w:tcPr>
            <w:tcW w:w="423" w:type="pct"/>
            <w:tcBorders>
              <w:top w:val="nil"/>
              <w:left w:val="nil"/>
              <w:bottom w:val="single" w:sz="4" w:space="0" w:color="auto"/>
              <w:right w:val="single" w:sz="4" w:space="0" w:color="auto"/>
            </w:tcBorders>
            <w:shd w:val="clear" w:color="auto" w:fill="auto"/>
            <w:vAlign w:val="center"/>
            <w:hideMark/>
          </w:tcPr>
          <w:p w14:paraId="34D736E1"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466" w:type="pct"/>
            <w:tcBorders>
              <w:top w:val="nil"/>
              <w:left w:val="nil"/>
              <w:bottom w:val="single" w:sz="4" w:space="0" w:color="auto"/>
              <w:right w:val="single" w:sz="4" w:space="0" w:color="auto"/>
            </w:tcBorders>
            <w:shd w:val="clear" w:color="auto" w:fill="auto"/>
            <w:vAlign w:val="center"/>
            <w:hideMark/>
          </w:tcPr>
          <w:p w14:paraId="3F611581"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178,1%</w:t>
            </w:r>
          </w:p>
        </w:tc>
      </w:tr>
      <w:tr w:rsidR="001142A8" w:rsidRPr="00FE7D50" w14:paraId="7B7616B8" w14:textId="77777777" w:rsidTr="006B764A">
        <w:trPr>
          <w:trHeight w:val="255"/>
        </w:trPr>
        <w:tc>
          <w:tcPr>
            <w:tcW w:w="698" w:type="pct"/>
            <w:tcBorders>
              <w:top w:val="nil"/>
              <w:left w:val="single" w:sz="4" w:space="0" w:color="auto"/>
              <w:bottom w:val="single" w:sz="4" w:space="0" w:color="auto"/>
              <w:right w:val="single" w:sz="4" w:space="0" w:color="auto"/>
            </w:tcBorders>
            <w:shd w:val="clear" w:color="auto" w:fill="auto"/>
            <w:vAlign w:val="center"/>
            <w:hideMark/>
          </w:tcPr>
          <w:p w14:paraId="54F73A20" w14:textId="77777777" w:rsidR="001142A8" w:rsidRPr="00FE7D50" w:rsidRDefault="001142A8" w:rsidP="001142A8">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Прочие налоги и сборы, в т.ч.</w:t>
            </w:r>
          </w:p>
        </w:tc>
        <w:tc>
          <w:tcPr>
            <w:tcW w:w="443" w:type="pct"/>
            <w:tcBorders>
              <w:top w:val="nil"/>
              <w:left w:val="nil"/>
              <w:bottom w:val="single" w:sz="4" w:space="0" w:color="auto"/>
              <w:right w:val="single" w:sz="4" w:space="0" w:color="auto"/>
            </w:tcBorders>
            <w:shd w:val="clear" w:color="auto" w:fill="auto"/>
            <w:vAlign w:val="center"/>
            <w:hideMark/>
          </w:tcPr>
          <w:p w14:paraId="2B7DC2EE"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681</w:t>
            </w:r>
          </w:p>
        </w:tc>
        <w:tc>
          <w:tcPr>
            <w:tcW w:w="618" w:type="pct"/>
            <w:tcBorders>
              <w:top w:val="nil"/>
              <w:left w:val="nil"/>
              <w:bottom w:val="single" w:sz="4" w:space="0" w:color="auto"/>
              <w:right w:val="single" w:sz="4" w:space="0" w:color="auto"/>
            </w:tcBorders>
            <w:shd w:val="clear" w:color="auto" w:fill="auto"/>
            <w:vAlign w:val="center"/>
            <w:hideMark/>
          </w:tcPr>
          <w:p w14:paraId="12ABEE1E"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742</w:t>
            </w:r>
          </w:p>
        </w:tc>
        <w:tc>
          <w:tcPr>
            <w:tcW w:w="451" w:type="pct"/>
            <w:tcBorders>
              <w:top w:val="nil"/>
              <w:left w:val="nil"/>
              <w:bottom w:val="single" w:sz="4" w:space="0" w:color="auto"/>
              <w:right w:val="single" w:sz="4" w:space="0" w:color="auto"/>
            </w:tcBorders>
            <w:shd w:val="clear" w:color="auto" w:fill="auto"/>
            <w:vAlign w:val="center"/>
            <w:hideMark/>
          </w:tcPr>
          <w:p w14:paraId="68DABD94"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1 050</w:t>
            </w:r>
          </w:p>
        </w:tc>
        <w:tc>
          <w:tcPr>
            <w:tcW w:w="423" w:type="pct"/>
            <w:tcBorders>
              <w:top w:val="nil"/>
              <w:left w:val="nil"/>
              <w:bottom w:val="single" w:sz="4" w:space="0" w:color="auto"/>
              <w:right w:val="single" w:sz="4" w:space="0" w:color="auto"/>
            </w:tcBorders>
            <w:shd w:val="clear" w:color="auto" w:fill="auto"/>
            <w:vAlign w:val="center"/>
            <w:hideMark/>
          </w:tcPr>
          <w:p w14:paraId="2AA7B7F3"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41,4%</w:t>
            </w:r>
          </w:p>
        </w:tc>
        <w:tc>
          <w:tcPr>
            <w:tcW w:w="423" w:type="pct"/>
            <w:tcBorders>
              <w:top w:val="nil"/>
              <w:left w:val="nil"/>
              <w:bottom w:val="single" w:sz="4" w:space="0" w:color="auto"/>
              <w:right w:val="single" w:sz="4" w:space="0" w:color="auto"/>
            </w:tcBorders>
            <w:shd w:val="clear" w:color="auto" w:fill="auto"/>
            <w:vAlign w:val="center"/>
            <w:hideMark/>
          </w:tcPr>
          <w:p w14:paraId="7F48AF4E"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54,2%</w:t>
            </w:r>
          </w:p>
        </w:tc>
        <w:tc>
          <w:tcPr>
            <w:tcW w:w="618" w:type="pct"/>
            <w:tcBorders>
              <w:top w:val="nil"/>
              <w:left w:val="nil"/>
              <w:bottom w:val="single" w:sz="4" w:space="0" w:color="auto"/>
              <w:right w:val="single" w:sz="4" w:space="0" w:color="auto"/>
            </w:tcBorders>
            <w:shd w:val="clear" w:color="auto" w:fill="auto"/>
            <w:vAlign w:val="center"/>
            <w:hideMark/>
          </w:tcPr>
          <w:p w14:paraId="227A2EDC"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1100</w:t>
            </w:r>
          </w:p>
        </w:tc>
        <w:tc>
          <w:tcPr>
            <w:tcW w:w="439" w:type="pct"/>
            <w:tcBorders>
              <w:top w:val="nil"/>
              <w:left w:val="nil"/>
              <w:bottom w:val="single" w:sz="4" w:space="0" w:color="auto"/>
              <w:right w:val="single" w:sz="4" w:space="0" w:color="auto"/>
            </w:tcBorders>
            <w:shd w:val="clear" w:color="auto" w:fill="auto"/>
            <w:vAlign w:val="center"/>
            <w:hideMark/>
          </w:tcPr>
          <w:p w14:paraId="44647A93" w14:textId="2CD0188A" w:rsidR="001142A8" w:rsidRPr="00FE7D50" w:rsidRDefault="00443101"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737</w:t>
            </w:r>
          </w:p>
        </w:tc>
        <w:tc>
          <w:tcPr>
            <w:tcW w:w="423" w:type="pct"/>
            <w:tcBorders>
              <w:top w:val="nil"/>
              <w:left w:val="nil"/>
              <w:bottom w:val="single" w:sz="4" w:space="0" w:color="auto"/>
              <w:right w:val="single" w:sz="4" w:space="0" w:color="auto"/>
            </w:tcBorders>
            <w:shd w:val="clear" w:color="auto" w:fill="auto"/>
            <w:vAlign w:val="center"/>
            <w:hideMark/>
          </w:tcPr>
          <w:p w14:paraId="5DBF2C46" w14:textId="6E319649" w:rsidR="001142A8" w:rsidRPr="00FE7D50" w:rsidRDefault="001142A8" w:rsidP="0044310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r w:rsidR="00443101" w:rsidRPr="00FE7D50">
              <w:rPr>
                <w:rFonts w:ascii="Myriad Pro" w:eastAsia="Times New Roman" w:hAnsi="Myriad Pro" w:cs="Times New Roman"/>
                <w:sz w:val="20"/>
                <w:szCs w:val="20"/>
                <w:lang w:eastAsia="ru-RU"/>
              </w:rPr>
              <w:t>33,0</w:t>
            </w:r>
            <w:r w:rsidRPr="00FE7D50">
              <w:rPr>
                <w:rFonts w:ascii="Myriad Pro" w:eastAsia="Times New Roman" w:hAnsi="Myriad Pro" w:cs="Times New Roman"/>
                <w:sz w:val="20"/>
                <w:szCs w:val="20"/>
                <w:lang w:eastAsia="ru-RU"/>
              </w:rPr>
              <w:t>%</w:t>
            </w:r>
          </w:p>
        </w:tc>
        <w:tc>
          <w:tcPr>
            <w:tcW w:w="466" w:type="pct"/>
            <w:tcBorders>
              <w:top w:val="nil"/>
              <w:left w:val="nil"/>
              <w:bottom w:val="single" w:sz="4" w:space="0" w:color="auto"/>
              <w:right w:val="single" w:sz="4" w:space="0" w:color="auto"/>
            </w:tcBorders>
            <w:shd w:val="clear" w:color="auto" w:fill="auto"/>
            <w:vAlign w:val="center"/>
            <w:hideMark/>
          </w:tcPr>
          <w:p w14:paraId="0A124F3A" w14:textId="69672C43" w:rsidR="001142A8" w:rsidRPr="00FE7D50" w:rsidRDefault="00443101"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8,2</w:t>
            </w:r>
            <w:r w:rsidR="001142A8" w:rsidRPr="00FE7D50">
              <w:rPr>
                <w:rFonts w:ascii="Myriad Pro" w:eastAsia="Times New Roman" w:hAnsi="Myriad Pro" w:cs="Times New Roman"/>
                <w:sz w:val="20"/>
                <w:szCs w:val="20"/>
                <w:lang w:eastAsia="ru-RU"/>
              </w:rPr>
              <w:t>%</w:t>
            </w:r>
          </w:p>
        </w:tc>
      </w:tr>
      <w:tr w:rsidR="001142A8" w:rsidRPr="00FE7D50" w14:paraId="6844A0C6" w14:textId="77777777" w:rsidTr="006B764A">
        <w:trPr>
          <w:trHeight w:val="315"/>
        </w:trPr>
        <w:tc>
          <w:tcPr>
            <w:tcW w:w="698" w:type="pct"/>
            <w:tcBorders>
              <w:top w:val="nil"/>
              <w:left w:val="single" w:sz="4" w:space="0" w:color="auto"/>
              <w:bottom w:val="single" w:sz="4" w:space="0" w:color="auto"/>
              <w:right w:val="single" w:sz="4" w:space="0" w:color="auto"/>
            </w:tcBorders>
            <w:shd w:val="clear" w:color="auto" w:fill="auto"/>
            <w:vAlign w:val="center"/>
            <w:hideMark/>
          </w:tcPr>
          <w:p w14:paraId="7C5288F3" w14:textId="77777777" w:rsidR="001142A8" w:rsidRPr="00FE7D50" w:rsidRDefault="001142A8" w:rsidP="001142A8">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Транспортный налог</w:t>
            </w:r>
          </w:p>
        </w:tc>
        <w:tc>
          <w:tcPr>
            <w:tcW w:w="443" w:type="pct"/>
            <w:tcBorders>
              <w:top w:val="nil"/>
              <w:left w:val="nil"/>
              <w:bottom w:val="single" w:sz="4" w:space="0" w:color="auto"/>
              <w:right w:val="single" w:sz="4" w:space="0" w:color="auto"/>
            </w:tcBorders>
            <w:shd w:val="clear" w:color="auto" w:fill="auto"/>
            <w:vAlign w:val="center"/>
            <w:hideMark/>
          </w:tcPr>
          <w:p w14:paraId="055CD914"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371</w:t>
            </w:r>
          </w:p>
        </w:tc>
        <w:tc>
          <w:tcPr>
            <w:tcW w:w="618" w:type="pct"/>
            <w:tcBorders>
              <w:top w:val="nil"/>
              <w:left w:val="nil"/>
              <w:bottom w:val="single" w:sz="4" w:space="0" w:color="auto"/>
              <w:right w:val="single" w:sz="4" w:space="0" w:color="auto"/>
            </w:tcBorders>
            <w:shd w:val="clear" w:color="auto" w:fill="auto"/>
            <w:vAlign w:val="center"/>
            <w:hideMark/>
          </w:tcPr>
          <w:p w14:paraId="56007F0C"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393</w:t>
            </w:r>
          </w:p>
        </w:tc>
        <w:tc>
          <w:tcPr>
            <w:tcW w:w="451" w:type="pct"/>
            <w:tcBorders>
              <w:top w:val="nil"/>
              <w:left w:val="nil"/>
              <w:bottom w:val="single" w:sz="4" w:space="0" w:color="auto"/>
              <w:right w:val="single" w:sz="4" w:space="0" w:color="auto"/>
            </w:tcBorders>
            <w:shd w:val="clear" w:color="auto" w:fill="auto"/>
            <w:vAlign w:val="center"/>
            <w:hideMark/>
          </w:tcPr>
          <w:p w14:paraId="6C16E4B2"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572</w:t>
            </w:r>
          </w:p>
        </w:tc>
        <w:tc>
          <w:tcPr>
            <w:tcW w:w="423" w:type="pct"/>
            <w:tcBorders>
              <w:top w:val="nil"/>
              <w:left w:val="nil"/>
              <w:bottom w:val="single" w:sz="4" w:space="0" w:color="auto"/>
              <w:right w:val="single" w:sz="4" w:space="0" w:color="auto"/>
            </w:tcBorders>
            <w:shd w:val="clear" w:color="auto" w:fill="auto"/>
            <w:vAlign w:val="center"/>
            <w:hideMark/>
          </w:tcPr>
          <w:p w14:paraId="45506BBD"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45,7%</w:t>
            </w:r>
          </w:p>
        </w:tc>
        <w:tc>
          <w:tcPr>
            <w:tcW w:w="423" w:type="pct"/>
            <w:tcBorders>
              <w:top w:val="nil"/>
              <w:left w:val="nil"/>
              <w:bottom w:val="single" w:sz="4" w:space="0" w:color="auto"/>
              <w:right w:val="single" w:sz="4" w:space="0" w:color="auto"/>
            </w:tcBorders>
            <w:shd w:val="clear" w:color="auto" w:fill="auto"/>
            <w:vAlign w:val="center"/>
            <w:hideMark/>
          </w:tcPr>
          <w:p w14:paraId="3941FADE"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54,2%</w:t>
            </w:r>
          </w:p>
        </w:tc>
        <w:tc>
          <w:tcPr>
            <w:tcW w:w="618" w:type="pct"/>
            <w:tcBorders>
              <w:top w:val="nil"/>
              <w:left w:val="nil"/>
              <w:bottom w:val="single" w:sz="4" w:space="0" w:color="auto"/>
              <w:right w:val="single" w:sz="4" w:space="0" w:color="auto"/>
            </w:tcBorders>
            <w:shd w:val="clear" w:color="auto" w:fill="auto"/>
            <w:vAlign w:val="center"/>
            <w:hideMark/>
          </w:tcPr>
          <w:p w14:paraId="3341DBE2"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513</w:t>
            </w:r>
          </w:p>
        </w:tc>
        <w:tc>
          <w:tcPr>
            <w:tcW w:w="439" w:type="pct"/>
            <w:tcBorders>
              <w:top w:val="nil"/>
              <w:left w:val="nil"/>
              <w:bottom w:val="single" w:sz="4" w:space="0" w:color="auto"/>
              <w:right w:val="single" w:sz="4" w:space="0" w:color="auto"/>
            </w:tcBorders>
            <w:shd w:val="clear" w:color="auto" w:fill="auto"/>
            <w:vAlign w:val="center"/>
            <w:hideMark/>
          </w:tcPr>
          <w:p w14:paraId="009D40A7"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344</w:t>
            </w:r>
          </w:p>
        </w:tc>
        <w:tc>
          <w:tcPr>
            <w:tcW w:w="423" w:type="pct"/>
            <w:tcBorders>
              <w:top w:val="nil"/>
              <w:left w:val="nil"/>
              <w:bottom w:val="single" w:sz="4" w:space="0" w:color="auto"/>
              <w:right w:val="single" w:sz="4" w:space="0" w:color="auto"/>
            </w:tcBorders>
            <w:shd w:val="clear" w:color="auto" w:fill="auto"/>
            <w:vAlign w:val="center"/>
            <w:hideMark/>
          </w:tcPr>
          <w:p w14:paraId="2BC5E816"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-32,9%</w:t>
            </w:r>
          </w:p>
        </w:tc>
        <w:tc>
          <w:tcPr>
            <w:tcW w:w="466" w:type="pct"/>
            <w:tcBorders>
              <w:top w:val="nil"/>
              <w:left w:val="nil"/>
              <w:bottom w:val="single" w:sz="4" w:space="0" w:color="auto"/>
              <w:right w:val="single" w:sz="4" w:space="0" w:color="auto"/>
            </w:tcBorders>
            <w:shd w:val="clear" w:color="auto" w:fill="auto"/>
            <w:vAlign w:val="center"/>
            <w:hideMark/>
          </w:tcPr>
          <w:p w14:paraId="62656E48"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-7,3%</w:t>
            </w:r>
          </w:p>
        </w:tc>
      </w:tr>
      <w:tr w:rsidR="001142A8" w:rsidRPr="00FE7D50" w14:paraId="7B81AECE" w14:textId="77777777" w:rsidTr="006B764A">
        <w:trPr>
          <w:trHeight w:val="315"/>
        </w:trPr>
        <w:tc>
          <w:tcPr>
            <w:tcW w:w="698" w:type="pct"/>
            <w:tcBorders>
              <w:top w:val="nil"/>
              <w:left w:val="single" w:sz="4" w:space="0" w:color="auto"/>
              <w:bottom w:val="single" w:sz="4" w:space="0" w:color="auto"/>
              <w:right w:val="single" w:sz="4" w:space="0" w:color="auto"/>
            </w:tcBorders>
            <w:shd w:val="clear" w:color="auto" w:fill="auto"/>
            <w:vAlign w:val="center"/>
            <w:hideMark/>
          </w:tcPr>
          <w:p w14:paraId="2BD8C192" w14:textId="77777777" w:rsidR="001142A8" w:rsidRPr="00FE7D50" w:rsidRDefault="001142A8" w:rsidP="001142A8">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Плата за выбросы</w:t>
            </w:r>
          </w:p>
        </w:tc>
        <w:tc>
          <w:tcPr>
            <w:tcW w:w="443" w:type="pct"/>
            <w:tcBorders>
              <w:top w:val="nil"/>
              <w:left w:val="nil"/>
              <w:bottom w:val="single" w:sz="4" w:space="0" w:color="auto"/>
              <w:right w:val="single" w:sz="4" w:space="0" w:color="auto"/>
            </w:tcBorders>
            <w:shd w:val="clear" w:color="auto" w:fill="auto"/>
            <w:vAlign w:val="center"/>
            <w:hideMark/>
          </w:tcPr>
          <w:p w14:paraId="3586B842"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310</w:t>
            </w:r>
          </w:p>
        </w:tc>
        <w:tc>
          <w:tcPr>
            <w:tcW w:w="618" w:type="pct"/>
            <w:tcBorders>
              <w:top w:val="nil"/>
              <w:left w:val="nil"/>
              <w:bottom w:val="single" w:sz="4" w:space="0" w:color="auto"/>
              <w:right w:val="single" w:sz="4" w:space="0" w:color="auto"/>
            </w:tcBorders>
            <w:shd w:val="clear" w:color="auto" w:fill="auto"/>
            <w:vAlign w:val="center"/>
            <w:hideMark/>
          </w:tcPr>
          <w:p w14:paraId="0C579AFD"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350</w:t>
            </w:r>
          </w:p>
        </w:tc>
        <w:tc>
          <w:tcPr>
            <w:tcW w:w="451" w:type="pct"/>
            <w:tcBorders>
              <w:top w:val="nil"/>
              <w:left w:val="nil"/>
              <w:bottom w:val="single" w:sz="4" w:space="0" w:color="auto"/>
              <w:right w:val="single" w:sz="4" w:space="0" w:color="auto"/>
            </w:tcBorders>
            <w:shd w:val="clear" w:color="auto" w:fill="auto"/>
            <w:vAlign w:val="center"/>
            <w:hideMark/>
          </w:tcPr>
          <w:p w14:paraId="17E19BAD"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478</w:t>
            </w:r>
          </w:p>
        </w:tc>
        <w:tc>
          <w:tcPr>
            <w:tcW w:w="423" w:type="pct"/>
            <w:tcBorders>
              <w:top w:val="nil"/>
              <w:left w:val="nil"/>
              <w:bottom w:val="single" w:sz="4" w:space="0" w:color="auto"/>
              <w:right w:val="single" w:sz="4" w:space="0" w:color="auto"/>
            </w:tcBorders>
            <w:shd w:val="clear" w:color="auto" w:fill="auto"/>
            <w:vAlign w:val="center"/>
            <w:hideMark/>
          </w:tcPr>
          <w:p w14:paraId="451E056D"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36,6%</w:t>
            </w:r>
          </w:p>
        </w:tc>
        <w:tc>
          <w:tcPr>
            <w:tcW w:w="423" w:type="pct"/>
            <w:tcBorders>
              <w:top w:val="nil"/>
              <w:left w:val="nil"/>
              <w:bottom w:val="single" w:sz="4" w:space="0" w:color="auto"/>
              <w:right w:val="single" w:sz="4" w:space="0" w:color="auto"/>
            </w:tcBorders>
            <w:shd w:val="clear" w:color="auto" w:fill="auto"/>
            <w:vAlign w:val="center"/>
            <w:hideMark/>
          </w:tcPr>
          <w:p w14:paraId="2BC30EAD"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54,2%</w:t>
            </w:r>
          </w:p>
        </w:tc>
        <w:tc>
          <w:tcPr>
            <w:tcW w:w="618" w:type="pct"/>
            <w:tcBorders>
              <w:top w:val="nil"/>
              <w:left w:val="nil"/>
              <w:bottom w:val="single" w:sz="4" w:space="0" w:color="auto"/>
              <w:right w:val="single" w:sz="4" w:space="0" w:color="auto"/>
            </w:tcBorders>
            <w:shd w:val="clear" w:color="auto" w:fill="auto"/>
            <w:vAlign w:val="center"/>
            <w:hideMark/>
          </w:tcPr>
          <w:p w14:paraId="7516C1C9"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587</w:t>
            </w:r>
          </w:p>
        </w:tc>
        <w:tc>
          <w:tcPr>
            <w:tcW w:w="439" w:type="pct"/>
            <w:tcBorders>
              <w:top w:val="nil"/>
              <w:left w:val="nil"/>
              <w:bottom w:val="single" w:sz="4" w:space="0" w:color="auto"/>
              <w:right w:val="single" w:sz="4" w:space="0" w:color="auto"/>
            </w:tcBorders>
            <w:shd w:val="clear" w:color="auto" w:fill="auto"/>
            <w:vAlign w:val="center"/>
            <w:hideMark/>
          </w:tcPr>
          <w:p w14:paraId="05152C0B"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287</w:t>
            </w:r>
          </w:p>
        </w:tc>
        <w:tc>
          <w:tcPr>
            <w:tcW w:w="423" w:type="pct"/>
            <w:tcBorders>
              <w:top w:val="nil"/>
              <w:left w:val="nil"/>
              <w:bottom w:val="single" w:sz="4" w:space="0" w:color="auto"/>
              <w:right w:val="single" w:sz="4" w:space="0" w:color="auto"/>
            </w:tcBorders>
            <w:shd w:val="clear" w:color="auto" w:fill="auto"/>
            <w:vAlign w:val="center"/>
            <w:hideMark/>
          </w:tcPr>
          <w:p w14:paraId="18474464"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-51,1%</w:t>
            </w:r>
          </w:p>
        </w:tc>
        <w:tc>
          <w:tcPr>
            <w:tcW w:w="466" w:type="pct"/>
            <w:tcBorders>
              <w:top w:val="nil"/>
              <w:left w:val="nil"/>
              <w:bottom w:val="single" w:sz="4" w:space="0" w:color="auto"/>
              <w:right w:val="single" w:sz="4" w:space="0" w:color="auto"/>
            </w:tcBorders>
            <w:shd w:val="clear" w:color="auto" w:fill="auto"/>
            <w:vAlign w:val="center"/>
            <w:hideMark/>
          </w:tcPr>
          <w:p w14:paraId="0117721F" w14:textId="77777777" w:rsidR="001142A8" w:rsidRPr="00FE7D50" w:rsidRDefault="001142A8" w:rsidP="001142A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-7,4%</w:t>
            </w:r>
          </w:p>
        </w:tc>
      </w:tr>
    </w:tbl>
    <w:p w14:paraId="57156375" w14:textId="123D9AF7" w:rsidR="001142A8" w:rsidRPr="00FE7D50" w:rsidRDefault="001142A8" w:rsidP="006B764A">
      <w:pPr>
        <w:pStyle w:val="32"/>
      </w:pPr>
    </w:p>
    <w:p w14:paraId="610A5CCC" w14:textId="77777777" w:rsidR="001142A8" w:rsidRPr="00FE7D50" w:rsidRDefault="001142A8" w:rsidP="006B764A">
      <w:pPr>
        <w:pStyle w:val="32"/>
        <w:sectPr w:rsidR="001142A8" w:rsidRPr="00FE7D50" w:rsidSect="00E7735B">
          <w:pgSz w:w="16838" w:h="11906" w:orient="landscape"/>
          <w:pgMar w:top="1701" w:right="1134" w:bottom="851" w:left="1134" w:header="1247" w:footer="709" w:gutter="0"/>
          <w:cols w:space="708"/>
          <w:docGrid w:linePitch="360"/>
        </w:sectPr>
      </w:pPr>
    </w:p>
    <w:p w14:paraId="29D61B55" w14:textId="042E29BD" w:rsidR="003C444E" w:rsidRPr="00FE7D50" w:rsidRDefault="00CA26AB" w:rsidP="006B764A">
      <w:pPr>
        <w:pStyle w:val="32"/>
        <w:ind w:firstLine="0"/>
        <w:rPr>
          <w:b/>
          <w:bCs/>
        </w:rPr>
      </w:pPr>
      <w:r>
        <w:rPr>
          <w:b/>
          <w:bCs/>
        </w:rPr>
        <w:lastRenderedPageBreak/>
        <w:t>ПОЗИЦИЯ ТЕРРИТОРИАЛЬНОЙ СЕТЕВОЙ ОРГАНИЗАЦИИ</w:t>
      </w:r>
    </w:p>
    <w:p w14:paraId="15E35802" w14:textId="46EAAD6D" w:rsidR="003C444E" w:rsidRPr="00FE7D50" w:rsidRDefault="00EE0BCE" w:rsidP="006B764A">
      <w:pPr>
        <w:pStyle w:val="32"/>
      </w:pPr>
      <w:r w:rsidRPr="00FE7D50">
        <w:t>АО «Тываэнерго»</w:t>
      </w:r>
      <w:r w:rsidR="003C444E" w:rsidRPr="00FE7D50">
        <w:t xml:space="preserve"> по статье </w:t>
      </w:r>
      <w:r w:rsidR="00AB4130" w:rsidRPr="00FE7D50">
        <w:t xml:space="preserve">«Налоги (без учета налога на прибыль)» </w:t>
      </w:r>
      <w:r w:rsidR="003C444E" w:rsidRPr="00FE7D50">
        <w:t>на 20</w:t>
      </w:r>
      <w:r w:rsidR="001142A8" w:rsidRPr="00FE7D50">
        <w:t>17</w:t>
      </w:r>
      <w:r w:rsidR="003C444E" w:rsidRPr="00FE7D50">
        <w:t xml:space="preserve"> год была заявлена сумма расходов в размере </w:t>
      </w:r>
      <w:r w:rsidR="001142A8" w:rsidRPr="00FE7D50">
        <w:t>11 277</w:t>
      </w:r>
      <w:r w:rsidR="003C444E" w:rsidRPr="00FE7D50">
        <w:t xml:space="preserve"> тыс. руб.</w:t>
      </w:r>
      <w:r w:rsidR="001142A8" w:rsidRPr="00FE7D50">
        <w:t>, на 2018 год – 20 178 тыс. руб.</w:t>
      </w:r>
    </w:p>
    <w:p w14:paraId="4DB40D2F" w14:textId="70CDFA59" w:rsidR="003C444E" w:rsidRPr="00FE7D50" w:rsidRDefault="003C444E" w:rsidP="006B764A">
      <w:pPr>
        <w:pStyle w:val="32"/>
      </w:pPr>
      <w:r w:rsidRPr="00FE7D50">
        <w:t xml:space="preserve">В обоснование заявленной суммы расходов </w:t>
      </w:r>
      <w:r w:rsidR="00DF109B">
        <w:t>АО «Тываэнерго»</w:t>
      </w:r>
      <w:r w:rsidRPr="00FE7D50">
        <w:t xml:space="preserve"> были предоставлены следующие документы:</w:t>
      </w:r>
    </w:p>
    <w:p w14:paraId="0F6A905B" w14:textId="0BE7D809" w:rsidR="003C444E" w:rsidRPr="00FE7D50" w:rsidRDefault="006B764A" w:rsidP="002053F5">
      <w:pPr>
        <w:pStyle w:val="5"/>
      </w:pPr>
      <w:r w:rsidRPr="00FE7D50">
        <w:t xml:space="preserve">пояснительные </w:t>
      </w:r>
      <w:r w:rsidR="003C444E" w:rsidRPr="00FE7D50">
        <w:t>записки;</w:t>
      </w:r>
    </w:p>
    <w:p w14:paraId="0630A317" w14:textId="40591B37" w:rsidR="003C444E" w:rsidRPr="00FE7D50" w:rsidRDefault="006B764A" w:rsidP="002053F5">
      <w:pPr>
        <w:pStyle w:val="5"/>
      </w:pPr>
      <w:r w:rsidRPr="00FE7D50">
        <w:t xml:space="preserve">выписка </w:t>
      </w:r>
      <w:r w:rsidR="003C444E" w:rsidRPr="00FE7D50">
        <w:t xml:space="preserve">из оборотно-сальдовой ведомости по счету: 26. Общехозяйственные расходы </w:t>
      </w:r>
      <w:r w:rsidR="008B2DBB" w:rsidRPr="00FE7D50">
        <w:t xml:space="preserve">– Экологические платежи </w:t>
      </w:r>
      <w:r w:rsidR="003C444E" w:rsidRPr="00FE7D50">
        <w:t>за 201</w:t>
      </w:r>
      <w:r w:rsidR="008B2DBB" w:rsidRPr="00FE7D50">
        <w:t>5</w:t>
      </w:r>
      <w:r w:rsidR="003C444E" w:rsidRPr="00FE7D50">
        <w:t xml:space="preserve"> год;</w:t>
      </w:r>
    </w:p>
    <w:p w14:paraId="12ED6D65" w14:textId="64E960B1" w:rsidR="003C444E" w:rsidRPr="00FE7D50" w:rsidRDefault="006B764A" w:rsidP="002053F5">
      <w:pPr>
        <w:pStyle w:val="5"/>
      </w:pPr>
      <w:r w:rsidRPr="00FE7D50">
        <w:t xml:space="preserve">расчет </w:t>
      </w:r>
      <w:r w:rsidR="003C444E" w:rsidRPr="00FE7D50">
        <w:t xml:space="preserve">затрат </w:t>
      </w:r>
      <w:r w:rsidR="00EE0BCE" w:rsidRPr="00FE7D50">
        <w:t>АО «Тываэнерго»</w:t>
      </w:r>
      <w:r w:rsidR="003C444E" w:rsidRPr="00FE7D50">
        <w:t xml:space="preserve"> на земельный налог на 201</w:t>
      </w:r>
      <w:r w:rsidR="008B2DBB" w:rsidRPr="00FE7D50">
        <w:t>7</w:t>
      </w:r>
      <w:r w:rsidR="003C444E" w:rsidRPr="00FE7D50">
        <w:t xml:space="preserve"> г.;</w:t>
      </w:r>
    </w:p>
    <w:p w14:paraId="7D96780E" w14:textId="59D77B54" w:rsidR="008B2DBB" w:rsidRPr="00FE7D50" w:rsidRDefault="006B764A" w:rsidP="002053F5">
      <w:pPr>
        <w:pStyle w:val="5"/>
      </w:pPr>
      <w:r w:rsidRPr="00FE7D50">
        <w:t xml:space="preserve">расчет </w:t>
      </w:r>
      <w:r w:rsidR="008B2DBB" w:rsidRPr="00FE7D50">
        <w:t xml:space="preserve">затрат </w:t>
      </w:r>
      <w:r w:rsidR="00EE0BCE" w:rsidRPr="00FE7D50">
        <w:t>АО «Тываэнерго»</w:t>
      </w:r>
      <w:r w:rsidR="008B2DBB" w:rsidRPr="00FE7D50">
        <w:t xml:space="preserve"> на земельный налог на 2018-2022 гг. (с разбивкой на объекты, подлежащие налогообложению);</w:t>
      </w:r>
    </w:p>
    <w:p w14:paraId="398A6C78" w14:textId="6CAEFE2F" w:rsidR="003C444E" w:rsidRPr="00FE7D50" w:rsidRDefault="006B764A" w:rsidP="002053F5">
      <w:pPr>
        <w:pStyle w:val="5"/>
      </w:pPr>
      <w:r w:rsidRPr="00FE7D50">
        <w:t xml:space="preserve">расчет </w:t>
      </w:r>
      <w:r w:rsidR="003C444E" w:rsidRPr="00FE7D50">
        <w:t xml:space="preserve">затрат </w:t>
      </w:r>
      <w:r w:rsidR="00EE0BCE" w:rsidRPr="00FE7D50">
        <w:t>АО «Тываэнерго»</w:t>
      </w:r>
      <w:r w:rsidR="003C444E" w:rsidRPr="00FE7D50">
        <w:t xml:space="preserve"> по транспортному налогу на 201</w:t>
      </w:r>
      <w:r w:rsidR="008B2DBB" w:rsidRPr="00FE7D50">
        <w:t>6-2017</w:t>
      </w:r>
      <w:r w:rsidR="003C444E" w:rsidRPr="00FE7D50">
        <w:t xml:space="preserve"> г. (с разбивкой на объекты, подлежащие налогообложению);</w:t>
      </w:r>
    </w:p>
    <w:p w14:paraId="29E0282E" w14:textId="370BF480" w:rsidR="008B2DBB" w:rsidRPr="00FE7D50" w:rsidRDefault="006B764A" w:rsidP="002053F5">
      <w:pPr>
        <w:pStyle w:val="5"/>
      </w:pPr>
      <w:r w:rsidRPr="00FE7D50">
        <w:t xml:space="preserve">расчет </w:t>
      </w:r>
      <w:r w:rsidR="008B2DBB" w:rsidRPr="00FE7D50">
        <w:t xml:space="preserve">затрат </w:t>
      </w:r>
      <w:r w:rsidR="00EE0BCE" w:rsidRPr="00FE7D50">
        <w:t>АО «Тываэнерго»</w:t>
      </w:r>
      <w:r w:rsidR="008B2DBB" w:rsidRPr="00FE7D50">
        <w:t xml:space="preserve"> по транспортному налогу на 2018-2022 г. (с разбивкой на объекты, подлежащие налогообложению);</w:t>
      </w:r>
    </w:p>
    <w:p w14:paraId="0E701AF4" w14:textId="48580D30" w:rsidR="003C444E" w:rsidRPr="00FE7D50" w:rsidRDefault="006B764A" w:rsidP="002053F5">
      <w:pPr>
        <w:pStyle w:val="5"/>
      </w:pPr>
      <w:r w:rsidRPr="00FE7D50">
        <w:t xml:space="preserve">расчет </w:t>
      </w:r>
      <w:r w:rsidR="003C444E" w:rsidRPr="00FE7D50">
        <w:t>платы за негативное воздействие на окружающую среду на 201</w:t>
      </w:r>
      <w:r w:rsidR="008B2DBB" w:rsidRPr="00FE7D50">
        <w:t>7</w:t>
      </w:r>
      <w:r w:rsidR="003C444E" w:rsidRPr="00FE7D50">
        <w:t xml:space="preserve"> </w:t>
      </w:r>
      <w:r w:rsidR="008B2DBB" w:rsidRPr="00FE7D50">
        <w:t>год;</w:t>
      </w:r>
    </w:p>
    <w:p w14:paraId="1C86FC65" w14:textId="3E4E7040" w:rsidR="008B2DBB" w:rsidRPr="00FE7D50" w:rsidRDefault="006B764A" w:rsidP="002053F5">
      <w:pPr>
        <w:pStyle w:val="5"/>
      </w:pPr>
      <w:r w:rsidRPr="00FE7D50">
        <w:t xml:space="preserve">расчет </w:t>
      </w:r>
      <w:r w:rsidR="008B2DBB" w:rsidRPr="00FE7D50">
        <w:t>платы за негативное воздействие на окружающую среду на 2017 - 2022 гг</w:t>
      </w:r>
      <w:r w:rsidR="00C06D9B" w:rsidRPr="00FE7D50">
        <w:t>.</w:t>
      </w:r>
      <w:r w:rsidR="008B2DBB" w:rsidRPr="00FE7D50">
        <w:t>;</w:t>
      </w:r>
    </w:p>
    <w:p w14:paraId="7DC6B091" w14:textId="1AF9F8AA" w:rsidR="003C444E" w:rsidRPr="00FE7D50" w:rsidRDefault="006B764A" w:rsidP="002053F5">
      <w:pPr>
        <w:pStyle w:val="5"/>
      </w:pPr>
      <w:r w:rsidRPr="00FE7D50">
        <w:t xml:space="preserve">расчет </w:t>
      </w:r>
      <w:r w:rsidR="003C444E" w:rsidRPr="00FE7D50">
        <w:t>налога на имущество организаций на 201</w:t>
      </w:r>
      <w:r w:rsidR="008B2DBB" w:rsidRPr="00FE7D50">
        <w:t>6-2017 гг.;</w:t>
      </w:r>
    </w:p>
    <w:p w14:paraId="2D77EDC6" w14:textId="1F056794" w:rsidR="008B2DBB" w:rsidRPr="00FE7D50" w:rsidRDefault="006B764A" w:rsidP="002053F5">
      <w:pPr>
        <w:pStyle w:val="5"/>
      </w:pPr>
      <w:r w:rsidRPr="00FE7D50">
        <w:t xml:space="preserve">расчет </w:t>
      </w:r>
      <w:r w:rsidR="008B2DBB" w:rsidRPr="00FE7D50">
        <w:t>налога на имущество организаций на 2018-2022 гг.;</w:t>
      </w:r>
    </w:p>
    <w:p w14:paraId="41A353C7" w14:textId="29208950" w:rsidR="008B2DBB" w:rsidRPr="00FE7D50" w:rsidRDefault="006B764A" w:rsidP="002053F5">
      <w:pPr>
        <w:pStyle w:val="5"/>
      </w:pPr>
      <w:r w:rsidRPr="00FE7D50">
        <w:t xml:space="preserve">перечень </w:t>
      </w:r>
      <w:r w:rsidR="008B2DBB" w:rsidRPr="00FE7D50">
        <w:t>основных средств</w:t>
      </w:r>
      <w:r w:rsidR="008B2DBB" w:rsidRPr="00FE7D50">
        <w:rPr>
          <w:lang w:val="en-US"/>
        </w:rPr>
        <w:t>;</w:t>
      </w:r>
    </w:p>
    <w:p w14:paraId="4A70B824" w14:textId="2BEBBAF7" w:rsidR="003C444E" w:rsidRPr="00FE7D50" w:rsidRDefault="006B764A" w:rsidP="002053F5">
      <w:pPr>
        <w:pStyle w:val="5"/>
      </w:pPr>
      <w:r w:rsidRPr="00FE7D50">
        <w:t xml:space="preserve">налоговые </w:t>
      </w:r>
      <w:r w:rsidR="003C444E" w:rsidRPr="00FE7D50">
        <w:t>декларации по земельному налогу, транспортному налогу, налогу на имущество организации за 201</w:t>
      </w:r>
      <w:r w:rsidR="008B2DBB" w:rsidRPr="00FE7D50">
        <w:t>5</w:t>
      </w:r>
      <w:r w:rsidR="003C444E" w:rsidRPr="00FE7D50">
        <w:t xml:space="preserve"> г.;</w:t>
      </w:r>
    </w:p>
    <w:p w14:paraId="528EF299" w14:textId="736FED44" w:rsidR="008B2DBB" w:rsidRPr="00FE7D50" w:rsidRDefault="006B764A" w:rsidP="002053F5">
      <w:pPr>
        <w:pStyle w:val="5"/>
      </w:pPr>
      <w:r w:rsidRPr="00FE7D50">
        <w:t xml:space="preserve">налоговые </w:t>
      </w:r>
      <w:r w:rsidR="008B2DBB" w:rsidRPr="00FE7D50">
        <w:t>декларации по земельному налогу, транспортному налогу, налогу на имущество организации за 2016 г.;</w:t>
      </w:r>
    </w:p>
    <w:p w14:paraId="61551485" w14:textId="10147E39" w:rsidR="003C444E" w:rsidRPr="00FE7D50" w:rsidRDefault="006B764A" w:rsidP="002053F5">
      <w:pPr>
        <w:pStyle w:val="5"/>
      </w:pPr>
      <w:r w:rsidRPr="00FE7D50">
        <w:t xml:space="preserve">декларация </w:t>
      </w:r>
      <w:r w:rsidR="003C444E" w:rsidRPr="00FE7D50">
        <w:t>о плате за негативное воздействие на окружающую среду за 201</w:t>
      </w:r>
      <w:r w:rsidR="008B2DBB" w:rsidRPr="00FE7D50">
        <w:t>5</w:t>
      </w:r>
      <w:r w:rsidR="003C444E" w:rsidRPr="00FE7D50">
        <w:t xml:space="preserve"> год;</w:t>
      </w:r>
    </w:p>
    <w:p w14:paraId="0DDB78AA" w14:textId="55C2939D" w:rsidR="008B2DBB" w:rsidRPr="00FE7D50" w:rsidRDefault="006B764A" w:rsidP="002053F5">
      <w:pPr>
        <w:pStyle w:val="5"/>
      </w:pPr>
      <w:r w:rsidRPr="00FE7D50">
        <w:t xml:space="preserve">декларация </w:t>
      </w:r>
      <w:r w:rsidR="008B2DBB" w:rsidRPr="00FE7D50">
        <w:t>о плате за негативное воздействие на окружающую среду за 2016 год</w:t>
      </w:r>
      <w:r w:rsidRPr="00FE7D50">
        <w:t>.</w:t>
      </w:r>
    </w:p>
    <w:p w14:paraId="391ABC67" w14:textId="2C429677" w:rsidR="00266721" w:rsidRPr="00FE7D50" w:rsidRDefault="003C444E" w:rsidP="006B764A">
      <w:pPr>
        <w:pStyle w:val="32"/>
      </w:pPr>
      <w:r w:rsidRPr="00FE7D50">
        <w:lastRenderedPageBreak/>
        <w:t xml:space="preserve">Плата за негативное воздействие на окружающую среду </w:t>
      </w:r>
      <w:r w:rsidR="00266721" w:rsidRPr="00FE7D50">
        <w:t xml:space="preserve">на 2017 год рассчитаны </w:t>
      </w:r>
      <w:r w:rsidR="00EE0BCE" w:rsidRPr="00FE7D50">
        <w:t>АО «Тываэнерго»</w:t>
      </w:r>
      <w:r w:rsidR="00266721" w:rsidRPr="00FE7D50">
        <w:t xml:space="preserve"> как произведение фактических затрат за 2017 год на индекс потребительских цен, в соответствии прогнозом социально-экономического развитии РФ, на 2018 год – расчет выполнен в зависимости от видов отходов, количества, коэффициентов к нормативу платы за размещения отходов в пределах установленного лимита. </w:t>
      </w:r>
    </w:p>
    <w:p w14:paraId="18010B2F" w14:textId="51583535" w:rsidR="003C444E" w:rsidRPr="00FE7D50" w:rsidRDefault="00266721" w:rsidP="006B764A">
      <w:pPr>
        <w:pStyle w:val="32"/>
      </w:pPr>
      <w:r w:rsidRPr="00FE7D50">
        <w:t>З</w:t>
      </w:r>
      <w:r w:rsidR="003C444E" w:rsidRPr="00FE7D50">
        <w:t xml:space="preserve">емельный налог </w:t>
      </w:r>
      <w:r w:rsidRPr="00FE7D50">
        <w:t xml:space="preserve">на 2017 год </w:t>
      </w:r>
      <w:r w:rsidR="003C444E" w:rsidRPr="00FE7D50">
        <w:t xml:space="preserve">рассчитаны </w:t>
      </w:r>
      <w:r w:rsidR="00EE0BCE" w:rsidRPr="00FE7D50">
        <w:t>АО «Тываэнерго»</w:t>
      </w:r>
      <w:r w:rsidR="003C444E" w:rsidRPr="00FE7D50">
        <w:t xml:space="preserve"> как произведение затрат</w:t>
      </w:r>
      <w:r w:rsidRPr="00FE7D50">
        <w:t>, учтенных Службой по тарифам Республики Тыва на 2016 год</w:t>
      </w:r>
      <w:r w:rsidR="003C444E" w:rsidRPr="00FE7D50">
        <w:t xml:space="preserve"> на индекс потребительских цен, в соответствии прогнозом социально-экономического развитии РФ</w:t>
      </w:r>
      <w:r w:rsidR="00C06D9B" w:rsidRPr="00FE7D50">
        <w:t>.</w:t>
      </w:r>
      <w:r w:rsidRPr="00FE7D50">
        <w:t xml:space="preserve"> </w:t>
      </w:r>
      <w:r w:rsidR="00C06D9B" w:rsidRPr="00FE7D50">
        <w:t>Н</w:t>
      </w:r>
      <w:r w:rsidRPr="00FE7D50">
        <w:t>а 2018 год расчет выполнен с учетом кадастровой стоимости объект</w:t>
      </w:r>
      <w:r w:rsidR="00C06D9B" w:rsidRPr="00FE7D50">
        <w:t>ов</w:t>
      </w:r>
      <w:r w:rsidRPr="00FE7D50">
        <w:t>, налоговой ставки и индекс</w:t>
      </w:r>
      <w:r w:rsidR="00C06D9B" w:rsidRPr="00FE7D50">
        <w:t>а</w:t>
      </w:r>
      <w:r w:rsidRPr="00FE7D50">
        <w:t xml:space="preserve"> потребительских цен, в соответствии прогнозом социально-экономического развитии РФ.</w:t>
      </w:r>
    </w:p>
    <w:p w14:paraId="7B16CDE2" w14:textId="5BC08E04" w:rsidR="003C444E" w:rsidRPr="00FE7D50" w:rsidRDefault="003C444E" w:rsidP="006B764A">
      <w:pPr>
        <w:pStyle w:val="32"/>
      </w:pPr>
      <w:r w:rsidRPr="00FE7D50">
        <w:t xml:space="preserve">При расчете затрат на транспортный налог </w:t>
      </w:r>
      <w:r w:rsidR="00EE0BCE" w:rsidRPr="00FE7D50">
        <w:t>АО «Тываэнерго»</w:t>
      </w:r>
      <w:r w:rsidR="00F168B2" w:rsidRPr="00FE7D50">
        <w:t xml:space="preserve"> ожидаемые затраты по транспортному налогу за 201</w:t>
      </w:r>
      <w:r w:rsidR="00266721" w:rsidRPr="00FE7D50">
        <w:t>7</w:t>
      </w:r>
      <w:r w:rsidR="00F168B2" w:rsidRPr="00FE7D50">
        <w:t xml:space="preserve"> год</w:t>
      </w:r>
      <w:r w:rsidR="00266721" w:rsidRPr="00FE7D50">
        <w:t xml:space="preserve"> и 2018 год</w:t>
      </w:r>
      <w:r w:rsidR="00F168B2" w:rsidRPr="00FE7D50">
        <w:t>, рассчитанные как произведение мощност</w:t>
      </w:r>
      <w:r w:rsidR="00EE39F2" w:rsidRPr="00FE7D50">
        <w:t>и</w:t>
      </w:r>
      <w:r w:rsidR="00F168B2" w:rsidRPr="00FE7D50">
        <w:t xml:space="preserve"> двигателя автомобилей, находящихся в собственности или аренде по состоянию на </w:t>
      </w:r>
      <w:r w:rsidR="00907D7C" w:rsidRPr="00FE7D50">
        <w:t xml:space="preserve">момент направления </w:t>
      </w:r>
      <w:r w:rsidR="00EE0BCE" w:rsidRPr="00FE7D50">
        <w:t>АО «Тываэнерго»</w:t>
      </w:r>
      <w:r w:rsidR="00907D7C" w:rsidRPr="00FE7D50">
        <w:t xml:space="preserve"> тарифно</w:t>
      </w:r>
      <w:r w:rsidR="00556E73">
        <w:t>го</w:t>
      </w:r>
      <w:r w:rsidR="00907D7C" w:rsidRPr="00FE7D50">
        <w:t xml:space="preserve"> </w:t>
      </w:r>
      <w:r w:rsidR="00556E73">
        <w:t>предложения</w:t>
      </w:r>
      <w:r w:rsidR="00EE39F2" w:rsidRPr="00FE7D50">
        <w:t>,</w:t>
      </w:r>
      <w:r w:rsidR="00F168B2" w:rsidRPr="00FE7D50">
        <w:t xml:space="preserve"> на соответствующую налоговую ставку</w:t>
      </w:r>
      <w:r w:rsidR="00EE39F2" w:rsidRPr="00FE7D50">
        <w:t>,</w:t>
      </w:r>
      <w:r w:rsidR="00F168B2" w:rsidRPr="00FE7D50">
        <w:t xml:space="preserve"> </w:t>
      </w:r>
      <w:r w:rsidRPr="00FE7D50">
        <w:t>проиндексирован</w:t>
      </w:r>
      <w:r w:rsidR="00F168B2" w:rsidRPr="00FE7D50">
        <w:t>ы</w:t>
      </w:r>
      <w:r w:rsidRPr="00FE7D50">
        <w:t xml:space="preserve"> на индекс потребительских цен в соответствии прогнозом социально-экономического развитии РФ.</w:t>
      </w:r>
    </w:p>
    <w:p w14:paraId="139252DB" w14:textId="250B85A1" w:rsidR="00266721" w:rsidRPr="00FE7D50" w:rsidRDefault="009C4571" w:rsidP="006B764A">
      <w:pPr>
        <w:pStyle w:val="32"/>
      </w:pPr>
      <w:r w:rsidRPr="00FE7D50">
        <w:t>Расчет з</w:t>
      </w:r>
      <w:r w:rsidR="003C444E" w:rsidRPr="00FE7D50">
        <w:t xml:space="preserve">атрат по налогу на имущество </w:t>
      </w:r>
      <w:r w:rsidR="00266721" w:rsidRPr="00FE7D50">
        <w:t xml:space="preserve">на 2017 год и 2018 год </w:t>
      </w:r>
      <w:r w:rsidR="003C444E" w:rsidRPr="00FE7D50">
        <w:t xml:space="preserve">выполнен на основании </w:t>
      </w:r>
      <w:r w:rsidR="00266721" w:rsidRPr="00FE7D50">
        <w:t>среднегодовой остаточной стоимости основных средств, с разделением на льготируемое имущество и имущество облагаемое налого</w:t>
      </w:r>
      <w:r w:rsidR="00C06D9B" w:rsidRPr="00FE7D50">
        <w:t>м</w:t>
      </w:r>
      <w:r w:rsidR="00266721" w:rsidRPr="00FE7D50">
        <w:t xml:space="preserve"> в общем порядке и соответствующей налоговой ставки.</w:t>
      </w:r>
    </w:p>
    <w:p w14:paraId="46122723" w14:textId="77777777" w:rsidR="006B764A" w:rsidRPr="00FE7D50" w:rsidRDefault="006B764A" w:rsidP="006B764A">
      <w:pPr>
        <w:pStyle w:val="32"/>
      </w:pPr>
    </w:p>
    <w:p w14:paraId="59C9A5BF" w14:textId="0F27C134" w:rsidR="003C444E" w:rsidRPr="00FE7D50" w:rsidRDefault="006B764A" w:rsidP="006B764A">
      <w:pPr>
        <w:keepNext/>
        <w:spacing w:after="32" w:line="360" w:lineRule="auto"/>
        <w:jc w:val="both"/>
        <w:rPr>
          <w:rFonts w:ascii="Myriad Pro" w:hAnsi="Myriad Pro" w:cs="Times New Roman"/>
          <w:b/>
          <w:bCs/>
          <w:sz w:val="26"/>
          <w:szCs w:val="26"/>
        </w:rPr>
      </w:pPr>
      <w:r w:rsidRPr="00FE7D50">
        <w:rPr>
          <w:rFonts w:ascii="Myriad Pro" w:hAnsi="Myriad Pro" w:cs="Times New Roman"/>
          <w:b/>
          <w:bCs/>
          <w:sz w:val="26"/>
          <w:szCs w:val="26"/>
        </w:rPr>
        <w:t>ПОЗИЦИЯ ОРГАНА РЕГУЛИРОВАНИЯ</w:t>
      </w:r>
    </w:p>
    <w:p w14:paraId="27E8638F" w14:textId="2B67F22E" w:rsidR="003C444E" w:rsidRPr="00FE7D50" w:rsidRDefault="003C444E" w:rsidP="006B764A">
      <w:pPr>
        <w:pStyle w:val="32"/>
      </w:pPr>
      <w:r w:rsidRPr="00FE7D50">
        <w:t>Служба по тарифам Республики Тыва приняла в расчет НВВ на 201</w:t>
      </w:r>
      <w:r w:rsidR="00266721" w:rsidRPr="00FE7D50">
        <w:t>7</w:t>
      </w:r>
      <w:r w:rsidRPr="00FE7D50">
        <w:t xml:space="preserve"> год расходы в сумме </w:t>
      </w:r>
      <w:r w:rsidR="00266721" w:rsidRPr="00FE7D50">
        <w:t>9 303</w:t>
      </w:r>
      <w:r w:rsidRPr="00FE7D50">
        <w:t xml:space="preserve"> тыс. руб., что ниже предложения </w:t>
      </w:r>
      <w:r w:rsidR="00EE0BCE" w:rsidRPr="00FE7D50">
        <w:t>АО «Тываэнерго»</w:t>
      </w:r>
      <w:r w:rsidRPr="00FE7D50">
        <w:t xml:space="preserve"> на </w:t>
      </w:r>
      <w:r w:rsidR="00266721" w:rsidRPr="00FE7D50">
        <w:t>1 974</w:t>
      </w:r>
      <w:r w:rsidRPr="00FE7D50">
        <w:t xml:space="preserve"> тыс. руб.</w:t>
      </w:r>
    </w:p>
    <w:p w14:paraId="4605044E" w14:textId="712ED9E3" w:rsidR="00266721" w:rsidRPr="00FE7D50" w:rsidRDefault="00266721" w:rsidP="006B764A">
      <w:pPr>
        <w:pStyle w:val="32"/>
      </w:pPr>
      <w:r w:rsidRPr="00FE7D50">
        <w:t xml:space="preserve">В связи с отсутствуем Экспертного заключения на 2017 год у Исполнителя отсутствует возможность оценить </w:t>
      </w:r>
      <w:r w:rsidR="00583736" w:rsidRPr="00FE7D50">
        <w:t>подход регулирующего органа к принятию затрат.</w:t>
      </w:r>
    </w:p>
    <w:p w14:paraId="44AF26F1" w14:textId="3E3F2C9D" w:rsidR="00443101" w:rsidRPr="00FE7D50" w:rsidRDefault="00583736" w:rsidP="006B764A">
      <w:pPr>
        <w:pStyle w:val="32"/>
      </w:pPr>
      <w:r w:rsidRPr="00FE7D50">
        <w:lastRenderedPageBreak/>
        <w:t xml:space="preserve">Служба по тарифам Республики Тыва приняла в расчет НВВ на 2018 год расходы в сумме 19 </w:t>
      </w:r>
      <w:r w:rsidR="00443101" w:rsidRPr="00FE7D50">
        <w:t>812</w:t>
      </w:r>
      <w:r w:rsidRPr="00FE7D50">
        <w:t xml:space="preserve"> тыс. руб., что ниже предложения </w:t>
      </w:r>
      <w:r w:rsidR="00EE0BCE" w:rsidRPr="00FE7D50">
        <w:t>АО «Тываэнерго»</w:t>
      </w:r>
      <w:r w:rsidRPr="00FE7D50">
        <w:t xml:space="preserve"> на </w:t>
      </w:r>
      <w:r w:rsidR="00443101" w:rsidRPr="00FE7D50">
        <w:t>365</w:t>
      </w:r>
      <w:r w:rsidRPr="00FE7D50">
        <w:t xml:space="preserve"> тыс. руб.</w:t>
      </w:r>
      <w:r w:rsidR="00443101" w:rsidRPr="00FE7D50">
        <w:t xml:space="preserve"> Согласно экспертному заключению на 2018 год з</w:t>
      </w:r>
      <w:r w:rsidR="003C444E" w:rsidRPr="00FE7D50">
        <w:t xml:space="preserve">атраты </w:t>
      </w:r>
      <w:r w:rsidR="00443101" w:rsidRPr="00FE7D50">
        <w:t>рассчитаны на основании фактических данных за 2016 год и с учетом ввода крупных объектов (ПС и ВЛ 110)</w:t>
      </w:r>
    </w:p>
    <w:p w14:paraId="0D009A55" w14:textId="77777777" w:rsidR="006B764A" w:rsidRPr="00FE7D50" w:rsidRDefault="006B764A" w:rsidP="00156070">
      <w:pPr>
        <w:spacing w:after="32" w:line="360" w:lineRule="auto"/>
        <w:ind w:firstLine="567"/>
        <w:jc w:val="both"/>
        <w:rPr>
          <w:rFonts w:ascii="Myriad Pro" w:hAnsi="Myriad Pro" w:cs="Times New Roman"/>
          <w:b/>
          <w:bCs/>
          <w:sz w:val="28"/>
          <w:szCs w:val="28"/>
          <w:u w:val="single"/>
        </w:rPr>
      </w:pPr>
    </w:p>
    <w:p w14:paraId="50FABCB0" w14:textId="0DA2B8EF" w:rsidR="003C444E" w:rsidRPr="00FE7D50" w:rsidRDefault="006B764A" w:rsidP="006B764A">
      <w:pPr>
        <w:spacing w:after="32" w:line="360" w:lineRule="auto"/>
        <w:jc w:val="both"/>
        <w:rPr>
          <w:rFonts w:ascii="Myriad Pro" w:hAnsi="Myriad Pro" w:cs="Times New Roman"/>
          <w:b/>
          <w:bCs/>
          <w:sz w:val="26"/>
          <w:szCs w:val="26"/>
        </w:rPr>
      </w:pPr>
      <w:r w:rsidRPr="00FE7D50">
        <w:rPr>
          <w:rFonts w:ascii="Myriad Pro" w:hAnsi="Myriad Pro" w:cs="Times New Roman"/>
          <w:b/>
          <w:bCs/>
          <w:sz w:val="26"/>
          <w:szCs w:val="26"/>
        </w:rPr>
        <w:t>ПОЗИЦИЯ ИСПОЛНИТЕЛЯ</w:t>
      </w:r>
    </w:p>
    <w:p w14:paraId="3E257E36" w14:textId="6C75BD5B" w:rsidR="003C444E" w:rsidRPr="00FE7D50" w:rsidRDefault="003C444E" w:rsidP="006B764A">
      <w:pPr>
        <w:pStyle w:val="32"/>
      </w:pPr>
      <w:r w:rsidRPr="00FE7D50">
        <w:t xml:space="preserve">По результатам анализа документов, предоставленных </w:t>
      </w:r>
      <w:r w:rsidR="00EE0BCE" w:rsidRPr="00FE7D50">
        <w:t>АО «Тываэнерго»</w:t>
      </w:r>
      <w:r w:rsidRPr="00FE7D50">
        <w:t xml:space="preserve"> в Службу по тарифам Республики Тыва для обоснования заявляемых расходов по статье «Налоги (без учета налога на прибыль)», Исполнитель отмечает, что документы представлены </w:t>
      </w:r>
      <w:r w:rsidR="00EE0BCE" w:rsidRPr="00FE7D50">
        <w:t>АО «Тываэнерго»</w:t>
      </w:r>
      <w:r w:rsidRPr="00FE7D50">
        <w:t xml:space="preserve"> в полном о</w:t>
      </w:r>
      <w:r w:rsidR="00F168B2" w:rsidRPr="00FE7D50">
        <w:t>бъеме (с пообъектной разбивкой)</w:t>
      </w:r>
      <w:r w:rsidRPr="00FE7D50">
        <w:t xml:space="preserve">. </w:t>
      </w:r>
    </w:p>
    <w:p w14:paraId="3F67A207" w14:textId="028E9A91" w:rsidR="003C444E" w:rsidRPr="00FE7D50" w:rsidRDefault="003C444E" w:rsidP="006B764A">
      <w:pPr>
        <w:pStyle w:val="32"/>
      </w:pPr>
      <w:r w:rsidRPr="00FE7D50">
        <w:t xml:space="preserve">Исполнитель отмечает, что при определении экономически обоснованной суммы расходов по налогу на землю, транспортному налогу, плате за негативное воздействие на окружающую среду </w:t>
      </w:r>
      <w:r w:rsidR="009457C8" w:rsidRPr="00FE7D50">
        <w:t xml:space="preserve">на 2018 год </w:t>
      </w:r>
      <w:r w:rsidRPr="00FE7D50">
        <w:t>Службой по тарифам Республики Тыва учитывались фактические затраты за 201</w:t>
      </w:r>
      <w:r w:rsidR="009457C8" w:rsidRPr="00FE7D50">
        <w:t>6</w:t>
      </w:r>
      <w:r w:rsidRPr="00FE7D50">
        <w:t xml:space="preserve"> год с применением скорректированных индексов потребительских цен на 201</w:t>
      </w:r>
      <w:r w:rsidR="009457C8" w:rsidRPr="00FE7D50">
        <w:t>7</w:t>
      </w:r>
      <w:r w:rsidRPr="00FE7D50">
        <w:t>-201</w:t>
      </w:r>
      <w:r w:rsidR="009457C8" w:rsidRPr="00FE7D50">
        <w:t>8</w:t>
      </w:r>
      <w:r w:rsidRPr="00FE7D50">
        <w:t xml:space="preserve"> гг., что не соответствует методам начисления налогов. В Экспертном заключении на 201</w:t>
      </w:r>
      <w:r w:rsidR="005007D9" w:rsidRPr="00FE7D50">
        <w:t>8</w:t>
      </w:r>
      <w:r w:rsidRPr="00FE7D50">
        <w:t xml:space="preserve"> год отсутствуют расчёты по определению размера налога на имущество.</w:t>
      </w:r>
    </w:p>
    <w:p w14:paraId="05BFBA2B" w14:textId="3D797AA4" w:rsidR="003C444E" w:rsidRPr="00FE7D50" w:rsidRDefault="003C444E" w:rsidP="006B764A">
      <w:pPr>
        <w:pStyle w:val="32"/>
      </w:pPr>
      <w:r w:rsidRPr="00FE7D50">
        <w:t>Ниже представлен расчет Исполнителя по статье «Налоги (без учета налога на прибыль)».</w:t>
      </w:r>
    </w:p>
    <w:tbl>
      <w:tblPr>
        <w:tblW w:w="9167" w:type="dxa"/>
        <w:tblInd w:w="-5" w:type="dxa"/>
        <w:tblLook w:val="04A0" w:firstRow="1" w:lastRow="0" w:firstColumn="1" w:lastColumn="0" w:noHBand="0" w:noVBand="1"/>
      </w:tblPr>
      <w:tblGrid>
        <w:gridCol w:w="854"/>
        <w:gridCol w:w="1747"/>
        <w:gridCol w:w="1634"/>
        <w:gridCol w:w="1634"/>
        <w:gridCol w:w="1649"/>
        <w:gridCol w:w="1649"/>
      </w:tblGrid>
      <w:tr w:rsidR="006B764A" w:rsidRPr="00FE7D50" w14:paraId="6B7AAF1A" w14:textId="77777777" w:rsidTr="006B764A">
        <w:trPr>
          <w:trHeight w:val="765"/>
          <w:tblHeader/>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21945" w14:textId="4B704D97" w:rsidR="0053498C" w:rsidRPr="00FE7D50" w:rsidRDefault="000038A8" w:rsidP="0053498C">
            <w:pPr>
              <w:spacing w:after="0" w:line="240" w:lineRule="auto"/>
              <w:jc w:val="center"/>
              <w:rPr>
                <w:rFonts w:ascii="Myriad Pro" w:eastAsia="Times New Roman" w:hAnsi="Myriad Pro" w:cs="Times New Roman"/>
                <w:b/>
                <w:bCs/>
                <w:color w:val="FFFFFF" w:themeColor="background1"/>
                <w:sz w:val="24"/>
                <w:szCs w:val="24"/>
                <w:lang w:eastAsia="ru-RU"/>
              </w:rPr>
            </w:pPr>
            <w:r>
              <w:rPr>
                <w:rFonts w:ascii="Myriad Pro" w:eastAsia="Times New Roman" w:hAnsi="Myriad Pro" w:cs="Times New Roman"/>
                <w:b/>
                <w:bCs/>
                <w:color w:val="FFFFFF" w:themeColor="background1"/>
                <w:sz w:val="24"/>
                <w:szCs w:val="24"/>
                <w:lang w:eastAsia="ru-RU"/>
              </w:rPr>
              <w:t>№ </w:t>
            </w:r>
            <w:r w:rsidR="0053498C" w:rsidRPr="00FE7D50">
              <w:rPr>
                <w:rFonts w:ascii="Myriad Pro" w:eastAsia="Times New Roman" w:hAnsi="Myriad Pro" w:cs="Times New Roman"/>
                <w:b/>
                <w:bCs/>
                <w:color w:val="FFFFFF" w:themeColor="background1"/>
                <w:sz w:val="24"/>
                <w:szCs w:val="24"/>
                <w:lang w:eastAsia="ru-RU"/>
              </w:rPr>
              <w:t>п/п</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A0738A" w14:textId="77777777" w:rsidR="0053498C" w:rsidRPr="00FE7D50" w:rsidRDefault="0053498C" w:rsidP="0053498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Статья затрат</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7D3833" w14:textId="77777777" w:rsidR="0053498C" w:rsidRPr="00FE7D50" w:rsidRDefault="0053498C" w:rsidP="0053498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Фактические затраты за 2015 год, тыс. руб.</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E19F72" w14:textId="77777777" w:rsidR="0053498C" w:rsidRPr="00FE7D50" w:rsidRDefault="0053498C" w:rsidP="0053498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Фактические затраты за 2016 год, тыс. руб.</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AEA49F" w14:textId="77777777" w:rsidR="0053498C" w:rsidRPr="00FE7D50" w:rsidRDefault="0053498C" w:rsidP="0053498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Расчет Исполнителя на 2017 год, тыс. руб.</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EE27D4" w14:textId="77777777" w:rsidR="0053498C" w:rsidRPr="00FE7D50" w:rsidRDefault="0053498C" w:rsidP="0053498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Расчет Исполнителя на 2018 год, тыс. руб.</w:t>
            </w:r>
          </w:p>
        </w:tc>
      </w:tr>
      <w:tr w:rsidR="006B764A" w:rsidRPr="00FE7D50" w14:paraId="2B576EBB" w14:textId="77777777" w:rsidTr="006B764A">
        <w:trPr>
          <w:trHeight w:val="255"/>
          <w:tblHeader/>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9C7666" w14:textId="77777777" w:rsidR="0053498C" w:rsidRPr="00FE7D50" w:rsidRDefault="0053498C" w:rsidP="0053498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1</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770DEE" w14:textId="77777777" w:rsidR="0053498C" w:rsidRPr="00FE7D50" w:rsidRDefault="0053498C" w:rsidP="0053498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E4C5C" w14:textId="77777777" w:rsidR="0053498C" w:rsidRPr="00FE7D50" w:rsidRDefault="0053498C" w:rsidP="0053498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3</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A44AA7" w14:textId="77777777" w:rsidR="0053498C" w:rsidRPr="00FE7D50" w:rsidRDefault="0053498C" w:rsidP="0053498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4</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0AB5A" w14:textId="77777777" w:rsidR="0053498C" w:rsidRPr="00FE7D50" w:rsidRDefault="0053498C" w:rsidP="0053498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5</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4A8EDC" w14:textId="77777777" w:rsidR="0053498C" w:rsidRPr="00FE7D50" w:rsidRDefault="0053498C" w:rsidP="0053498C">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6</w:t>
            </w:r>
          </w:p>
        </w:tc>
      </w:tr>
      <w:tr w:rsidR="0053498C" w:rsidRPr="00FE7D50" w14:paraId="4252AF40" w14:textId="77777777" w:rsidTr="006B764A">
        <w:trPr>
          <w:trHeight w:val="510"/>
        </w:trPr>
        <w:tc>
          <w:tcPr>
            <w:tcW w:w="56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43FC97C"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w:t>
            </w:r>
          </w:p>
        </w:tc>
        <w:tc>
          <w:tcPr>
            <w:tcW w:w="17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E2173D0" w14:textId="77777777" w:rsidR="0053498C" w:rsidRPr="00FE7D50" w:rsidRDefault="0053498C" w:rsidP="0053498C">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Транспортный налог</w:t>
            </w:r>
          </w:p>
        </w:tc>
        <w:tc>
          <w:tcPr>
            <w:tcW w:w="17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464BD44"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219</w:t>
            </w:r>
          </w:p>
        </w:tc>
        <w:tc>
          <w:tcPr>
            <w:tcW w:w="17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7BDB737"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371</w:t>
            </w:r>
          </w:p>
        </w:tc>
        <w:tc>
          <w:tcPr>
            <w:tcW w:w="17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42A86D6"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371</w:t>
            </w:r>
          </w:p>
        </w:tc>
        <w:tc>
          <w:tcPr>
            <w:tcW w:w="17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E8368A7"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493</w:t>
            </w:r>
          </w:p>
        </w:tc>
      </w:tr>
      <w:tr w:rsidR="0053498C" w:rsidRPr="00FE7D50" w14:paraId="419BF995" w14:textId="77777777" w:rsidTr="0053498C">
        <w:trPr>
          <w:trHeight w:val="255"/>
        </w:trPr>
        <w:tc>
          <w:tcPr>
            <w:tcW w:w="567" w:type="dxa"/>
            <w:tcBorders>
              <w:top w:val="nil"/>
              <w:left w:val="single" w:sz="4" w:space="0" w:color="auto"/>
              <w:bottom w:val="single" w:sz="4" w:space="0" w:color="auto"/>
              <w:right w:val="single" w:sz="4" w:space="0" w:color="auto"/>
            </w:tcBorders>
            <w:shd w:val="clear" w:color="auto" w:fill="auto"/>
            <w:vAlign w:val="center"/>
            <w:hideMark/>
          </w:tcPr>
          <w:p w14:paraId="791A0955"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w:t>
            </w:r>
          </w:p>
        </w:tc>
        <w:tc>
          <w:tcPr>
            <w:tcW w:w="1720" w:type="dxa"/>
            <w:tcBorders>
              <w:top w:val="nil"/>
              <w:left w:val="nil"/>
              <w:bottom w:val="single" w:sz="4" w:space="0" w:color="auto"/>
              <w:right w:val="single" w:sz="4" w:space="0" w:color="auto"/>
            </w:tcBorders>
            <w:shd w:val="clear" w:color="auto" w:fill="auto"/>
            <w:vAlign w:val="center"/>
            <w:hideMark/>
          </w:tcPr>
          <w:p w14:paraId="76E4EEF9" w14:textId="77777777" w:rsidR="0053498C" w:rsidRPr="00FE7D50" w:rsidRDefault="0053498C" w:rsidP="0053498C">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Налог на землю</w:t>
            </w:r>
          </w:p>
        </w:tc>
        <w:tc>
          <w:tcPr>
            <w:tcW w:w="1720" w:type="dxa"/>
            <w:tcBorders>
              <w:top w:val="nil"/>
              <w:left w:val="nil"/>
              <w:bottom w:val="single" w:sz="4" w:space="0" w:color="auto"/>
              <w:right w:val="single" w:sz="4" w:space="0" w:color="auto"/>
            </w:tcBorders>
            <w:shd w:val="clear" w:color="auto" w:fill="auto"/>
            <w:vAlign w:val="center"/>
            <w:hideMark/>
          </w:tcPr>
          <w:p w14:paraId="47B0B247"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256</w:t>
            </w:r>
          </w:p>
        </w:tc>
        <w:tc>
          <w:tcPr>
            <w:tcW w:w="1720" w:type="dxa"/>
            <w:tcBorders>
              <w:top w:val="nil"/>
              <w:left w:val="nil"/>
              <w:bottom w:val="single" w:sz="4" w:space="0" w:color="auto"/>
              <w:right w:val="single" w:sz="4" w:space="0" w:color="auto"/>
            </w:tcBorders>
            <w:shd w:val="clear" w:color="auto" w:fill="auto"/>
            <w:vAlign w:val="center"/>
            <w:hideMark/>
          </w:tcPr>
          <w:p w14:paraId="60B43651"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306</w:t>
            </w:r>
          </w:p>
        </w:tc>
        <w:tc>
          <w:tcPr>
            <w:tcW w:w="1720" w:type="dxa"/>
            <w:tcBorders>
              <w:top w:val="nil"/>
              <w:left w:val="nil"/>
              <w:bottom w:val="single" w:sz="4" w:space="0" w:color="auto"/>
              <w:right w:val="single" w:sz="4" w:space="0" w:color="auto"/>
            </w:tcBorders>
            <w:shd w:val="clear" w:color="auto" w:fill="auto"/>
            <w:vAlign w:val="center"/>
            <w:hideMark/>
          </w:tcPr>
          <w:p w14:paraId="7C94AA2C"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256</w:t>
            </w:r>
          </w:p>
        </w:tc>
        <w:tc>
          <w:tcPr>
            <w:tcW w:w="1720" w:type="dxa"/>
            <w:tcBorders>
              <w:top w:val="nil"/>
              <w:left w:val="nil"/>
              <w:bottom w:val="single" w:sz="4" w:space="0" w:color="auto"/>
              <w:right w:val="single" w:sz="4" w:space="0" w:color="auto"/>
            </w:tcBorders>
            <w:shd w:val="clear" w:color="auto" w:fill="auto"/>
            <w:vAlign w:val="center"/>
            <w:hideMark/>
          </w:tcPr>
          <w:p w14:paraId="6E5157A3"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306</w:t>
            </w:r>
          </w:p>
        </w:tc>
      </w:tr>
      <w:tr w:rsidR="0053498C" w:rsidRPr="00FE7D50" w14:paraId="27CAE491" w14:textId="77777777" w:rsidTr="0053498C">
        <w:trPr>
          <w:trHeight w:val="1275"/>
        </w:trPr>
        <w:tc>
          <w:tcPr>
            <w:tcW w:w="567" w:type="dxa"/>
            <w:tcBorders>
              <w:top w:val="nil"/>
              <w:left w:val="single" w:sz="4" w:space="0" w:color="auto"/>
              <w:bottom w:val="single" w:sz="4" w:space="0" w:color="auto"/>
              <w:right w:val="single" w:sz="4" w:space="0" w:color="auto"/>
            </w:tcBorders>
            <w:shd w:val="clear" w:color="auto" w:fill="auto"/>
            <w:vAlign w:val="center"/>
            <w:hideMark/>
          </w:tcPr>
          <w:p w14:paraId="17C29C3A"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1720" w:type="dxa"/>
            <w:tcBorders>
              <w:top w:val="nil"/>
              <w:left w:val="nil"/>
              <w:bottom w:val="single" w:sz="4" w:space="0" w:color="auto"/>
              <w:right w:val="single" w:sz="4" w:space="0" w:color="auto"/>
            </w:tcBorders>
            <w:shd w:val="clear" w:color="auto" w:fill="auto"/>
            <w:vAlign w:val="center"/>
            <w:hideMark/>
          </w:tcPr>
          <w:p w14:paraId="1FF02168" w14:textId="77777777" w:rsidR="0053498C" w:rsidRPr="00FE7D50" w:rsidRDefault="0053498C" w:rsidP="0053498C">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Плата за негативное воздействие на окружающую среду</w:t>
            </w:r>
          </w:p>
        </w:tc>
        <w:tc>
          <w:tcPr>
            <w:tcW w:w="1720" w:type="dxa"/>
            <w:tcBorders>
              <w:top w:val="nil"/>
              <w:left w:val="nil"/>
              <w:bottom w:val="single" w:sz="4" w:space="0" w:color="auto"/>
              <w:right w:val="single" w:sz="4" w:space="0" w:color="auto"/>
            </w:tcBorders>
            <w:shd w:val="clear" w:color="auto" w:fill="auto"/>
            <w:vAlign w:val="center"/>
            <w:hideMark/>
          </w:tcPr>
          <w:p w14:paraId="5A3E5F6E"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308</w:t>
            </w:r>
          </w:p>
        </w:tc>
        <w:tc>
          <w:tcPr>
            <w:tcW w:w="1720" w:type="dxa"/>
            <w:tcBorders>
              <w:top w:val="nil"/>
              <w:left w:val="nil"/>
              <w:bottom w:val="single" w:sz="4" w:space="0" w:color="auto"/>
              <w:right w:val="single" w:sz="4" w:space="0" w:color="auto"/>
            </w:tcBorders>
            <w:shd w:val="clear" w:color="auto" w:fill="auto"/>
            <w:vAlign w:val="center"/>
            <w:hideMark/>
          </w:tcPr>
          <w:p w14:paraId="25DFF832"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310</w:t>
            </w:r>
          </w:p>
        </w:tc>
        <w:tc>
          <w:tcPr>
            <w:tcW w:w="1720" w:type="dxa"/>
            <w:tcBorders>
              <w:top w:val="nil"/>
              <w:left w:val="nil"/>
              <w:bottom w:val="single" w:sz="4" w:space="0" w:color="auto"/>
              <w:right w:val="single" w:sz="4" w:space="0" w:color="auto"/>
            </w:tcBorders>
            <w:shd w:val="clear" w:color="auto" w:fill="auto"/>
            <w:vAlign w:val="center"/>
            <w:hideMark/>
          </w:tcPr>
          <w:p w14:paraId="1C416BF6"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308</w:t>
            </w:r>
          </w:p>
        </w:tc>
        <w:tc>
          <w:tcPr>
            <w:tcW w:w="1720" w:type="dxa"/>
            <w:tcBorders>
              <w:top w:val="nil"/>
              <w:left w:val="nil"/>
              <w:bottom w:val="single" w:sz="4" w:space="0" w:color="auto"/>
              <w:right w:val="single" w:sz="4" w:space="0" w:color="auto"/>
            </w:tcBorders>
            <w:shd w:val="clear" w:color="auto" w:fill="auto"/>
            <w:vAlign w:val="center"/>
            <w:hideMark/>
          </w:tcPr>
          <w:p w14:paraId="14D76F06"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310</w:t>
            </w:r>
          </w:p>
        </w:tc>
      </w:tr>
      <w:tr w:rsidR="0053498C" w:rsidRPr="00FE7D50" w14:paraId="4E007B7E" w14:textId="77777777" w:rsidTr="0053498C">
        <w:trPr>
          <w:trHeight w:val="510"/>
        </w:trPr>
        <w:tc>
          <w:tcPr>
            <w:tcW w:w="567" w:type="dxa"/>
            <w:tcBorders>
              <w:top w:val="nil"/>
              <w:left w:val="single" w:sz="4" w:space="0" w:color="auto"/>
              <w:bottom w:val="single" w:sz="4" w:space="0" w:color="auto"/>
              <w:right w:val="single" w:sz="4" w:space="0" w:color="auto"/>
            </w:tcBorders>
            <w:shd w:val="clear" w:color="auto" w:fill="auto"/>
            <w:vAlign w:val="center"/>
            <w:hideMark/>
          </w:tcPr>
          <w:p w14:paraId="2DAF48AC"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lastRenderedPageBreak/>
              <w:t>4</w:t>
            </w:r>
          </w:p>
        </w:tc>
        <w:tc>
          <w:tcPr>
            <w:tcW w:w="1720" w:type="dxa"/>
            <w:tcBorders>
              <w:top w:val="nil"/>
              <w:left w:val="nil"/>
              <w:bottom w:val="single" w:sz="4" w:space="0" w:color="auto"/>
              <w:right w:val="single" w:sz="4" w:space="0" w:color="auto"/>
            </w:tcBorders>
            <w:shd w:val="clear" w:color="auto" w:fill="auto"/>
            <w:vAlign w:val="center"/>
            <w:hideMark/>
          </w:tcPr>
          <w:p w14:paraId="3883B897" w14:textId="77777777" w:rsidR="0053498C" w:rsidRPr="00FE7D50" w:rsidRDefault="0053498C" w:rsidP="0053498C">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Налог на имущество</w:t>
            </w:r>
          </w:p>
        </w:tc>
        <w:tc>
          <w:tcPr>
            <w:tcW w:w="1720" w:type="dxa"/>
            <w:tcBorders>
              <w:top w:val="nil"/>
              <w:left w:val="nil"/>
              <w:bottom w:val="single" w:sz="4" w:space="0" w:color="auto"/>
              <w:right w:val="single" w:sz="4" w:space="0" w:color="auto"/>
            </w:tcBorders>
            <w:shd w:val="clear" w:color="auto" w:fill="auto"/>
            <w:vAlign w:val="center"/>
            <w:hideMark/>
          </w:tcPr>
          <w:p w14:paraId="304D44FC"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5 507</w:t>
            </w:r>
          </w:p>
        </w:tc>
        <w:tc>
          <w:tcPr>
            <w:tcW w:w="1720" w:type="dxa"/>
            <w:tcBorders>
              <w:top w:val="nil"/>
              <w:left w:val="nil"/>
              <w:bottom w:val="single" w:sz="4" w:space="0" w:color="auto"/>
              <w:right w:val="single" w:sz="4" w:space="0" w:color="auto"/>
            </w:tcBorders>
            <w:shd w:val="clear" w:color="auto" w:fill="auto"/>
            <w:vAlign w:val="center"/>
            <w:hideMark/>
          </w:tcPr>
          <w:p w14:paraId="1F5C4001"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6 739</w:t>
            </w:r>
          </w:p>
        </w:tc>
        <w:tc>
          <w:tcPr>
            <w:tcW w:w="1720" w:type="dxa"/>
            <w:tcBorders>
              <w:top w:val="nil"/>
              <w:left w:val="nil"/>
              <w:bottom w:val="single" w:sz="4" w:space="0" w:color="auto"/>
              <w:right w:val="single" w:sz="4" w:space="0" w:color="auto"/>
            </w:tcBorders>
            <w:shd w:val="clear" w:color="auto" w:fill="auto"/>
            <w:vAlign w:val="center"/>
            <w:hideMark/>
          </w:tcPr>
          <w:p w14:paraId="311032A4"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9 894</w:t>
            </w:r>
          </w:p>
        </w:tc>
        <w:tc>
          <w:tcPr>
            <w:tcW w:w="1720" w:type="dxa"/>
            <w:tcBorders>
              <w:top w:val="nil"/>
              <w:left w:val="nil"/>
              <w:bottom w:val="single" w:sz="4" w:space="0" w:color="auto"/>
              <w:right w:val="single" w:sz="4" w:space="0" w:color="auto"/>
            </w:tcBorders>
            <w:shd w:val="clear" w:color="auto" w:fill="auto"/>
            <w:vAlign w:val="center"/>
            <w:hideMark/>
          </w:tcPr>
          <w:p w14:paraId="557393F8" w14:textId="77777777" w:rsidR="0053498C" w:rsidRPr="00FE7D50" w:rsidRDefault="0053498C" w:rsidP="0053498C">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12 905</w:t>
            </w:r>
          </w:p>
        </w:tc>
      </w:tr>
      <w:tr w:rsidR="0053498C" w:rsidRPr="00FE7D50" w14:paraId="6C03DBE3" w14:textId="77777777" w:rsidTr="0053498C">
        <w:trPr>
          <w:trHeight w:val="255"/>
        </w:trPr>
        <w:tc>
          <w:tcPr>
            <w:tcW w:w="567" w:type="dxa"/>
            <w:tcBorders>
              <w:top w:val="nil"/>
              <w:left w:val="single" w:sz="4" w:space="0" w:color="auto"/>
              <w:bottom w:val="single" w:sz="4" w:space="0" w:color="auto"/>
              <w:right w:val="single" w:sz="4" w:space="0" w:color="auto"/>
            </w:tcBorders>
            <w:shd w:val="clear" w:color="auto" w:fill="auto"/>
            <w:vAlign w:val="center"/>
            <w:hideMark/>
          </w:tcPr>
          <w:p w14:paraId="038E67EB" w14:textId="77777777" w:rsidR="0053498C" w:rsidRPr="00FE7D50" w:rsidRDefault="0053498C" w:rsidP="0053498C">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5</w:t>
            </w:r>
          </w:p>
        </w:tc>
        <w:tc>
          <w:tcPr>
            <w:tcW w:w="1720" w:type="dxa"/>
            <w:tcBorders>
              <w:top w:val="nil"/>
              <w:left w:val="nil"/>
              <w:bottom w:val="single" w:sz="4" w:space="0" w:color="auto"/>
              <w:right w:val="single" w:sz="4" w:space="0" w:color="auto"/>
            </w:tcBorders>
            <w:shd w:val="clear" w:color="auto" w:fill="auto"/>
            <w:vAlign w:val="center"/>
            <w:hideMark/>
          </w:tcPr>
          <w:p w14:paraId="09355F5E" w14:textId="77777777" w:rsidR="0053498C" w:rsidRPr="00FE7D50" w:rsidRDefault="0053498C" w:rsidP="0053498C">
            <w:pPr>
              <w:spacing w:after="0" w:line="240" w:lineRule="auto"/>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Итого</w:t>
            </w:r>
          </w:p>
        </w:tc>
        <w:tc>
          <w:tcPr>
            <w:tcW w:w="1720" w:type="dxa"/>
            <w:tcBorders>
              <w:top w:val="nil"/>
              <w:left w:val="nil"/>
              <w:bottom w:val="single" w:sz="4" w:space="0" w:color="auto"/>
              <w:right w:val="single" w:sz="4" w:space="0" w:color="auto"/>
            </w:tcBorders>
            <w:shd w:val="clear" w:color="auto" w:fill="auto"/>
            <w:vAlign w:val="center"/>
            <w:hideMark/>
          </w:tcPr>
          <w:p w14:paraId="5F984714" w14:textId="77777777" w:rsidR="0053498C" w:rsidRPr="00FE7D50" w:rsidRDefault="0053498C" w:rsidP="0053498C">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6 289</w:t>
            </w:r>
          </w:p>
        </w:tc>
        <w:tc>
          <w:tcPr>
            <w:tcW w:w="1720" w:type="dxa"/>
            <w:tcBorders>
              <w:top w:val="nil"/>
              <w:left w:val="nil"/>
              <w:bottom w:val="single" w:sz="4" w:space="0" w:color="auto"/>
              <w:right w:val="single" w:sz="4" w:space="0" w:color="auto"/>
            </w:tcBorders>
            <w:shd w:val="clear" w:color="auto" w:fill="auto"/>
            <w:vAlign w:val="center"/>
            <w:hideMark/>
          </w:tcPr>
          <w:p w14:paraId="6FEBB15D" w14:textId="77777777" w:rsidR="0053498C" w:rsidRPr="00FE7D50" w:rsidRDefault="0053498C" w:rsidP="0053498C">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7 726</w:t>
            </w:r>
          </w:p>
        </w:tc>
        <w:tc>
          <w:tcPr>
            <w:tcW w:w="1720" w:type="dxa"/>
            <w:tcBorders>
              <w:top w:val="nil"/>
              <w:left w:val="nil"/>
              <w:bottom w:val="single" w:sz="4" w:space="0" w:color="auto"/>
              <w:right w:val="single" w:sz="4" w:space="0" w:color="auto"/>
            </w:tcBorders>
            <w:shd w:val="clear" w:color="auto" w:fill="auto"/>
            <w:vAlign w:val="center"/>
            <w:hideMark/>
          </w:tcPr>
          <w:p w14:paraId="40003A97" w14:textId="77777777" w:rsidR="0053498C" w:rsidRPr="00FE7D50" w:rsidRDefault="0053498C" w:rsidP="0053498C">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10 829</w:t>
            </w:r>
          </w:p>
        </w:tc>
        <w:tc>
          <w:tcPr>
            <w:tcW w:w="1720" w:type="dxa"/>
            <w:tcBorders>
              <w:top w:val="nil"/>
              <w:left w:val="nil"/>
              <w:bottom w:val="single" w:sz="4" w:space="0" w:color="auto"/>
              <w:right w:val="single" w:sz="4" w:space="0" w:color="auto"/>
            </w:tcBorders>
            <w:shd w:val="clear" w:color="auto" w:fill="auto"/>
            <w:vAlign w:val="center"/>
            <w:hideMark/>
          </w:tcPr>
          <w:p w14:paraId="63D48BCB" w14:textId="77777777" w:rsidR="0053498C" w:rsidRPr="00FE7D50" w:rsidRDefault="0053498C" w:rsidP="0053498C">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14 014</w:t>
            </w:r>
          </w:p>
        </w:tc>
      </w:tr>
    </w:tbl>
    <w:p w14:paraId="2C6A15ED" w14:textId="7D0AD973" w:rsidR="003C444E" w:rsidRPr="00FE7D50" w:rsidRDefault="003C444E" w:rsidP="006B764A">
      <w:pPr>
        <w:pStyle w:val="32"/>
      </w:pPr>
      <w:r w:rsidRPr="00FE7D50">
        <w:t xml:space="preserve">Расходы по транспортному налогу, рассчитаны с применением налоговой ставки к соответствующему объекту налогообложения, в соответствии с перечнем, представленным </w:t>
      </w:r>
      <w:r w:rsidR="00EE0BCE" w:rsidRPr="00FE7D50">
        <w:t>АО «Тываэнерго»</w:t>
      </w:r>
      <w:r w:rsidRPr="00FE7D50">
        <w:t xml:space="preserve">. </w:t>
      </w:r>
    </w:p>
    <w:p w14:paraId="7CD7F471" w14:textId="164CB142" w:rsidR="00AB2A1A" w:rsidRPr="00FE7D50" w:rsidRDefault="00AB2A1A" w:rsidP="006B764A">
      <w:pPr>
        <w:pStyle w:val="32"/>
        <w:jc w:val="right"/>
      </w:pPr>
      <w:r w:rsidRPr="00FE7D50">
        <w:t>руб.</w:t>
      </w:r>
    </w:p>
    <w:tbl>
      <w:tblPr>
        <w:tblW w:w="5000" w:type="pct"/>
        <w:tblLook w:val="04A0" w:firstRow="1" w:lastRow="0" w:firstColumn="1" w:lastColumn="0" w:noHBand="0" w:noVBand="1"/>
      </w:tblPr>
      <w:tblGrid>
        <w:gridCol w:w="719"/>
        <w:gridCol w:w="2784"/>
        <w:gridCol w:w="1210"/>
        <w:gridCol w:w="816"/>
        <w:gridCol w:w="1008"/>
        <w:gridCol w:w="1210"/>
        <w:gridCol w:w="816"/>
        <w:gridCol w:w="1008"/>
      </w:tblGrid>
      <w:tr w:rsidR="006B764A" w:rsidRPr="00FE7D50" w14:paraId="4B8198D6" w14:textId="77777777" w:rsidTr="006B764A">
        <w:trPr>
          <w:trHeight w:val="255"/>
          <w:tblHeader/>
        </w:trPr>
        <w:tc>
          <w:tcPr>
            <w:tcW w:w="2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80C03A" w14:textId="546B2B78" w:rsidR="000234B0" w:rsidRPr="00FE7D50" w:rsidRDefault="000038A8" w:rsidP="006B764A">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Pr>
                <w:rFonts w:ascii="Myriad Pro" w:eastAsia="Times New Roman" w:hAnsi="Myriad Pro" w:cs="Times New Roman"/>
                <w:b/>
                <w:bCs/>
                <w:color w:val="FFFFFF" w:themeColor="background1"/>
                <w:sz w:val="24"/>
                <w:szCs w:val="24"/>
                <w:lang w:eastAsia="ru-RU"/>
              </w:rPr>
              <w:t>№ </w:t>
            </w:r>
            <w:r w:rsidR="000234B0" w:rsidRPr="00FE7D50">
              <w:rPr>
                <w:rFonts w:ascii="Myriad Pro" w:eastAsia="Times New Roman" w:hAnsi="Myriad Pro" w:cs="Times New Roman"/>
                <w:b/>
                <w:bCs/>
                <w:color w:val="FFFFFF" w:themeColor="background1"/>
                <w:sz w:val="24"/>
                <w:szCs w:val="24"/>
                <w:lang w:eastAsia="ru-RU"/>
              </w:rPr>
              <w:t>п/п</w:t>
            </w:r>
          </w:p>
        </w:tc>
        <w:tc>
          <w:tcPr>
            <w:tcW w:w="16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5B7612" w14:textId="77777777" w:rsidR="000234B0" w:rsidRPr="00FE7D50" w:rsidRDefault="000234B0" w:rsidP="006B764A">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Наименование объекта подлежащего налогообложению</w:t>
            </w:r>
          </w:p>
        </w:tc>
        <w:tc>
          <w:tcPr>
            <w:tcW w:w="160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4CD53E7" w14:textId="77777777" w:rsidR="000234B0" w:rsidRPr="00FE7D50" w:rsidRDefault="000234B0" w:rsidP="006B764A">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на 2017 год</w:t>
            </w:r>
          </w:p>
        </w:tc>
        <w:tc>
          <w:tcPr>
            <w:tcW w:w="149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41883B5" w14:textId="77777777" w:rsidR="000234B0" w:rsidRPr="00FE7D50" w:rsidRDefault="000234B0" w:rsidP="006B764A">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на 2018 год</w:t>
            </w:r>
          </w:p>
        </w:tc>
      </w:tr>
      <w:tr w:rsidR="006B764A" w:rsidRPr="00FE7D50" w14:paraId="561B3157" w14:textId="77777777" w:rsidTr="006B764A">
        <w:trPr>
          <w:trHeight w:val="600"/>
          <w:tblHeader/>
        </w:trPr>
        <w:tc>
          <w:tcPr>
            <w:tcW w:w="2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D11AAA" w14:textId="77777777" w:rsidR="000234B0" w:rsidRPr="00FE7D50" w:rsidRDefault="000234B0" w:rsidP="006B764A">
            <w:pPr>
              <w:spacing w:after="0" w:line="240" w:lineRule="auto"/>
              <w:ind w:left="-57" w:right="-57"/>
              <w:rPr>
                <w:rFonts w:ascii="Myriad Pro" w:eastAsia="Times New Roman" w:hAnsi="Myriad Pro" w:cs="Times New Roman"/>
                <w:b/>
                <w:bCs/>
                <w:color w:val="FFFFFF" w:themeColor="background1"/>
                <w:sz w:val="24"/>
                <w:szCs w:val="24"/>
                <w:lang w:eastAsia="ru-RU"/>
              </w:rPr>
            </w:pPr>
          </w:p>
        </w:tc>
        <w:tc>
          <w:tcPr>
            <w:tcW w:w="16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F8CC32" w14:textId="77777777" w:rsidR="000234B0" w:rsidRPr="00FE7D50" w:rsidRDefault="000234B0" w:rsidP="006B764A">
            <w:pPr>
              <w:spacing w:after="0" w:line="240" w:lineRule="auto"/>
              <w:ind w:left="-57" w:right="-57"/>
              <w:rPr>
                <w:rFonts w:ascii="Myriad Pro" w:eastAsia="Times New Roman" w:hAnsi="Myriad Pro" w:cs="Times New Roman"/>
                <w:b/>
                <w:bCs/>
                <w:color w:val="FFFFFF" w:themeColor="background1"/>
                <w:sz w:val="24"/>
                <w:szCs w:val="24"/>
                <w:lang w:eastAsia="ru-RU"/>
              </w:rPr>
            </w:pP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BE44E0" w14:textId="77777777" w:rsidR="000234B0" w:rsidRPr="00FE7D50" w:rsidRDefault="000234B0" w:rsidP="006B764A">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Налоговая база</w:t>
            </w:r>
          </w:p>
        </w:tc>
        <w:tc>
          <w:tcPr>
            <w:tcW w:w="4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650D62" w14:textId="77777777" w:rsidR="000234B0" w:rsidRPr="00FE7D50" w:rsidRDefault="000234B0" w:rsidP="006B764A">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Ставка налога</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BF486F" w14:textId="77777777" w:rsidR="000234B0" w:rsidRPr="00FE7D50" w:rsidRDefault="000234B0" w:rsidP="006B764A">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Сумма налога</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AB060" w14:textId="77777777" w:rsidR="000234B0" w:rsidRPr="00FE7D50" w:rsidRDefault="000234B0" w:rsidP="006B764A">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Налоговая база</w:t>
            </w:r>
          </w:p>
        </w:tc>
        <w:tc>
          <w:tcPr>
            <w:tcW w:w="4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5D3BDA" w14:textId="77777777" w:rsidR="000234B0" w:rsidRPr="00FE7D50" w:rsidRDefault="000234B0" w:rsidP="006B764A">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Ставка налога</w:t>
            </w: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CDE01A" w14:textId="77777777" w:rsidR="000234B0" w:rsidRPr="00FE7D50" w:rsidRDefault="000234B0" w:rsidP="006B764A">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Сумма налога</w:t>
            </w:r>
          </w:p>
        </w:tc>
      </w:tr>
      <w:tr w:rsidR="007B2F14" w:rsidRPr="00FE7D50" w14:paraId="1F344269" w14:textId="77777777" w:rsidTr="006B764A">
        <w:trPr>
          <w:trHeight w:val="300"/>
        </w:trPr>
        <w:tc>
          <w:tcPr>
            <w:tcW w:w="29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C40C605"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w:t>
            </w:r>
          </w:p>
        </w:tc>
        <w:tc>
          <w:tcPr>
            <w:tcW w:w="1605" w:type="pct"/>
            <w:tcBorders>
              <w:top w:val="single" w:sz="4" w:space="0" w:color="FFFFFF" w:themeColor="background1"/>
              <w:left w:val="nil"/>
              <w:bottom w:val="single" w:sz="4" w:space="0" w:color="auto"/>
              <w:right w:val="nil"/>
            </w:tcBorders>
            <w:shd w:val="clear" w:color="auto" w:fill="auto"/>
            <w:vAlign w:val="center"/>
            <w:hideMark/>
          </w:tcPr>
          <w:p w14:paraId="0BF9B1D8"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Автовышка АПТ - 17А 04 Р764АО</w:t>
            </w:r>
          </w:p>
        </w:tc>
        <w:tc>
          <w:tcPr>
            <w:tcW w:w="656" w:type="pct"/>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0528610C" w14:textId="413BD12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116</w:t>
            </w:r>
          </w:p>
        </w:tc>
        <w:tc>
          <w:tcPr>
            <w:tcW w:w="49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1FB7F6" w14:textId="147A2C4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single" w:sz="4" w:space="0" w:color="FFFFFF" w:themeColor="background1"/>
              <w:left w:val="nil"/>
              <w:bottom w:val="single" w:sz="4" w:space="0" w:color="auto"/>
              <w:right w:val="single" w:sz="8" w:space="0" w:color="auto"/>
            </w:tcBorders>
            <w:shd w:val="clear" w:color="auto" w:fill="auto"/>
            <w:noWrap/>
            <w:vAlign w:val="center"/>
            <w:hideMark/>
          </w:tcPr>
          <w:p w14:paraId="50E157D2" w14:textId="15E4206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2 668</w:t>
            </w:r>
          </w:p>
        </w:tc>
        <w:tc>
          <w:tcPr>
            <w:tcW w:w="56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F2EC14" w14:textId="49FAF8F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116</w:t>
            </w:r>
          </w:p>
        </w:tc>
        <w:tc>
          <w:tcPr>
            <w:tcW w:w="49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579E78" w14:textId="63FA8AC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single" w:sz="4" w:space="0" w:color="FFFFFF" w:themeColor="background1"/>
              <w:left w:val="nil"/>
              <w:bottom w:val="single" w:sz="4" w:space="0" w:color="auto"/>
              <w:right w:val="single" w:sz="8" w:space="0" w:color="auto"/>
            </w:tcBorders>
            <w:shd w:val="clear" w:color="auto" w:fill="auto"/>
            <w:noWrap/>
            <w:vAlign w:val="center"/>
            <w:hideMark/>
          </w:tcPr>
          <w:p w14:paraId="1D674E51" w14:textId="3EB2690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2 668</w:t>
            </w:r>
          </w:p>
        </w:tc>
      </w:tr>
      <w:tr w:rsidR="007B2F14" w:rsidRPr="00FE7D50" w14:paraId="6B3EE8D1" w14:textId="77777777" w:rsidTr="006B764A">
        <w:trPr>
          <w:trHeight w:val="9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2E46679"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w:t>
            </w:r>
          </w:p>
        </w:tc>
        <w:tc>
          <w:tcPr>
            <w:tcW w:w="1605" w:type="pct"/>
            <w:tcBorders>
              <w:top w:val="nil"/>
              <w:left w:val="nil"/>
              <w:bottom w:val="single" w:sz="4" w:space="0" w:color="auto"/>
              <w:right w:val="nil"/>
            </w:tcBorders>
            <w:shd w:val="clear" w:color="auto" w:fill="auto"/>
            <w:vAlign w:val="center"/>
            <w:hideMark/>
          </w:tcPr>
          <w:p w14:paraId="7F3C0FDD"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Автокран КС-35719-7-02 на шасси КАМАЗ 43118-4б  г/н С 768 ВА 17  ПТС 32 ОН 728401</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3E397E4E" w14:textId="24A3965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3EAF5B44" w14:textId="581447D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684D0CE1" w14:textId="3275D08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6EF3F105" w14:textId="0AB357E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300</w:t>
            </w:r>
          </w:p>
        </w:tc>
        <w:tc>
          <w:tcPr>
            <w:tcW w:w="494" w:type="pct"/>
            <w:tcBorders>
              <w:top w:val="nil"/>
              <w:left w:val="nil"/>
              <w:bottom w:val="single" w:sz="4" w:space="0" w:color="auto"/>
              <w:right w:val="single" w:sz="4" w:space="0" w:color="auto"/>
            </w:tcBorders>
            <w:shd w:val="clear" w:color="auto" w:fill="auto"/>
            <w:noWrap/>
            <w:vAlign w:val="center"/>
            <w:hideMark/>
          </w:tcPr>
          <w:p w14:paraId="1F72527E" w14:textId="3B480EB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62</w:t>
            </w:r>
          </w:p>
        </w:tc>
        <w:tc>
          <w:tcPr>
            <w:tcW w:w="441" w:type="pct"/>
            <w:tcBorders>
              <w:top w:val="nil"/>
              <w:left w:val="nil"/>
              <w:bottom w:val="single" w:sz="4" w:space="0" w:color="auto"/>
              <w:right w:val="single" w:sz="8" w:space="0" w:color="auto"/>
            </w:tcBorders>
            <w:shd w:val="clear" w:color="auto" w:fill="auto"/>
            <w:noWrap/>
            <w:vAlign w:val="center"/>
            <w:hideMark/>
          </w:tcPr>
          <w:p w14:paraId="7FD3610B" w14:textId="45DC364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18 600</w:t>
            </w:r>
          </w:p>
        </w:tc>
      </w:tr>
      <w:tr w:rsidR="007B2F14" w:rsidRPr="00FE7D50" w14:paraId="529F56A4"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77683A6"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1605" w:type="pct"/>
            <w:tcBorders>
              <w:top w:val="nil"/>
              <w:left w:val="nil"/>
              <w:bottom w:val="single" w:sz="4" w:space="0" w:color="auto"/>
              <w:right w:val="nil"/>
            </w:tcBorders>
            <w:shd w:val="clear" w:color="auto" w:fill="auto"/>
            <w:vAlign w:val="center"/>
            <w:hideMark/>
          </w:tcPr>
          <w:p w14:paraId="48A55C88" w14:textId="07B836A2"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Автомашина УАЗ-3909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Т 082 АМ</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ADBB676" w14:textId="3CA5EE2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84</w:t>
            </w:r>
          </w:p>
        </w:tc>
        <w:tc>
          <w:tcPr>
            <w:tcW w:w="494" w:type="pct"/>
            <w:tcBorders>
              <w:top w:val="nil"/>
              <w:left w:val="nil"/>
              <w:bottom w:val="single" w:sz="4" w:space="0" w:color="auto"/>
              <w:right w:val="single" w:sz="4" w:space="0" w:color="auto"/>
            </w:tcBorders>
            <w:shd w:val="clear" w:color="auto" w:fill="auto"/>
            <w:noWrap/>
            <w:vAlign w:val="center"/>
            <w:hideMark/>
          </w:tcPr>
          <w:p w14:paraId="29F3734F" w14:textId="158D5CB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7B9B5824" w14:textId="4703659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1 344</w:t>
            </w:r>
          </w:p>
        </w:tc>
        <w:tc>
          <w:tcPr>
            <w:tcW w:w="563" w:type="pct"/>
            <w:tcBorders>
              <w:top w:val="nil"/>
              <w:left w:val="nil"/>
              <w:bottom w:val="single" w:sz="4" w:space="0" w:color="auto"/>
              <w:right w:val="single" w:sz="4" w:space="0" w:color="auto"/>
            </w:tcBorders>
            <w:shd w:val="clear" w:color="auto" w:fill="auto"/>
            <w:noWrap/>
            <w:vAlign w:val="center"/>
            <w:hideMark/>
          </w:tcPr>
          <w:p w14:paraId="119150FF" w14:textId="66C4832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84</w:t>
            </w:r>
          </w:p>
        </w:tc>
        <w:tc>
          <w:tcPr>
            <w:tcW w:w="494" w:type="pct"/>
            <w:tcBorders>
              <w:top w:val="nil"/>
              <w:left w:val="nil"/>
              <w:bottom w:val="single" w:sz="4" w:space="0" w:color="auto"/>
              <w:right w:val="single" w:sz="4" w:space="0" w:color="auto"/>
            </w:tcBorders>
            <w:shd w:val="clear" w:color="auto" w:fill="auto"/>
            <w:noWrap/>
            <w:vAlign w:val="center"/>
            <w:hideMark/>
          </w:tcPr>
          <w:p w14:paraId="0EDCFA1E" w14:textId="612D97C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4E73FC35" w14:textId="68D7A94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1 344</w:t>
            </w:r>
          </w:p>
        </w:tc>
      </w:tr>
      <w:tr w:rsidR="007B2F14" w:rsidRPr="00FE7D50" w14:paraId="20C9BA96" w14:textId="77777777" w:rsidTr="006B764A">
        <w:trPr>
          <w:trHeight w:val="9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5CBC62B"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w:t>
            </w:r>
          </w:p>
        </w:tc>
        <w:tc>
          <w:tcPr>
            <w:tcW w:w="1605" w:type="pct"/>
            <w:tcBorders>
              <w:top w:val="nil"/>
              <w:left w:val="nil"/>
              <w:bottom w:val="single" w:sz="4" w:space="0" w:color="auto"/>
              <w:right w:val="nil"/>
            </w:tcBorders>
            <w:shd w:val="clear" w:color="auto" w:fill="auto"/>
            <w:vAlign w:val="center"/>
            <w:hideMark/>
          </w:tcPr>
          <w:p w14:paraId="357E2B60" w14:textId="6C98A5B1"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Автомобиль Ford Mondeo X9FDXXEBDCL43528 ПТС 47 HH 301338</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452CDDA" w14:textId="060DDD5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145</w:t>
            </w:r>
          </w:p>
        </w:tc>
        <w:tc>
          <w:tcPr>
            <w:tcW w:w="494" w:type="pct"/>
            <w:tcBorders>
              <w:top w:val="nil"/>
              <w:left w:val="nil"/>
              <w:bottom w:val="single" w:sz="4" w:space="0" w:color="auto"/>
              <w:right w:val="single" w:sz="4" w:space="0" w:color="auto"/>
            </w:tcBorders>
            <w:shd w:val="clear" w:color="auto" w:fill="auto"/>
            <w:noWrap/>
            <w:vAlign w:val="center"/>
            <w:hideMark/>
          </w:tcPr>
          <w:p w14:paraId="37B00514" w14:textId="3524714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54" w:type="pct"/>
            <w:tcBorders>
              <w:top w:val="nil"/>
              <w:left w:val="nil"/>
              <w:bottom w:val="single" w:sz="4" w:space="0" w:color="auto"/>
              <w:right w:val="single" w:sz="8" w:space="0" w:color="auto"/>
            </w:tcBorders>
            <w:shd w:val="clear" w:color="auto" w:fill="auto"/>
            <w:noWrap/>
            <w:vAlign w:val="center"/>
            <w:hideMark/>
          </w:tcPr>
          <w:p w14:paraId="76BFA4C8" w14:textId="61E5DC4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1 595</w:t>
            </w:r>
          </w:p>
        </w:tc>
        <w:tc>
          <w:tcPr>
            <w:tcW w:w="563" w:type="pct"/>
            <w:tcBorders>
              <w:top w:val="nil"/>
              <w:left w:val="nil"/>
              <w:bottom w:val="single" w:sz="4" w:space="0" w:color="auto"/>
              <w:right w:val="single" w:sz="4" w:space="0" w:color="auto"/>
            </w:tcBorders>
            <w:shd w:val="clear" w:color="auto" w:fill="auto"/>
            <w:noWrap/>
            <w:vAlign w:val="center"/>
            <w:hideMark/>
          </w:tcPr>
          <w:p w14:paraId="312188AA" w14:textId="0C47D03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145</w:t>
            </w:r>
          </w:p>
        </w:tc>
        <w:tc>
          <w:tcPr>
            <w:tcW w:w="494" w:type="pct"/>
            <w:tcBorders>
              <w:top w:val="nil"/>
              <w:left w:val="nil"/>
              <w:bottom w:val="single" w:sz="4" w:space="0" w:color="auto"/>
              <w:right w:val="single" w:sz="4" w:space="0" w:color="auto"/>
            </w:tcBorders>
            <w:shd w:val="clear" w:color="auto" w:fill="auto"/>
            <w:noWrap/>
            <w:vAlign w:val="center"/>
            <w:hideMark/>
          </w:tcPr>
          <w:p w14:paraId="6E84ACE9" w14:textId="67526D1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41" w:type="pct"/>
            <w:tcBorders>
              <w:top w:val="nil"/>
              <w:left w:val="nil"/>
              <w:bottom w:val="single" w:sz="4" w:space="0" w:color="auto"/>
              <w:right w:val="single" w:sz="8" w:space="0" w:color="auto"/>
            </w:tcBorders>
            <w:shd w:val="clear" w:color="auto" w:fill="auto"/>
            <w:noWrap/>
            <w:vAlign w:val="center"/>
            <w:hideMark/>
          </w:tcPr>
          <w:p w14:paraId="72EA4799" w14:textId="26399AB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1 595</w:t>
            </w:r>
          </w:p>
        </w:tc>
      </w:tr>
      <w:tr w:rsidR="007B2F14" w:rsidRPr="00FE7D50" w14:paraId="29D9787D"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607C5A9"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w:t>
            </w:r>
          </w:p>
        </w:tc>
        <w:tc>
          <w:tcPr>
            <w:tcW w:w="1605" w:type="pct"/>
            <w:tcBorders>
              <w:top w:val="nil"/>
              <w:left w:val="nil"/>
              <w:bottom w:val="single" w:sz="4" w:space="0" w:color="auto"/>
              <w:right w:val="nil"/>
            </w:tcBorders>
            <w:shd w:val="clear" w:color="auto" w:fill="auto"/>
            <w:vAlign w:val="center"/>
            <w:hideMark/>
          </w:tcPr>
          <w:p w14:paraId="2336D4F0" w14:textId="6227F9CA"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Автомобиль Toyota Land Cruiser NC 24 КУ 188525 О884АХ</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993CE70" w14:textId="4EC31D0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170</w:t>
            </w:r>
          </w:p>
        </w:tc>
        <w:tc>
          <w:tcPr>
            <w:tcW w:w="494" w:type="pct"/>
            <w:tcBorders>
              <w:top w:val="nil"/>
              <w:left w:val="nil"/>
              <w:bottom w:val="single" w:sz="4" w:space="0" w:color="auto"/>
              <w:right w:val="single" w:sz="4" w:space="0" w:color="auto"/>
            </w:tcBorders>
            <w:shd w:val="clear" w:color="auto" w:fill="auto"/>
            <w:noWrap/>
            <w:vAlign w:val="center"/>
            <w:hideMark/>
          </w:tcPr>
          <w:p w14:paraId="06634A99" w14:textId="001B970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27</w:t>
            </w:r>
          </w:p>
        </w:tc>
        <w:tc>
          <w:tcPr>
            <w:tcW w:w="454" w:type="pct"/>
            <w:tcBorders>
              <w:top w:val="nil"/>
              <w:left w:val="nil"/>
              <w:bottom w:val="single" w:sz="4" w:space="0" w:color="auto"/>
              <w:right w:val="single" w:sz="8" w:space="0" w:color="auto"/>
            </w:tcBorders>
            <w:shd w:val="clear" w:color="auto" w:fill="auto"/>
            <w:noWrap/>
            <w:vAlign w:val="center"/>
            <w:hideMark/>
          </w:tcPr>
          <w:p w14:paraId="2A3193FE" w14:textId="7C594FE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4 590</w:t>
            </w:r>
          </w:p>
        </w:tc>
        <w:tc>
          <w:tcPr>
            <w:tcW w:w="563" w:type="pct"/>
            <w:tcBorders>
              <w:top w:val="nil"/>
              <w:left w:val="nil"/>
              <w:bottom w:val="single" w:sz="4" w:space="0" w:color="auto"/>
              <w:right w:val="single" w:sz="4" w:space="0" w:color="auto"/>
            </w:tcBorders>
            <w:shd w:val="clear" w:color="auto" w:fill="auto"/>
            <w:noWrap/>
            <w:vAlign w:val="center"/>
            <w:hideMark/>
          </w:tcPr>
          <w:p w14:paraId="4B074AE5" w14:textId="74AD164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170</w:t>
            </w:r>
          </w:p>
        </w:tc>
        <w:tc>
          <w:tcPr>
            <w:tcW w:w="494" w:type="pct"/>
            <w:tcBorders>
              <w:top w:val="nil"/>
              <w:left w:val="nil"/>
              <w:bottom w:val="single" w:sz="4" w:space="0" w:color="auto"/>
              <w:right w:val="single" w:sz="4" w:space="0" w:color="auto"/>
            </w:tcBorders>
            <w:shd w:val="clear" w:color="auto" w:fill="auto"/>
            <w:noWrap/>
            <w:vAlign w:val="center"/>
            <w:hideMark/>
          </w:tcPr>
          <w:p w14:paraId="71D101F0" w14:textId="1943931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27</w:t>
            </w:r>
          </w:p>
        </w:tc>
        <w:tc>
          <w:tcPr>
            <w:tcW w:w="441" w:type="pct"/>
            <w:tcBorders>
              <w:top w:val="nil"/>
              <w:left w:val="nil"/>
              <w:bottom w:val="single" w:sz="4" w:space="0" w:color="auto"/>
              <w:right w:val="single" w:sz="8" w:space="0" w:color="auto"/>
            </w:tcBorders>
            <w:shd w:val="clear" w:color="auto" w:fill="auto"/>
            <w:noWrap/>
            <w:vAlign w:val="center"/>
            <w:hideMark/>
          </w:tcPr>
          <w:p w14:paraId="7A4450B7" w14:textId="49CD9B6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4 590</w:t>
            </w:r>
          </w:p>
        </w:tc>
      </w:tr>
      <w:tr w:rsidR="007B2F14" w:rsidRPr="00FE7D50" w14:paraId="5565494D"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16F01E91"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w:t>
            </w:r>
          </w:p>
        </w:tc>
        <w:tc>
          <w:tcPr>
            <w:tcW w:w="1605" w:type="pct"/>
            <w:tcBorders>
              <w:top w:val="nil"/>
              <w:left w:val="nil"/>
              <w:bottom w:val="single" w:sz="4" w:space="0" w:color="auto"/>
              <w:right w:val="nil"/>
            </w:tcBorders>
            <w:shd w:val="clear" w:color="auto" w:fill="auto"/>
            <w:vAlign w:val="center"/>
            <w:hideMark/>
          </w:tcPr>
          <w:p w14:paraId="14D15B46" w14:textId="4FB70E15"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Автомобиль ГАЗ-330232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Х 645 АМ</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3EA7418E" w14:textId="0A4D4AF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140</w:t>
            </w:r>
          </w:p>
        </w:tc>
        <w:tc>
          <w:tcPr>
            <w:tcW w:w="494" w:type="pct"/>
            <w:tcBorders>
              <w:top w:val="nil"/>
              <w:left w:val="nil"/>
              <w:bottom w:val="single" w:sz="4" w:space="0" w:color="auto"/>
              <w:right w:val="single" w:sz="4" w:space="0" w:color="auto"/>
            </w:tcBorders>
            <w:shd w:val="clear" w:color="auto" w:fill="auto"/>
            <w:noWrap/>
            <w:vAlign w:val="center"/>
            <w:hideMark/>
          </w:tcPr>
          <w:p w14:paraId="318AB61C" w14:textId="0FDA390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31791BA0" w14:textId="06E82F5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3 220</w:t>
            </w:r>
          </w:p>
        </w:tc>
        <w:tc>
          <w:tcPr>
            <w:tcW w:w="563" w:type="pct"/>
            <w:tcBorders>
              <w:top w:val="nil"/>
              <w:left w:val="nil"/>
              <w:bottom w:val="single" w:sz="4" w:space="0" w:color="auto"/>
              <w:right w:val="single" w:sz="4" w:space="0" w:color="auto"/>
            </w:tcBorders>
            <w:shd w:val="clear" w:color="auto" w:fill="auto"/>
            <w:noWrap/>
            <w:vAlign w:val="center"/>
            <w:hideMark/>
          </w:tcPr>
          <w:p w14:paraId="0E259F98" w14:textId="39A37B1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140</w:t>
            </w:r>
          </w:p>
        </w:tc>
        <w:tc>
          <w:tcPr>
            <w:tcW w:w="494" w:type="pct"/>
            <w:tcBorders>
              <w:top w:val="nil"/>
              <w:left w:val="nil"/>
              <w:bottom w:val="single" w:sz="4" w:space="0" w:color="auto"/>
              <w:right w:val="single" w:sz="4" w:space="0" w:color="auto"/>
            </w:tcBorders>
            <w:shd w:val="clear" w:color="auto" w:fill="auto"/>
            <w:noWrap/>
            <w:vAlign w:val="center"/>
            <w:hideMark/>
          </w:tcPr>
          <w:p w14:paraId="54685539" w14:textId="33504FC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419A3EBA" w14:textId="0331530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3 220</w:t>
            </w:r>
          </w:p>
        </w:tc>
      </w:tr>
      <w:tr w:rsidR="007B2F14" w:rsidRPr="00FE7D50" w14:paraId="2EBA3946"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9B9DFBF"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w:t>
            </w:r>
          </w:p>
        </w:tc>
        <w:tc>
          <w:tcPr>
            <w:tcW w:w="1605" w:type="pct"/>
            <w:tcBorders>
              <w:top w:val="nil"/>
              <w:left w:val="nil"/>
              <w:bottom w:val="single" w:sz="4" w:space="0" w:color="auto"/>
              <w:right w:val="nil"/>
            </w:tcBorders>
            <w:shd w:val="clear" w:color="auto" w:fill="auto"/>
            <w:vAlign w:val="center"/>
            <w:hideMark/>
          </w:tcPr>
          <w:p w14:paraId="5AC974E2"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Автомобиль ГАЗ-52 В 179 АО (электролаборатория)</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D95DB6A" w14:textId="58F3F2C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790F5F20" w14:textId="4A9BB29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5DC144EF" w14:textId="74F6A78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c>
          <w:tcPr>
            <w:tcW w:w="563" w:type="pct"/>
            <w:tcBorders>
              <w:top w:val="nil"/>
              <w:left w:val="nil"/>
              <w:bottom w:val="single" w:sz="4" w:space="0" w:color="auto"/>
              <w:right w:val="single" w:sz="4" w:space="0" w:color="auto"/>
            </w:tcBorders>
            <w:shd w:val="clear" w:color="auto" w:fill="auto"/>
            <w:noWrap/>
            <w:vAlign w:val="center"/>
            <w:hideMark/>
          </w:tcPr>
          <w:p w14:paraId="5A7E7DD5" w14:textId="0E68EE6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41AE3BA1" w14:textId="0F91944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543274DE" w14:textId="0BAAB99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r>
      <w:tr w:rsidR="007B2F14" w:rsidRPr="00FE7D50" w14:paraId="6A0EC53C" w14:textId="77777777" w:rsidTr="006B764A">
        <w:trPr>
          <w:trHeight w:val="12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933F6FD"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w:t>
            </w:r>
          </w:p>
        </w:tc>
        <w:tc>
          <w:tcPr>
            <w:tcW w:w="1605" w:type="pct"/>
            <w:tcBorders>
              <w:top w:val="nil"/>
              <w:left w:val="nil"/>
              <w:bottom w:val="single" w:sz="4" w:space="0" w:color="auto"/>
              <w:right w:val="nil"/>
            </w:tcBorders>
            <w:shd w:val="clear" w:color="auto" w:fill="auto"/>
            <w:vAlign w:val="center"/>
            <w:hideMark/>
          </w:tcPr>
          <w:p w14:paraId="19972978"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Автомобиль тягач седельный КАМАЗ 65116-А4 г/н С 765 ВА 17 ПТС 16 ОН 323424  ХТС651164F1332243</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571EA71A" w14:textId="0C89AB3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4DFD675D" w14:textId="027EC51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0D73293D" w14:textId="5AFB182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1601C375" w14:textId="6DBD306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298</w:t>
            </w:r>
          </w:p>
        </w:tc>
        <w:tc>
          <w:tcPr>
            <w:tcW w:w="494" w:type="pct"/>
            <w:tcBorders>
              <w:top w:val="nil"/>
              <w:left w:val="nil"/>
              <w:bottom w:val="single" w:sz="4" w:space="0" w:color="auto"/>
              <w:right w:val="single" w:sz="4" w:space="0" w:color="auto"/>
            </w:tcBorders>
            <w:shd w:val="clear" w:color="auto" w:fill="auto"/>
            <w:noWrap/>
            <w:vAlign w:val="center"/>
            <w:hideMark/>
          </w:tcPr>
          <w:p w14:paraId="5CB41F1E" w14:textId="7CF7C44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62</w:t>
            </w:r>
          </w:p>
        </w:tc>
        <w:tc>
          <w:tcPr>
            <w:tcW w:w="441" w:type="pct"/>
            <w:tcBorders>
              <w:top w:val="nil"/>
              <w:left w:val="nil"/>
              <w:bottom w:val="single" w:sz="4" w:space="0" w:color="auto"/>
              <w:right w:val="single" w:sz="8" w:space="0" w:color="auto"/>
            </w:tcBorders>
            <w:shd w:val="clear" w:color="auto" w:fill="auto"/>
            <w:noWrap/>
            <w:vAlign w:val="center"/>
            <w:hideMark/>
          </w:tcPr>
          <w:p w14:paraId="051AA3E9" w14:textId="691C32E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18 476</w:t>
            </w:r>
          </w:p>
        </w:tc>
      </w:tr>
      <w:tr w:rsidR="007B2F14" w:rsidRPr="00FE7D50" w14:paraId="7A767819" w14:textId="77777777" w:rsidTr="006B764A">
        <w:trPr>
          <w:trHeight w:val="12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3B1735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w:t>
            </w:r>
          </w:p>
        </w:tc>
        <w:tc>
          <w:tcPr>
            <w:tcW w:w="1605" w:type="pct"/>
            <w:tcBorders>
              <w:top w:val="nil"/>
              <w:left w:val="nil"/>
              <w:bottom w:val="single" w:sz="4" w:space="0" w:color="auto"/>
              <w:right w:val="nil"/>
            </w:tcBorders>
            <w:shd w:val="clear" w:color="auto" w:fill="auto"/>
            <w:vAlign w:val="center"/>
            <w:hideMark/>
          </w:tcPr>
          <w:p w14:paraId="59A31464"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Автомобиль тягач седельный КАМАЗ 65116-А4 г/н С 766 ВА 17 ПТС 16 ОК 328336  ХТС651164F1321590</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0523238" w14:textId="2EF3EC1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4C5D6BC7" w14:textId="424CE55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36FC9E8A" w14:textId="4EE6178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145AE788" w14:textId="0816ADB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298</w:t>
            </w:r>
          </w:p>
        </w:tc>
        <w:tc>
          <w:tcPr>
            <w:tcW w:w="494" w:type="pct"/>
            <w:tcBorders>
              <w:top w:val="nil"/>
              <w:left w:val="nil"/>
              <w:bottom w:val="single" w:sz="4" w:space="0" w:color="auto"/>
              <w:right w:val="single" w:sz="4" w:space="0" w:color="auto"/>
            </w:tcBorders>
            <w:shd w:val="clear" w:color="auto" w:fill="auto"/>
            <w:noWrap/>
            <w:vAlign w:val="center"/>
            <w:hideMark/>
          </w:tcPr>
          <w:p w14:paraId="7E71063F" w14:textId="7C465ED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62</w:t>
            </w:r>
          </w:p>
        </w:tc>
        <w:tc>
          <w:tcPr>
            <w:tcW w:w="441" w:type="pct"/>
            <w:tcBorders>
              <w:top w:val="nil"/>
              <w:left w:val="nil"/>
              <w:bottom w:val="single" w:sz="4" w:space="0" w:color="auto"/>
              <w:right w:val="single" w:sz="8" w:space="0" w:color="auto"/>
            </w:tcBorders>
            <w:shd w:val="clear" w:color="auto" w:fill="auto"/>
            <w:noWrap/>
            <w:vAlign w:val="center"/>
            <w:hideMark/>
          </w:tcPr>
          <w:p w14:paraId="5109A7C8" w14:textId="32A7CDA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18 476</w:t>
            </w:r>
          </w:p>
        </w:tc>
      </w:tr>
      <w:tr w:rsidR="007B2F14" w:rsidRPr="00FE7D50" w14:paraId="0DC64533" w14:textId="77777777" w:rsidTr="006B764A">
        <w:trPr>
          <w:trHeight w:val="12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DEA4C1F"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lastRenderedPageBreak/>
              <w:t>10</w:t>
            </w:r>
          </w:p>
        </w:tc>
        <w:tc>
          <w:tcPr>
            <w:tcW w:w="1605" w:type="pct"/>
            <w:tcBorders>
              <w:top w:val="nil"/>
              <w:left w:val="nil"/>
              <w:bottom w:val="single" w:sz="4" w:space="0" w:color="auto"/>
              <w:right w:val="nil"/>
            </w:tcBorders>
            <w:shd w:val="clear" w:color="auto" w:fill="auto"/>
            <w:vAlign w:val="center"/>
            <w:hideMark/>
          </w:tcPr>
          <w:p w14:paraId="1077109D"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Автомобиль УАЗ -ССА-220695 (Спец.пассажирский) ХТТ220695G1210432 ПТС 73 00 926423</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2C51839" w14:textId="35E1D7D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1E3F1D99" w14:textId="46D15D0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765F36B8" w14:textId="1E6E3AF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3DC31D44" w14:textId="57BA2B1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112,2</w:t>
            </w:r>
          </w:p>
        </w:tc>
        <w:tc>
          <w:tcPr>
            <w:tcW w:w="494" w:type="pct"/>
            <w:tcBorders>
              <w:top w:val="nil"/>
              <w:left w:val="nil"/>
              <w:bottom w:val="single" w:sz="4" w:space="0" w:color="auto"/>
              <w:right w:val="single" w:sz="4" w:space="0" w:color="auto"/>
            </w:tcBorders>
            <w:shd w:val="clear" w:color="auto" w:fill="auto"/>
            <w:noWrap/>
            <w:vAlign w:val="center"/>
            <w:hideMark/>
          </w:tcPr>
          <w:p w14:paraId="01468D41" w14:textId="3274CFA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41" w:type="pct"/>
            <w:tcBorders>
              <w:top w:val="nil"/>
              <w:left w:val="nil"/>
              <w:bottom w:val="single" w:sz="4" w:space="0" w:color="auto"/>
              <w:right w:val="single" w:sz="8" w:space="0" w:color="auto"/>
            </w:tcBorders>
            <w:shd w:val="clear" w:color="auto" w:fill="auto"/>
            <w:noWrap/>
            <w:vAlign w:val="center"/>
            <w:hideMark/>
          </w:tcPr>
          <w:p w14:paraId="0AA59809" w14:textId="6F0EC54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1 234</w:t>
            </w:r>
          </w:p>
        </w:tc>
      </w:tr>
      <w:tr w:rsidR="007B2F14" w:rsidRPr="00FE7D50" w14:paraId="215F4E72" w14:textId="77777777" w:rsidTr="006B764A">
        <w:trPr>
          <w:trHeight w:val="12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A596FC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w:t>
            </w:r>
          </w:p>
        </w:tc>
        <w:tc>
          <w:tcPr>
            <w:tcW w:w="1605" w:type="pct"/>
            <w:tcBorders>
              <w:top w:val="nil"/>
              <w:left w:val="nil"/>
              <w:bottom w:val="single" w:sz="4" w:space="0" w:color="auto"/>
              <w:right w:val="nil"/>
            </w:tcBorders>
            <w:shd w:val="clear" w:color="auto" w:fill="auto"/>
            <w:vAlign w:val="center"/>
            <w:hideMark/>
          </w:tcPr>
          <w:p w14:paraId="24224155"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Автомобиль УАЗ -ССА-220695 (Спец.пассажирский) ХТТ220695G1211625 ПТС 73 00 928647</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51312AC3" w14:textId="5EE9BCC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66426AF8" w14:textId="3BDAC22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1D0E9273" w14:textId="00FBF34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5314FDE6" w14:textId="606C0B8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112,2</w:t>
            </w:r>
          </w:p>
        </w:tc>
        <w:tc>
          <w:tcPr>
            <w:tcW w:w="494" w:type="pct"/>
            <w:tcBorders>
              <w:top w:val="nil"/>
              <w:left w:val="nil"/>
              <w:bottom w:val="single" w:sz="4" w:space="0" w:color="auto"/>
              <w:right w:val="single" w:sz="4" w:space="0" w:color="auto"/>
            </w:tcBorders>
            <w:shd w:val="clear" w:color="auto" w:fill="auto"/>
            <w:noWrap/>
            <w:vAlign w:val="center"/>
            <w:hideMark/>
          </w:tcPr>
          <w:p w14:paraId="675D3C44" w14:textId="12E4144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41" w:type="pct"/>
            <w:tcBorders>
              <w:top w:val="nil"/>
              <w:left w:val="nil"/>
              <w:bottom w:val="single" w:sz="4" w:space="0" w:color="auto"/>
              <w:right w:val="single" w:sz="8" w:space="0" w:color="auto"/>
            </w:tcBorders>
            <w:shd w:val="clear" w:color="auto" w:fill="auto"/>
            <w:noWrap/>
            <w:vAlign w:val="center"/>
            <w:hideMark/>
          </w:tcPr>
          <w:p w14:paraId="7EDDE320" w14:textId="3444373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1 234</w:t>
            </w:r>
          </w:p>
        </w:tc>
      </w:tr>
      <w:tr w:rsidR="007B2F14" w:rsidRPr="00FE7D50" w14:paraId="223A6F7A" w14:textId="77777777" w:rsidTr="006B764A">
        <w:trPr>
          <w:trHeight w:val="9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0511CC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w:t>
            </w:r>
          </w:p>
        </w:tc>
        <w:tc>
          <w:tcPr>
            <w:tcW w:w="1605" w:type="pct"/>
            <w:tcBorders>
              <w:top w:val="nil"/>
              <w:left w:val="nil"/>
              <w:bottom w:val="single" w:sz="4" w:space="0" w:color="auto"/>
              <w:right w:val="nil"/>
            </w:tcBorders>
            <w:shd w:val="clear" w:color="auto" w:fill="auto"/>
            <w:vAlign w:val="center"/>
            <w:hideMark/>
          </w:tcPr>
          <w:p w14:paraId="22CA6620"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Автомобиль УАЗ 390995 (Грузовой фургон)  ХТТ390995G1209426 М 532 ВА 17</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9BC8CF3" w14:textId="21BDAB2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61783060" w14:textId="41CCBF6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5AE4B481" w14:textId="14F3C66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12EDACB5" w14:textId="392A1E1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112,2</w:t>
            </w:r>
          </w:p>
        </w:tc>
        <w:tc>
          <w:tcPr>
            <w:tcW w:w="494" w:type="pct"/>
            <w:tcBorders>
              <w:top w:val="nil"/>
              <w:left w:val="nil"/>
              <w:bottom w:val="single" w:sz="4" w:space="0" w:color="auto"/>
              <w:right w:val="single" w:sz="4" w:space="0" w:color="auto"/>
            </w:tcBorders>
            <w:shd w:val="clear" w:color="auto" w:fill="auto"/>
            <w:noWrap/>
            <w:vAlign w:val="center"/>
            <w:hideMark/>
          </w:tcPr>
          <w:p w14:paraId="43074830" w14:textId="38BBAB9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09692844" w14:textId="067ABCE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2 581</w:t>
            </w:r>
          </w:p>
        </w:tc>
      </w:tr>
      <w:tr w:rsidR="007B2F14" w:rsidRPr="00FE7D50" w14:paraId="45219C0E" w14:textId="77777777" w:rsidTr="006B764A">
        <w:trPr>
          <w:trHeight w:val="12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6D36CB1"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w:t>
            </w:r>
          </w:p>
        </w:tc>
        <w:tc>
          <w:tcPr>
            <w:tcW w:w="1605" w:type="pct"/>
            <w:tcBorders>
              <w:top w:val="nil"/>
              <w:left w:val="nil"/>
              <w:bottom w:val="single" w:sz="4" w:space="0" w:color="auto"/>
              <w:right w:val="nil"/>
            </w:tcBorders>
            <w:shd w:val="clear" w:color="auto" w:fill="auto"/>
            <w:vAlign w:val="center"/>
            <w:hideMark/>
          </w:tcPr>
          <w:p w14:paraId="67FDA62E"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Автомобиль УАЗ 390995-04 (Грузовой фургон)  ХТТ3909995G1210440 ПТС 73 00 926591</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8DD116D" w14:textId="5ED0E50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23F2267E" w14:textId="6053070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1BBB637A" w14:textId="4529636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7EE3FF88" w14:textId="46461B7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112,2</w:t>
            </w:r>
          </w:p>
        </w:tc>
        <w:tc>
          <w:tcPr>
            <w:tcW w:w="494" w:type="pct"/>
            <w:tcBorders>
              <w:top w:val="nil"/>
              <w:left w:val="nil"/>
              <w:bottom w:val="single" w:sz="4" w:space="0" w:color="auto"/>
              <w:right w:val="single" w:sz="4" w:space="0" w:color="auto"/>
            </w:tcBorders>
            <w:shd w:val="clear" w:color="auto" w:fill="auto"/>
            <w:noWrap/>
            <w:vAlign w:val="center"/>
            <w:hideMark/>
          </w:tcPr>
          <w:p w14:paraId="0BCEF7CD" w14:textId="28B3403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1E051C76" w14:textId="0E1D1EA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2 581</w:t>
            </w:r>
          </w:p>
        </w:tc>
      </w:tr>
      <w:tr w:rsidR="007B2F14" w:rsidRPr="00FE7D50" w14:paraId="75EC40A4" w14:textId="77777777" w:rsidTr="006B764A">
        <w:trPr>
          <w:trHeight w:val="12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56C9FF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w:t>
            </w:r>
          </w:p>
        </w:tc>
        <w:tc>
          <w:tcPr>
            <w:tcW w:w="1605" w:type="pct"/>
            <w:tcBorders>
              <w:top w:val="nil"/>
              <w:left w:val="nil"/>
              <w:bottom w:val="single" w:sz="4" w:space="0" w:color="auto"/>
              <w:right w:val="nil"/>
            </w:tcBorders>
            <w:shd w:val="clear" w:color="auto" w:fill="auto"/>
            <w:vAlign w:val="center"/>
            <w:hideMark/>
          </w:tcPr>
          <w:p w14:paraId="2341F9F6"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Автомобиль УАЗ 390995-04 (Грузовой фургон)  ХТТ3909995G1212055 ПТС 73 00 930503</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351F186D" w14:textId="2B53DF4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04F8E112" w14:textId="3697CD2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5ADF305A" w14:textId="3B9EB7D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3F4ECB1B" w14:textId="5B91051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112,2</w:t>
            </w:r>
          </w:p>
        </w:tc>
        <w:tc>
          <w:tcPr>
            <w:tcW w:w="494" w:type="pct"/>
            <w:tcBorders>
              <w:top w:val="nil"/>
              <w:left w:val="nil"/>
              <w:bottom w:val="single" w:sz="4" w:space="0" w:color="auto"/>
              <w:right w:val="single" w:sz="4" w:space="0" w:color="auto"/>
            </w:tcBorders>
            <w:shd w:val="clear" w:color="auto" w:fill="auto"/>
            <w:noWrap/>
            <w:vAlign w:val="center"/>
            <w:hideMark/>
          </w:tcPr>
          <w:p w14:paraId="4CD29F8D" w14:textId="2DE7107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473FCEC5" w14:textId="0F1264C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2 581</w:t>
            </w:r>
          </w:p>
        </w:tc>
      </w:tr>
      <w:tr w:rsidR="007B2F14" w:rsidRPr="00FE7D50" w14:paraId="02543700" w14:textId="77777777" w:rsidTr="006B764A">
        <w:trPr>
          <w:trHeight w:val="12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378D50F"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w:t>
            </w:r>
          </w:p>
        </w:tc>
        <w:tc>
          <w:tcPr>
            <w:tcW w:w="1605" w:type="pct"/>
            <w:tcBorders>
              <w:top w:val="nil"/>
              <w:left w:val="nil"/>
              <w:bottom w:val="single" w:sz="4" w:space="0" w:color="auto"/>
              <w:right w:val="nil"/>
            </w:tcBorders>
            <w:shd w:val="clear" w:color="auto" w:fill="auto"/>
            <w:vAlign w:val="center"/>
            <w:hideMark/>
          </w:tcPr>
          <w:p w14:paraId="4D924F21"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Автомобиль УАЗ 390995-04 (Грузовой фургон)  ХТТ3909995G1212130 ПТС 73 00 931037</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0F2850D" w14:textId="4991A66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72E6F1F3" w14:textId="7BFD693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20DCFA41" w14:textId="492C604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5879621C" w14:textId="6976E87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112,2</w:t>
            </w:r>
          </w:p>
        </w:tc>
        <w:tc>
          <w:tcPr>
            <w:tcW w:w="494" w:type="pct"/>
            <w:tcBorders>
              <w:top w:val="nil"/>
              <w:left w:val="nil"/>
              <w:bottom w:val="single" w:sz="4" w:space="0" w:color="auto"/>
              <w:right w:val="single" w:sz="4" w:space="0" w:color="auto"/>
            </w:tcBorders>
            <w:shd w:val="clear" w:color="auto" w:fill="auto"/>
            <w:noWrap/>
            <w:vAlign w:val="center"/>
            <w:hideMark/>
          </w:tcPr>
          <w:p w14:paraId="43B5A57D" w14:textId="340C911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2A9A73AB" w14:textId="534C450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2 581</w:t>
            </w:r>
          </w:p>
        </w:tc>
      </w:tr>
      <w:tr w:rsidR="007B2F14" w:rsidRPr="00FE7D50" w14:paraId="14AC1124"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3CEA03D"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16</w:t>
            </w:r>
          </w:p>
        </w:tc>
        <w:tc>
          <w:tcPr>
            <w:tcW w:w="1605" w:type="pct"/>
            <w:tcBorders>
              <w:top w:val="nil"/>
              <w:left w:val="nil"/>
              <w:bottom w:val="single" w:sz="4" w:space="0" w:color="auto"/>
              <w:right w:val="nil"/>
            </w:tcBorders>
            <w:shd w:val="clear" w:color="auto" w:fill="auto"/>
            <w:vAlign w:val="center"/>
            <w:hideMark/>
          </w:tcPr>
          <w:p w14:paraId="58E62891" w14:textId="7D8DB1A0"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Автомобиль УАЗ-312195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Х 088 АМ</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10AF1C85" w14:textId="5638657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128</w:t>
            </w:r>
          </w:p>
        </w:tc>
        <w:tc>
          <w:tcPr>
            <w:tcW w:w="494" w:type="pct"/>
            <w:tcBorders>
              <w:top w:val="nil"/>
              <w:left w:val="nil"/>
              <w:bottom w:val="single" w:sz="4" w:space="0" w:color="auto"/>
              <w:right w:val="single" w:sz="4" w:space="0" w:color="auto"/>
            </w:tcBorders>
            <w:shd w:val="clear" w:color="auto" w:fill="auto"/>
            <w:noWrap/>
            <w:vAlign w:val="center"/>
            <w:hideMark/>
          </w:tcPr>
          <w:p w14:paraId="28E5C5A0" w14:textId="3BAFA08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54" w:type="pct"/>
            <w:tcBorders>
              <w:top w:val="nil"/>
              <w:left w:val="nil"/>
              <w:bottom w:val="single" w:sz="4" w:space="0" w:color="auto"/>
              <w:right w:val="single" w:sz="8" w:space="0" w:color="auto"/>
            </w:tcBorders>
            <w:shd w:val="clear" w:color="auto" w:fill="auto"/>
            <w:noWrap/>
            <w:vAlign w:val="center"/>
            <w:hideMark/>
          </w:tcPr>
          <w:p w14:paraId="11DB6485" w14:textId="1DE5B84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1 408</w:t>
            </w:r>
          </w:p>
        </w:tc>
        <w:tc>
          <w:tcPr>
            <w:tcW w:w="563" w:type="pct"/>
            <w:tcBorders>
              <w:top w:val="nil"/>
              <w:left w:val="nil"/>
              <w:bottom w:val="single" w:sz="4" w:space="0" w:color="auto"/>
              <w:right w:val="single" w:sz="4" w:space="0" w:color="auto"/>
            </w:tcBorders>
            <w:shd w:val="clear" w:color="auto" w:fill="auto"/>
            <w:noWrap/>
            <w:vAlign w:val="center"/>
            <w:hideMark/>
          </w:tcPr>
          <w:p w14:paraId="28ABEA2E" w14:textId="541E9E8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128</w:t>
            </w:r>
          </w:p>
        </w:tc>
        <w:tc>
          <w:tcPr>
            <w:tcW w:w="494" w:type="pct"/>
            <w:tcBorders>
              <w:top w:val="nil"/>
              <w:left w:val="nil"/>
              <w:bottom w:val="single" w:sz="4" w:space="0" w:color="auto"/>
              <w:right w:val="single" w:sz="4" w:space="0" w:color="auto"/>
            </w:tcBorders>
            <w:shd w:val="clear" w:color="auto" w:fill="auto"/>
            <w:noWrap/>
            <w:vAlign w:val="center"/>
            <w:hideMark/>
          </w:tcPr>
          <w:p w14:paraId="6643B276" w14:textId="7260689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41" w:type="pct"/>
            <w:tcBorders>
              <w:top w:val="nil"/>
              <w:left w:val="nil"/>
              <w:bottom w:val="single" w:sz="4" w:space="0" w:color="auto"/>
              <w:right w:val="single" w:sz="8" w:space="0" w:color="auto"/>
            </w:tcBorders>
            <w:shd w:val="clear" w:color="auto" w:fill="auto"/>
            <w:noWrap/>
            <w:vAlign w:val="center"/>
            <w:hideMark/>
          </w:tcPr>
          <w:p w14:paraId="4E224B35" w14:textId="554BC02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1 408</w:t>
            </w:r>
          </w:p>
        </w:tc>
      </w:tr>
      <w:tr w:rsidR="007B2F14" w:rsidRPr="00FE7D50" w14:paraId="6FDA9715"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81A403C"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17</w:t>
            </w:r>
          </w:p>
        </w:tc>
        <w:tc>
          <w:tcPr>
            <w:tcW w:w="1605" w:type="pct"/>
            <w:tcBorders>
              <w:top w:val="nil"/>
              <w:left w:val="nil"/>
              <w:bottom w:val="single" w:sz="4" w:space="0" w:color="auto"/>
              <w:right w:val="nil"/>
            </w:tcBorders>
            <w:shd w:val="clear" w:color="auto" w:fill="auto"/>
            <w:vAlign w:val="center"/>
            <w:hideMark/>
          </w:tcPr>
          <w:p w14:paraId="121F1371" w14:textId="324F41C0"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Автомобиль УАЗ-39099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Т 796 АМ</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D39A121" w14:textId="6226473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84</w:t>
            </w:r>
          </w:p>
        </w:tc>
        <w:tc>
          <w:tcPr>
            <w:tcW w:w="494" w:type="pct"/>
            <w:tcBorders>
              <w:top w:val="nil"/>
              <w:left w:val="nil"/>
              <w:bottom w:val="single" w:sz="4" w:space="0" w:color="auto"/>
              <w:right w:val="single" w:sz="4" w:space="0" w:color="auto"/>
            </w:tcBorders>
            <w:shd w:val="clear" w:color="auto" w:fill="auto"/>
            <w:noWrap/>
            <w:vAlign w:val="center"/>
            <w:hideMark/>
          </w:tcPr>
          <w:p w14:paraId="36E748FA" w14:textId="6397EBD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61E77E6D" w14:textId="5179B1B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1 344</w:t>
            </w:r>
          </w:p>
        </w:tc>
        <w:tc>
          <w:tcPr>
            <w:tcW w:w="563" w:type="pct"/>
            <w:tcBorders>
              <w:top w:val="nil"/>
              <w:left w:val="nil"/>
              <w:bottom w:val="single" w:sz="4" w:space="0" w:color="auto"/>
              <w:right w:val="single" w:sz="4" w:space="0" w:color="auto"/>
            </w:tcBorders>
            <w:shd w:val="clear" w:color="auto" w:fill="auto"/>
            <w:noWrap/>
            <w:vAlign w:val="center"/>
            <w:hideMark/>
          </w:tcPr>
          <w:p w14:paraId="08EA131D" w14:textId="3FE796D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84</w:t>
            </w:r>
          </w:p>
        </w:tc>
        <w:tc>
          <w:tcPr>
            <w:tcW w:w="494" w:type="pct"/>
            <w:tcBorders>
              <w:top w:val="nil"/>
              <w:left w:val="nil"/>
              <w:bottom w:val="single" w:sz="4" w:space="0" w:color="auto"/>
              <w:right w:val="single" w:sz="4" w:space="0" w:color="auto"/>
            </w:tcBorders>
            <w:shd w:val="clear" w:color="auto" w:fill="auto"/>
            <w:noWrap/>
            <w:vAlign w:val="center"/>
            <w:hideMark/>
          </w:tcPr>
          <w:p w14:paraId="16EBE826" w14:textId="1592BF4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7335BE83" w14:textId="1CCE6B8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1 344</w:t>
            </w:r>
          </w:p>
        </w:tc>
      </w:tr>
      <w:tr w:rsidR="007B2F14" w:rsidRPr="00FE7D50" w14:paraId="6F14652A"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FE2E542"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18</w:t>
            </w:r>
          </w:p>
        </w:tc>
        <w:tc>
          <w:tcPr>
            <w:tcW w:w="1605" w:type="pct"/>
            <w:tcBorders>
              <w:top w:val="nil"/>
              <w:left w:val="nil"/>
              <w:bottom w:val="single" w:sz="4" w:space="0" w:color="auto"/>
              <w:right w:val="nil"/>
            </w:tcBorders>
            <w:shd w:val="clear" w:color="auto" w:fill="auto"/>
            <w:vAlign w:val="center"/>
            <w:hideMark/>
          </w:tcPr>
          <w:p w14:paraId="2E81ECB8" w14:textId="247B936C"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Автомобиль УАЗ-390994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Х 643 АМ</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9631D38" w14:textId="4E466D6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99</w:t>
            </w:r>
          </w:p>
        </w:tc>
        <w:tc>
          <w:tcPr>
            <w:tcW w:w="494" w:type="pct"/>
            <w:tcBorders>
              <w:top w:val="nil"/>
              <w:left w:val="nil"/>
              <w:bottom w:val="single" w:sz="4" w:space="0" w:color="auto"/>
              <w:right w:val="single" w:sz="4" w:space="0" w:color="auto"/>
            </w:tcBorders>
            <w:shd w:val="clear" w:color="auto" w:fill="auto"/>
            <w:noWrap/>
            <w:vAlign w:val="center"/>
            <w:hideMark/>
          </w:tcPr>
          <w:p w14:paraId="7A64C708" w14:textId="65AE6F1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07346802" w14:textId="4BB7013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1 584</w:t>
            </w:r>
          </w:p>
        </w:tc>
        <w:tc>
          <w:tcPr>
            <w:tcW w:w="563" w:type="pct"/>
            <w:tcBorders>
              <w:top w:val="nil"/>
              <w:left w:val="nil"/>
              <w:bottom w:val="single" w:sz="4" w:space="0" w:color="auto"/>
              <w:right w:val="single" w:sz="4" w:space="0" w:color="auto"/>
            </w:tcBorders>
            <w:shd w:val="clear" w:color="auto" w:fill="auto"/>
            <w:noWrap/>
            <w:vAlign w:val="center"/>
            <w:hideMark/>
          </w:tcPr>
          <w:p w14:paraId="0086D000" w14:textId="10DDC2E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99</w:t>
            </w:r>
          </w:p>
        </w:tc>
        <w:tc>
          <w:tcPr>
            <w:tcW w:w="494" w:type="pct"/>
            <w:tcBorders>
              <w:top w:val="nil"/>
              <w:left w:val="nil"/>
              <w:bottom w:val="single" w:sz="4" w:space="0" w:color="auto"/>
              <w:right w:val="single" w:sz="4" w:space="0" w:color="auto"/>
            </w:tcBorders>
            <w:shd w:val="clear" w:color="auto" w:fill="auto"/>
            <w:noWrap/>
            <w:vAlign w:val="center"/>
            <w:hideMark/>
          </w:tcPr>
          <w:p w14:paraId="4EE6371D" w14:textId="2F8839F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70DD2654" w14:textId="5D460DD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1 584</w:t>
            </w:r>
          </w:p>
        </w:tc>
      </w:tr>
      <w:tr w:rsidR="007B2F14" w:rsidRPr="00FE7D50" w14:paraId="5AD72327"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C79F7D0"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19</w:t>
            </w:r>
          </w:p>
        </w:tc>
        <w:tc>
          <w:tcPr>
            <w:tcW w:w="1605" w:type="pct"/>
            <w:tcBorders>
              <w:top w:val="nil"/>
              <w:left w:val="nil"/>
              <w:bottom w:val="single" w:sz="4" w:space="0" w:color="auto"/>
              <w:right w:val="nil"/>
            </w:tcBorders>
            <w:shd w:val="clear" w:color="auto" w:fill="auto"/>
            <w:vAlign w:val="center"/>
            <w:hideMark/>
          </w:tcPr>
          <w:p w14:paraId="6E24D4A1" w14:textId="510F3F9E"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Автомобиль УАЗ-390994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Х 644 АМ</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15FE1E40" w14:textId="72C3BA9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99</w:t>
            </w:r>
          </w:p>
        </w:tc>
        <w:tc>
          <w:tcPr>
            <w:tcW w:w="494" w:type="pct"/>
            <w:tcBorders>
              <w:top w:val="nil"/>
              <w:left w:val="nil"/>
              <w:bottom w:val="single" w:sz="4" w:space="0" w:color="auto"/>
              <w:right w:val="single" w:sz="4" w:space="0" w:color="auto"/>
            </w:tcBorders>
            <w:shd w:val="clear" w:color="auto" w:fill="auto"/>
            <w:noWrap/>
            <w:vAlign w:val="center"/>
            <w:hideMark/>
          </w:tcPr>
          <w:p w14:paraId="50DB372B" w14:textId="202837C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04E05620" w14:textId="223AEB5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1 584</w:t>
            </w:r>
          </w:p>
        </w:tc>
        <w:tc>
          <w:tcPr>
            <w:tcW w:w="563" w:type="pct"/>
            <w:tcBorders>
              <w:top w:val="nil"/>
              <w:left w:val="nil"/>
              <w:bottom w:val="single" w:sz="4" w:space="0" w:color="auto"/>
              <w:right w:val="single" w:sz="4" w:space="0" w:color="auto"/>
            </w:tcBorders>
            <w:shd w:val="clear" w:color="auto" w:fill="auto"/>
            <w:noWrap/>
            <w:vAlign w:val="center"/>
            <w:hideMark/>
          </w:tcPr>
          <w:p w14:paraId="2D54B383" w14:textId="5237501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99</w:t>
            </w:r>
          </w:p>
        </w:tc>
        <w:tc>
          <w:tcPr>
            <w:tcW w:w="494" w:type="pct"/>
            <w:tcBorders>
              <w:top w:val="nil"/>
              <w:left w:val="nil"/>
              <w:bottom w:val="single" w:sz="4" w:space="0" w:color="auto"/>
              <w:right w:val="single" w:sz="4" w:space="0" w:color="auto"/>
            </w:tcBorders>
            <w:shd w:val="clear" w:color="auto" w:fill="auto"/>
            <w:noWrap/>
            <w:vAlign w:val="center"/>
            <w:hideMark/>
          </w:tcPr>
          <w:p w14:paraId="257770AC" w14:textId="6D3BED8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722A4648" w14:textId="5ABD2CC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1 584</w:t>
            </w:r>
          </w:p>
        </w:tc>
      </w:tr>
      <w:tr w:rsidR="007B2F14" w:rsidRPr="00FE7D50" w14:paraId="240AB1F7"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A6C77B2"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20</w:t>
            </w:r>
          </w:p>
        </w:tc>
        <w:tc>
          <w:tcPr>
            <w:tcW w:w="1605" w:type="pct"/>
            <w:tcBorders>
              <w:top w:val="nil"/>
              <w:left w:val="nil"/>
              <w:bottom w:val="single" w:sz="4" w:space="0" w:color="auto"/>
              <w:right w:val="nil"/>
            </w:tcBorders>
            <w:shd w:val="clear" w:color="auto" w:fill="auto"/>
            <w:vAlign w:val="center"/>
            <w:hideMark/>
          </w:tcPr>
          <w:p w14:paraId="7E38AA0C" w14:textId="4BE60C10"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Автомобиль УАЗ-396254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Т 795 АМ</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5EE08C03" w14:textId="2910391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99</w:t>
            </w:r>
          </w:p>
        </w:tc>
        <w:tc>
          <w:tcPr>
            <w:tcW w:w="494" w:type="pct"/>
            <w:tcBorders>
              <w:top w:val="nil"/>
              <w:left w:val="nil"/>
              <w:bottom w:val="single" w:sz="4" w:space="0" w:color="auto"/>
              <w:right w:val="single" w:sz="4" w:space="0" w:color="auto"/>
            </w:tcBorders>
            <w:shd w:val="clear" w:color="auto" w:fill="auto"/>
            <w:noWrap/>
            <w:vAlign w:val="center"/>
            <w:hideMark/>
          </w:tcPr>
          <w:p w14:paraId="67684074" w14:textId="39AFA10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257D9B87" w14:textId="28F97BD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1 584</w:t>
            </w:r>
          </w:p>
        </w:tc>
        <w:tc>
          <w:tcPr>
            <w:tcW w:w="563" w:type="pct"/>
            <w:tcBorders>
              <w:top w:val="nil"/>
              <w:left w:val="nil"/>
              <w:bottom w:val="single" w:sz="4" w:space="0" w:color="auto"/>
              <w:right w:val="single" w:sz="4" w:space="0" w:color="auto"/>
            </w:tcBorders>
            <w:shd w:val="clear" w:color="auto" w:fill="auto"/>
            <w:noWrap/>
            <w:vAlign w:val="center"/>
            <w:hideMark/>
          </w:tcPr>
          <w:p w14:paraId="5EC44768" w14:textId="3C42485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99</w:t>
            </w:r>
          </w:p>
        </w:tc>
        <w:tc>
          <w:tcPr>
            <w:tcW w:w="494" w:type="pct"/>
            <w:tcBorders>
              <w:top w:val="nil"/>
              <w:left w:val="nil"/>
              <w:bottom w:val="single" w:sz="4" w:space="0" w:color="auto"/>
              <w:right w:val="single" w:sz="4" w:space="0" w:color="auto"/>
            </w:tcBorders>
            <w:shd w:val="clear" w:color="auto" w:fill="auto"/>
            <w:noWrap/>
            <w:vAlign w:val="center"/>
            <w:hideMark/>
          </w:tcPr>
          <w:p w14:paraId="2AF457EB" w14:textId="1CBB181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7ADDA4DD" w14:textId="06FF1C5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1 584</w:t>
            </w:r>
          </w:p>
        </w:tc>
      </w:tr>
      <w:tr w:rsidR="007B2F14" w:rsidRPr="00FE7D50" w14:paraId="07BA6C97"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95A17FD"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21</w:t>
            </w:r>
          </w:p>
        </w:tc>
        <w:tc>
          <w:tcPr>
            <w:tcW w:w="1605" w:type="pct"/>
            <w:tcBorders>
              <w:top w:val="nil"/>
              <w:left w:val="nil"/>
              <w:bottom w:val="single" w:sz="4" w:space="0" w:color="auto"/>
              <w:right w:val="nil"/>
            </w:tcBorders>
            <w:shd w:val="clear" w:color="auto" w:fill="auto"/>
            <w:vAlign w:val="center"/>
            <w:hideMark/>
          </w:tcPr>
          <w:p w14:paraId="205714C9"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Автомобиль УАЗ-390994 А366-АО</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7C52E9F" w14:textId="093B2B8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99</w:t>
            </w:r>
          </w:p>
        </w:tc>
        <w:tc>
          <w:tcPr>
            <w:tcW w:w="494" w:type="pct"/>
            <w:tcBorders>
              <w:top w:val="nil"/>
              <w:left w:val="nil"/>
              <w:bottom w:val="single" w:sz="4" w:space="0" w:color="auto"/>
              <w:right w:val="single" w:sz="4" w:space="0" w:color="auto"/>
            </w:tcBorders>
            <w:shd w:val="clear" w:color="auto" w:fill="auto"/>
            <w:noWrap/>
            <w:vAlign w:val="center"/>
            <w:hideMark/>
          </w:tcPr>
          <w:p w14:paraId="729A6E2A" w14:textId="643061D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29812A62" w14:textId="524F0FD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1 584</w:t>
            </w:r>
          </w:p>
        </w:tc>
        <w:tc>
          <w:tcPr>
            <w:tcW w:w="563" w:type="pct"/>
            <w:tcBorders>
              <w:top w:val="nil"/>
              <w:left w:val="nil"/>
              <w:bottom w:val="single" w:sz="4" w:space="0" w:color="auto"/>
              <w:right w:val="single" w:sz="4" w:space="0" w:color="auto"/>
            </w:tcBorders>
            <w:shd w:val="clear" w:color="auto" w:fill="auto"/>
            <w:noWrap/>
            <w:vAlign w:val="center"/>
            <w:hideMark/>
          </w:tcPr>
          <w:p w14:paraId="5B43C572" w14:textId="7B5BCC1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99</w:t>
            </w:r>
          </w:p>
        </w:tc>
        <w:tc>
          <w:tcPr>
            <w:tcW w:w="494" w:type="pct"/>
            <w:tcBorders>
              <w:top w:val="nil"/>
              <w:left w:val="nil"/>
              <w:bottom w:val="single" w:sz="4" w:space="0" w:color="auto"/>
              <w:right w:val="single" w:sz="4" w:space="0" w:color="auto"/>
            </w:tcBorders>
            <w:shd w:val="clear" w:color="auto" w:fill="auto"/>
            <w:noWrap/>
            <w:vAlign w:val="center"/>
            <w:hideMark/>
          </w:tcPr>
          <w:p w14:paraId="51FA8A11" w14:textId="19821A9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138F9E59" w14:textId="0D5528F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1 584</w:t>
            </w:r>
          </w:p>
        </w:tc>
      </w:tr>
      <w:tr w:rsidR="007B2F14" w:rsidRPr="00FE7D50" w14:paraId="2FCA9696"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15E48F6F"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22</w:t>
            </w:r>
          </w:p>
        </w:tc>
        <w:tc>
          <w:tcPr>
            <w:tcW w:w="1605" w:type="pct"/>
            <w:tcBorders>
              <w:top w:val="nil"/>
              <w:left w:val="nil"/>
              <w:bottom w:val="single" w:sz="4" w:space="0" w:color="auto"/>
              <w:right w:val="nil"/>
            </w:tcBorders>
            <w:shd w:val="clear" w:color="auto" w:fill="auto"/>
            <w:vAlign w:val="center"/>
            <w:hideMark/>
          </w:tcPr>
          <w:p w14:paraId="7C5F6019"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Автомобиль УАЗ-396254 В 176 АО</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1F6A9EC" w14:textId="64D045C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99</w:t>
            </w:r>
          </w:p>
        </w:tc>
        <w:tc>
          <w:tcPr>
            <w:tcW w:w="494" w:type="pct"/>
            <w:tcBorders>
              <w:top w:val="nil"/>
              <w:left w:val="nil"/>
              <w:bottom w:val="single" w:sz="4" w:space="0" w:color="auto"/>
              <w:right w:val="single" w:sz="4" w:space="0" w:color="auto"/>
            </w:tcBorders>
            <w:shd w:val="clear" w:color="auto" w:fill="auto"/>
            <w:noWrap/>
            <w:vAlign w:val="center"/>
            <w:hideMark/>
          </w:tcPr>
          <w:p w14:paraId="1EE1B2E8" w14:textId="3A42F17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53991E9C" w14:textId="6E71541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1 584</w:t>
            </w:r>
          </w:p>
        </w:tc>
        <w:tc>
          <w:tcPr>
            <w:tcW w:w="563" w:type="pct"/>
            <w:tcBorders>
              <w:top w:val="nil"/>
              <w:left w:val="nil"/>
              <w:bottom w:val="single" w:sz="4" w:space="0" w:color="auto"/>
              <w:right w:val="single" w:sz="4" w:space="0" w:color="auto"/>
            </w:tcBorders>
            <w:shd w:val="clear" w:color="auto" w:fill="auto"/>
            <w:noWrap/>
            <w:vAlign w:val="center"/>
            <w:hideMark/>
          </w:tcPr>
          <w:p w14:paraId="34382695" w14:textId="474F873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99</w:t>
            </w:r>
          </w:p>
        </w:tc>
        <w:tc>
          <w:tcPr>
            <w:tcW w:w="494" w:type="pct"/>
            <w:tcBorders>
              <w:top w:val="nil"/>
              <w:left w:val="nil"/>
              <w:bottom w:val="single" w:sz="4" w:space="0" w:color="auto"/>
              <w:right w:val="single" w:sz="4" w:space="0" w:color="auto"/>
            </w:tcBorders>
            <w:shd w:val="clear" w:color="auto" w:fill="auto"/>
            <w:noWrap/>
            <w:vAlign w:val="center"/>
            <w:hideMark/>
          </w:tcPr>
          <w:p w14:paraId="692CE8C9" w14:textId="655A7AF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7AEB4BDF" w14:textId="6D99820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1 584</w:t>
            </w:r>
          </w:p>
        </w:tc>
      </w:tr>
      <w:tr w:rsidR="007B2F14" w:rsidRPr="00FE7D50" w14:paraId="7A770AF9" w14:textId="77777777" w:rsidTr="006B764A">
        <w:trPr>
          <w:trHeight w:val="12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9FFB39D"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lastRenderedPageBreak/>
              <w:t>23</w:t>
            </w:r>
          </w:p>
        </w:tc>
        <w:tc>
          <w:tcPr>
            <w:tcW w:w="1605" w:type="pct"/>
            <w:tcBorders>
              <w:top w:val="nil"/>
              <w:left w:val="nil"/>
              <w:bottom w:val="single" w:sz="4" w:space="0" w:color="auto"/>
              <w:right w:val="nil"/>
            </w:tcBorders>
            <w:shd w:val="clear" w:color="auto" w:fill="auto"/>
            <w:vAlign w:val="center"/>
            <w:hideMark/>
          </w:tcPr>
          <w:p w14:paraId="319A4D93"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Автомобиль УРАЛ 4320 с фургоном для перевозки бригады(ГИРД)  г/н С 767 ВА 17 ПТС 74 ОК 855452</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79EDB72" w14:textId="7EDEDB9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74554C20" w14:textId="343A228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07564BCF" w14:textId="01BF946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14A6F222" w14:textId="364050B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285</w:t>
            </w:r>
          </w:p>
        </w:tc>
        <w:tc>
          <w:tcPr>
            <w:tcW w:w="494" w:type="pct"/>
            <w:tcBorders>
              <w:top w:val="nil"/>
              <w:left w:val="nil"/>
              <w:bottom w:val="single" w:sz="4" w:space="0" w:color="auto"/>
              <w:right w:val="single" w:sz="4" w:space="0" w:color="auto"/>
            </w:tcBorders>
            <w:shd w:val="clear" w:color="auto" w:fill="auto"/>
            <w:noWrap/>
            <w:vAlign w:val="center"/>
            <w:hideMark/>
          </w:tcPr>
          <w:p w14:paraId="63A3C316" w14:textId="3FD1303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62</w:t>
            </w:r>
          </w:p>
        </w:tc>
        <w:tc>
          <w:tcPr>
            <w:tcW w:w="441" w:type="pct"/>
            <w:tcBorders>
              <w:top w:val="nil"/>
              <w:left w:val="nil"/>
              <w:bottom w:val="single" w:sz="4" w:space="0" w:color="auto"/>
              <w:right w:val="single" w:sz="8" w:space="0" w:color="auto"/>
            </w:tcBorders>
            <w:shd w:val="clear" w:color="auto" w:fill="auto"/>
            <w:noWrap/>
            <w:vAlign w:val="center"/>
            <w:hideMark/>
          </w:tcPr>
          <w:p w14:paraId="1C8020CD" w14:textId="49D5004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17 670</w:t>
            </w:r>
          </w:p>
        </w:tc>
      </w:tr>
      <w:tr w:rsidR="007B2F14" w:rsidRPr="00FE7D50" w14:paraId="36EEBD26" w14:textId="77777777" w:rsidTr="006B764A">
        <w:trPr>
          <w:trHeight w:val="12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3ECDCA1"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24</w:t>
            </w:r>
          </w:p>
        </w:tc>
        <w:tc>
          <w:tcPr>
            <w:tcW w:w="1605" w:type="pct"/>
            <w:tcBorders>
              <w:top w:val="nil"/>
              <w:left w:val="nil"/>
              <w:bottom w:val="single" w:sz="4" w:space="0" w:color="auto"/>
              <w:right w:val="nil"/>
            </w:tcBorders>
            <w:shd w:val="clear" w:color="auto" w:fill="auto"/>
            <w:vAlign w:val="center"/>
            <w:hideMark/>
          </w:tcPr>
          <w:p w14:paraId="70D8F529"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Автомобиль УРАЛ 5557-60М самосвал 58312А г/н С 771 ВА 17  ПТС 74 ОК 567585  XW258312AG0000344</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E421C95" w14:textId="0575D4C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594F4F2D" w14:textId="2ABB678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529D6363" w14:textId="30C455B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7AFAB855" w14:textId="03AB537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230</w:t>
            </w:r>
          </w:p>
        </w:tc>
        <w:tc>
          <w:tcPr>
            <w:tcW w:w="494" w:type="pct"/>
            <w:tcBorders>
              <w:top w:val="nil"/>
              <w:left w:val="nil"/>
              <w:bottom w:val="single" w:sz="4" w:space="0" w:color="auto"/>
              <w:right w:val="single" w:sz="4" w:space="0" w:color="auto"/>
            </w:tcBorders>
            <w:shd w:val="clear" w:color="auto" w:fill="auto"/>
            <w:noWrap/>
            <w:vAlign w:val="center"/>
            <w:hideMark/>
          </w:tcPr>
          <w:p w14:paraId="7F7EA03E" w14:textId="44F32A3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41" w:type="pct"/>
            <w:tcBorders>
              <w:top w:val="nil"/>
              <w:left w:val="nil"/>
              <w:bottom w:val="single" w:sz="4" w:space="0" w:color="auto"/>
              <w:right w:val="single" w:sz="8" w:space="0" w:color="auto"/>
            </w:tcBorders>
            <w:shd w:val="clear" w:color="auto" w:fill="auto"/>
            <w:noWrap/>
            <w:vAlign w:val="center"/>
            <w:hideMark/>
          </w:tcPr>
          <w:p w14:paraId="37D66508" w14:textId="6BFA96E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10 350</w:t>
            </w:r>
          </w:p>
        </w:tc>
      </w:tr>
      <w:tr w:rsidR="007B2F14" w:rsidRPr="00FE7D50" w14:paraId="1B089F29"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FDB1B17"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25</w:t>
            </w:r>
          </w:p>
        </w:tc>
        <w:tc>
          <w:tcPr>
            <w:tcW w:w="1605" w:type="pct"/>
            <w:tcBorders>
              <w:top w:val="nil"/>
              <w:left w:val="nil"/>
              <w:bottom w:val="single" w:sz="4" w:space="0" w:color="auto"/>
              <w:right w:val="nil"/>
            </w:tcBorders>
            <w:shd w:val="clear" w:color="auto" w:fill="auto"/>
            <w:vAlign w:val="center"/>
            <w:hideMark/>
          </w:tcPr>
          <w:p w14:paraId="13AB3BB7" w14:textId="16BE793F"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Автопогрузчик-40814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01-31 ТА         142915549</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B1EA6C9" w14:textId="5E923AF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75</w:t>
            </w:r>
          </w:p>
        </w:tc>
        <w:tc>
          <w:tcPr>
            <w:tcW w:w="494" w:type="pct"/>
            <w:tcBorders>
              <w:top w:val="nil"/>
              <w:left w:val="nil"/>
              <w:bottom w:val="single" w:sz="4" w:space="0" w:color="auto"/>
              <w:right w:val="single" w:sz="4" w:space="0" w:color="auto"/>
            </w:tcBorders>
            <w:shd w:val="clear" w:color="auto" w:fill="auto"/>
            <w:noWrap/>
            <w:vAlign w:val="center"/>
            <w:hideMark/>
          </w:tcPr>
          <w:p w14:paraId="51F1358D" w14:textId="5F4D9E9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2DA03578" w14:textId="4AB3349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1 200</w:t>
            </w:r>
          </w:p>
        </w:tc>
        <w:tc>
          <w:tcPr>
            <w:tcW w:w="563" w:type="pct"/>
            <w:tcBorders>
              <w:top w:val="nil"/>
              <w:left w:val="nil"/>
              <w:bottom w:val="single" w:sz="4" w:space="0" w:color="auto"/>
              <w:right w:val="single" w:sz="4" w:space="0" w:color="auto"/>
            </w:tcBorders>
            <w:shd w:val="clear" w:color="auto" w:fill="auto"/>
            <w:noWrap/>
            <w:vAlign w:val="center"/>
            <w:hideMark/>
          </w:tcPr>
          <w:p w14:paraId="76300EDD" w14:textId="0FD9570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75</w:t>
            </w:r>
          </w:p>
        </w:tc>
        <w:tc>
          <w:tcPr>
            <w:tcW w:w="494" w:type="pct"/>
            <w:tcBorders>
              <w:top w:val="nil"/>
              <w:left w:val="nil"/>
              <w:bottom w:val="single" w:sz="4" w:space="0" w:color="auto"/>
              <w:right w:val="single" w:sz="4" w:space="0" w:color="auto"/>
            </w:tcBorders>
            <w:shd w:val="clear" w:color="auto" w:fill="auto"/>
            <w:noWrap/>
            <w:vAlign w:val="center"/>
            <w:hideMark/>
          </w:tcPr>
          <w:p w14:paraId="2CB71F0F" w14:textId="48AC092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082F5626" w14:textId="010CED1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1 200</w:t>
            </w:r>
          </w:p>
        </w:tc>
      </w:tr>
      <w:tr w:rsidR="007B2F14" w:rsidRPr="00FE7D50" w14:paraId="06D48D7C"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4CEB9F1"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26</w:t>
            </w:r>
          </w:p>
        </w:tc>
        <w:tc>
          <w:tcPr>
            <w:tcW w:w="1605" w:type="pct"/>
            <w:tcBorders>
              <w:top w:val="nil"/>
              <w:left w:val="nil"/>
              <w:bottom w:val="single" w:sz="4" w:space="0" w:color="auto"/>
              <w:right w:val="nil"/>
            </w:tcBorders>
            <w:shd w:val="clear" w:color="auto" w:fill="auto"/>
            <w:vAlign w:val="center"/>
            <w:hideMark/>
          </w:tcPr>
          <w:p w14:paraId="79C0286A"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АП-17-А-04 на базе ГАЗ -3307 Р 813 РР</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5BDB70DA" w14:textId="2DA661E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125</w:t>
            </w:r>
          </w:p>
        </w:tc>
        <w:tc>
          <w:tcPr>
            <w:tcW w:w="494" w:type="pct"/>
            <w:tcBorders>
              <w:top w:val="nil"/>
              <w:left w:val="nil"/>
              <w:bottom w:val="single" w:sz="4" w:space="0" w:color="auto"/>
              <w:right w:val="single" w:sz="4" w:space="0" w:color="auto"/>
            </w:tcBorders>
            <w:shd w:val="clear" w:color="auto" w:fill="auto"/>
            <w:noWrap/>
            <w:vAlign w:val="center"/>
            <w:hideMark/>
          </w:tcPr>
          <w:p w14:paraId="0C854F43" w14:textId="1487BA2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713E7EAD" w14:textId="7A9E294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2 875</w:t>
            </w:r>
          </w:p>
        </w:tc>
        <w:tc>
          <w:tcPr>
            <w:tcW w:w="563" w:type="pct"/>
            <w:tcBorders>
              <w:top w:val="nil"/>
              <w:left w:val="nil"/>
              <w:bottom w:val="single" w:sz="4" w:space="0" w:color="auto"/>
              <w:right w:val="single" w:sz="4" w:space="0" w:color="auto"/>
            </w:tcBorders>
            <w:shd w:val="clear" w:color="auto" w:fill="auto"/>
            <w:noWrap/>
            <w:vAlign w:val="center"/>
            <w:hideMark/>
          </w:tcPr>
          <w:p w14:paraId="058E9BAD" w14:textId="204FFE9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125</w:t>
            </w:r>
          </w:p>
        </w:tc>
        <w:tc>
          <w:tcPr>
            <w:tcW w:w="494" w:type="pct"/>
            <w:tcBorders>
              <w:top w:val="nil"/>
              <w:left w:val="nil"/>
              <w:bottom w:val="single" w:sz="4" w:space="0" w:color="auto"/>
              <w:right w:val="single" w:sz="4" w:space="0" w:color="auto"/>
            </w:tcBorders>
            <w:shd w:val="clear" w:color="auto" w:fill="auto"/>
            <w:noWrap/>
            <w:vAlign w:val="center"/>
            <w:hideMark/>
          </w:tcPr>
          <w:p w14:paraId="4AF6F3D2" w14:textId="17283CE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7EF48D10" w14:textId="32E8E21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2 875</w:t>
            </w:r>
          </w:p>
        </w:tc>
      </w:tr>
      <w:tr w:rsidR="007B2F14" w:rsidRPr="00FE7D50" w14:paraId="1346A863"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3448C77"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27</w:t>
            </w:r>
          </w:p>
        </w:tc>
        <w:tc>
          <w:tcPr>
            <w:tcW w:w="1605" w:type="pct"/>
            <w:tcBorders>
              <w:top w:val="nil"/>
              <w:left w:val="nil"/>
              <w:bottom w:val="single" w:sz="4" w:space="0" w:color="auto"/>
              <w:right w:val="nil"/>
            </w:tcBorders>
            <w:shd w:val="clear" w:color="auto" w:fill="auto"/>
            <w:vAlign w:val="center"/>
            <w:hideMark/>
          </w:tcPr>
          <w:p w14:paraId="17CD7079"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План. Средство</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3F60911F" w14:textId="070627A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165</w:t>
            </w:r>
          </w:p>
        </w:tc>
        <w:tc>
          <w:tcPr>
            <w:tcW w:w="494" w:type="pct"/>
            <w:tcBorders>
              <w:top w:val="nil"/>
              <w:left w:val="nil"/>
              <w:bottom w:val="single" w:sz="4" w:space="0" w:color="auto"/>
              <w:right w:val="single" w:sz="4" w:space="0" w:color="auto"/>
            </w:tcBorders>
            <w:shd w:val="clear" w:color="auto" w:fill="auto"/>
            <w:noWrap/>
            <w:vAlign w:val="center"/>
            <w:hideMark/>
          </w:tcPr>
          <w:p w14:paraId="76AC30D1" w14:textId="673FB98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50</w:t>
            </w:r>
          </w:p>
        </w:tc>
        <w:tc>
          <w:tcPr>
            <w:tcW w:w="454" w:type="pct"/>
            <w:tcBorders>
              <w:top w:val="nil"/>
              <w:left w:val="nil"/>
              <w:bottom w:val="single" w:sz="4" w:space="0" w:color="auto"/>
              <w:right w:val="single" w:sz="8" w:space="0" w:color="auto"/>
            </w:tcBorders>
            <w:shd w:val="clear" w:color="auto" w:fill="auto"/>
            <w:noWrap/>
            <w:vAlign w:val="center"/>
            <w:hideMark/>
          </w:tcPr>
          <w:p w14:paraId="46D9CAF8" w14:textId="231EC05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8 250</w:t>
            </w:r>
          </w:p>
        </w:tc>
        <w:tc>
          <w:tcPr>
            <w:tcW w:w="563" w:type="pct"/>
            <w:tcBorders>
              <w:top w:val="nil"/>
              <w:left w:val="nil"/>
              <w:bottom w:val="single" w:sz="4" w:space="0" w:color="auto"/>
              <w:right w:val="single" w:sz="4" w:space="0" w:color="auto"/>
            </w:tcBorders>
            <w:shd w:val="clear" w:color="auto" w:fill="auto"/>
            <w:noWrap/>
            <w:vAlign w:val="center"/>
            <w:hideMark/>
          </w:tcPr>
          <w:p w14:paraId="2C4C6E7A" w14:textId="2D6484F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0B3704C2" w14:textId="50E805C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41" w:type="pct"/>
            <w:tcBorders>
              <w:top w:val="nil"/>
              <w:left w:val="nil"/>
              <w:bottom w:val="single" w:sz="4" w:space="0" w:color="auto"/>
              <w:right w:val="single" w:sz="8" w:space="0" w:color="auto"/>
            </w:tcBorders>
            <w:shd w:val="clear" w:color="auto" w:fill="auto"/>
            <w:noWrap/>
            <w:vAlign w:val="center"/>
            <w:hideMark/>
          </w:tcPr>
          <w:p w14:paraId="58BE3010" w14:textId="609D5D7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r>
      <w:tr w:rsidR="007B2F14" w:rsidRPr="00FE7D50" w14:paraId="7211C71A" w14:textId="77777777" w:rsidTr="006B764A">
        <w:trPr>
          <w:trHeight w:val="9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18B697E3"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28</w:t>
            </w:r>
          </w:p>
        </w:tc>
        <w:tc>
          <w:tcPr>
            <w:tcW w:w="1605" w:type="pct"/>
            <w:tcBorders>
              <w:top w:val="nil"/>
              <w:left w:val="nil"/>
              <w:bottom w:val="single" w:sz="4" w:space="0" w:color="auto"/>
              <w:right w:val="nil"/>
            </w:tcBorders>
            <w:shd w:val="clear" w:color="auto" w:fill="auto"/>
            <w:vAlign w:val="center"/>
            <w:hideMark/>
          </w:tcPr>
          <w:p w14:paraId="2FEDA29A"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Транспорт для труднодоступных мест на базе двигателя Toyota 1UZ-FE</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A83BE31" w14:textId="095BF13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3B244C3F" w14:textId="147AF8C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7A8DDCAF" w14:textId="090B955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2F581093" w14:textId="3A7C4B1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256</w:t>
            </w:r>
          </w:p>
        </w:tc>
        <w:tc>
          <w:tcPr>
            <w:tcW w:w="494" w:type="pct"/>
            <w:tcBorders>
              <w:top w:val="nil"/>
              <w:left w:val="nil"/>
              <w:bottom w:val="single" w:sz="4" w:space="0" w:color="auto"/>
              <w:right w:val="single" w:sz="4" w:space="0" w:color="auto"/>
            </w:tcBorders>
            <w:shd w:val="clear" w:color="auto" w:fill="auto"/>
            <w:noWrap/>
            <w:vAlign w:val="center"/>
            <w:hideMark/>
          </w:tcPr>
          <w:p w14:paraId="60809990" w14:textId="0A33509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50</w:t>
            </w:r>
          </w:p>
        </w:tc>
        <w:tc>
          <w:tcPr>
            <w:tcW w:w="441" w:type="pct"/>
            <w:tcBorders>
              <w:top w:val="nil"/>
              <w:left w:val="nil"/>
              <w:bottom w:val="single" w:sz="4" w:space="0" w:color="auto"/>
              <w:right w:val="single" w:sz="8" w:space="0" w:color="auto"/>
            </w:tcBorders>
            <w:shd w:val="clear" w:color="auto" w:fill="auto"/>
            <w:noWrap/>
            <w:vAlign w:val="center"/>
            <w:hideMark/>
          </w:tcPr>
          <w:p w14:paraId="40901210" w14:textId="72D3C97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12 800</w:t>
            </w:r>
          </w:p>
        </w:tc>
      </w:tr>
      <w:tr w:rsidR="007B2F14" w:rsidRPr="00FE7D50" w14:paraId="43C4CB0E"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F1021BD"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29</w:t>
            </w:r>
          </w:p>
        </w:tc>
        <w:tc>
          <w:tcPr>
            <w:tcW w:w="1605" w:type="pct"/>
            <w:tcBorders>
              <w:top w:val="nil"/>
              <w:left w:val="nil"/>
              <w:bottom w:val="single" w:sz="4" w:space="0" w:color="auto"/>
              <w:right w:val="nil"/>
            </w:tcBorders>
            <w:shd w:val="clear" w:color="auto" w:fill="auto"/>
            <w:vAlign w:val="center"/>
            <w:hideMark/>
          </w:tcPr>
          <w:p w14:paraId="18EB1BB7" w14:textId="7EFAE3F6"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Б-170 Бульдозер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09-41 ТА</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E92FCF9" w14:textId="0F559F0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170</w:t>
            </w:r>
          </w:p>
        </w:tc>
        <w:tc>
          <w:tcPr>
            <w:tcW w:w="494" w:type="pct"/>
            <w:tcBorders>
              <w:top w:val="nil"/>
              <w:left w:val="nil"/>
              <w:bottom w:val="single" w:sz="4" w:space="0" w:color="auto"/>
              <w:right w:val="single" w:sz="4" w:space="0" w:color="auto"/>
            </w:tcBorders>
            <w:shd w:val="clear" w:color="auto" w:fill="auto"/>
            <w:noWrap/>
            <w:vAlign w:val="center"/>
            <w:hideMark/>
          </w:tcPr>
          <w:p w14:paraId="37FF867E" w14:textId="0946B55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w:t>
            </w:r>
          </w:p>
        </w:tc>
        <w:tc>
          <w:tcPr>
            <w:tcW w:w="454" w:type="pct"/>
            <w:tcBorders>
              <w:top w:val="nil"/>
              <w:left w:val="nil"/>
              <w:bottom w:val="single" w:sz="4" w:space="0" w:color="auto"/>
              <w:right w:val="single" w:sz="8" w:space="0" w:color="auto"/>
            </w:tcBorders>
            <w:shd w:val="clear" w:color="auto" w:fill="auto"/>
            <w:noWrap/>
            <w:vAlign w:val="center"/>
            <w:hideMark/>
          </w:tcPr>
          <w:p w14:paraId="60D765CA" w14:textId="5CBF637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2 380</w:t>
            </w:r>
          </w:p>
        </w:tc>
        <w:tc>
          <w:tcPr>
            <w:tcW w:w="563" w:type="pct"/>
            <w:tcBorders>
              <w:top w:val="nil"/>
              <w:left w:val="nil"/>
              <w:bottom w:val="single" w:sz="4" w:space="0" w:color="auto"/>
              <w:right w:val="single" w:sz="4" w:space="0" w:color="auto"/>
            </w:tcBorders>
            <w:shd w:val="clear" w:color="auto" w:fill="auto"/>
            <w:noWrap/>
            <w:vAlign w:val="center"/>
            <w:hideMark/>
          </w:tcPr>
          <w:p w14:paraId="4268E44E" w14:textId="76A32D4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170</w:t>
            </w:r>
          </w:p>
        </w:tc>
        <w:tc>
          <w:tcPr>
            <w:tcW w:w="494" w:type="pct"/>
            <w:tcBorders>
              <w:top w:val="nil"/>
              <w:left w:val="nil"/>
              <w:bottom w:val="single" w:sz="4" w:space="0" w:color="auto"/>
              <w:right w:val="single" w:sz="4" w:space="0" w:color="auto"/>
            </w:tcBorders>
            <w:shd w:val="clear" w:color="auto" w:fill="auto"/>
            <w:noWrap/>
            <w:vAlign w:val="center"/>
            <w:hideMark/>
          </w:tcPr>
          <w:p w14:paraId="4D0B49B8" w14:textId="019AFB4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w:t>
            </w:r>
          </w:p>
        </w:tc>
        <w:tc>
          <w:tcPr>
            <w:tcW w:w="441" w:type="pct"/>
            <w:tcBorders>
              <w:top w:val="nil"/>
              <w:left w:val="nil"/>
              <w:bottom w:val="single" w:sz="4" w:space="0" w:color="auto"/>
              <w:right w:val="single" w:sz="8" w:space="0" w:color="auto"/>
            </w:tcBorders>
            <w:shd w:val="clear" w:color="auto" w:fill="auto"/>
            <w:noWrap/>
            <w:vAlign w:val="center"/>
            <w:hideMark/>
          </w:tcPr>
          <w:p w14:paraId="4517F953" w14:textId="64C3374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2 380</w:t>
            </w:r>
          </w:p>
        </w:tc>
      </w:tr>
      <w:tr w:rsidR="007B2F14" w:rsidRPr="00FE7D50" w14:paraId="1EB1CFC1"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FAEB31F"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30</w:t>
            </w:r>
          </w:p>
        </w:tc>
        <w:tc>
          <w:tcPr>
            <w:tcW w:w="1605" w:type="pct"/>
            <w:tcBorders>
              <w:top w:val="nil"/>
              <w:left w:val="nil"/>
              <w:bottom w:val="single" w:sz="4" w:space="0" w:color="auto"/>
              <w:right w:val="nil"/>
            </w:tcBorders>
            <w:shd w:val="clear" w:color="auto" w:fill="auto"/>
            <w:vAlign w:val="center"/>
            <w:hideMark/>
          </w:tcPr>
          <w:p w14:paraId="1C1AA0B4" w14:textId="2A7C2F6A"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БМ-302 (ГАЗ-66)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Т 421 АА</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493D75B" w14:textId="51EB34C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88</w:t>
            </w:r>
          </w:p>
        </w:tc>
        <w:tc>
          <w:tcPr>
            <w:tcW w:w="494" w:type="pct"/>
            <w:tcBorders>
              <w:top w:val="nil"/>
              <w:left w:val="nil"/>
              <w:bottom w:val="single" w:sz="4" w:space="0" w:color="auto"/>
              <w:right w:val="single" w:sz="4" w:space="0" w:color="auto"/>
            </w:tcBorders>
            <w:shd w:val="clear" w:color="auto" w:fill="auto"/>
            <w:noWrap/>
            <w:vAlign w:val="center"/>
            <w:hideMark/>
          </w:tcPr>
          <w:p w14:paraId="76B9A036" w14:textId="0F391BE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4A4435DF" w14:textId="4F5A872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1 408</w:t>
            </w:r>
          </w:p>
        </w:tc>
        <w:tc>
          <w:tcPr>
            <w:tcW w:w="563" w:type="pct"/>
            <w:tcBorders>
              <w:top w:val="nil"/>
              <w:left w:val="nil"/>
              <w:bottom w:val="single" w:sz="4" w:space="0" w:color="auto"/>
              <w:right w:val="single" w:sz="4" w:space="0" w:color="auto"/>
            </w:tcBorders>
            <w:shd w:val="clear" w:color="auto" w:fill="auto"/>
            <w:noWrap/>
            <w:vAlign w:val="center"/>
            <w:hideMark/>
          </w:tcPr>
          <w:p w14:paraId="35D38866" w14:textId="00F1E2F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88</w:t>
            </w:r>
          </w:p>
        </w:tc>
        <w:tc>
          <w:tcPr>
            <w:tcW w:w="494" w:type="pct"/>
            <w:tcBorders>
              <w:top w:val="nil"/>
              <w:left w:val="nil"/>
              <w:bottom w:val="single" w:sz="4" w:space="0" w:color="auto"/>
              <w:right w:val="single" w:sz="4" w:space="0" w:color="auto"/>
            </w:tcBorders>
            <w:shd w:val="clear" w:color="auto" w:fill="auto"/>
            <w:noWrap/>
            <w:vAlign w:val="center"/>
            <w:hideMark/>
          </w:tcPr>
          <w:p w14:paraId="0F248979" w14:textId="7D4F845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07BAA753" w14:textId="63B76D1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1 408</w:t>
            </w:r>
          </w:p>
        </w:tc>
      </w:tr>
      <w:tr w:rsidR="007B2F14" w:rsidRPr="00FE7D50" w14:paraId="40DB5917"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67BE639"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31</w:t>
            </w:r>
          </w:p>
        </w:tc>
        <w:tc>
          <w:tcPr>
            <w:tcW w:w="1605" w:type="pct"/>
            <w:tcBorders>
              <w:top w:val="nil"/>
              <w:left w:val="nil"/>
              <w:bottom w:val="single" w:sz="4" w:space="0" w:color="auto"/>
              <w:right w:val="nil"/>
            </w:tcBorders>
            <w:shd w:val="clear" w:color="auto" w:fill="auto"/>
            <w:vAlign w:val="center"/>
            <w:hideMark/>
          </w:tcPr>
          <w:p w14:paraId="7A3BDAA4" w14:textId="32A6AFB9"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БМ-3026 (ГАЗ 66) N Р 280 АВ ПТС 17 НВ 020520</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53FBFC9" w14:textId="5A70F7D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59AD65BF" w14:textId="39968B0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6C254785" w14:textId="165C6A5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6D35B22C" w14:textId="53C7F74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400141BD" w14:textId="7CC318B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0B43BDF7" w14:textId="552D4DC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r>
      <w:tr w:rsidR="007B2F14" w:rsidRPr="00FE7D50" w14:paraId="54649F7C"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9F58F36"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32</w:t>
            </w:r>
          </w:p>
        </w:tc>
        <w:tc>
          <w:tcPr>
            <w:tcW w:w="1605" w:type="pct"/>
            <w:tcBorders>
              <w:top w:val="nil"/>
              <w:left w:val="nil"/>
              <w:bottom w:val="single" w:sz="4" w:space="0" w:color="auto"/>
              <w:right w:val="nil"/>
            </w:tcBorders>
            <w:shd w:val="clear" w:color="auto" w:fill="auto"/>
            <w:vAlign w:val="center"/>
            <w:hideMark/>
          </w:tcPr>
          <w:p w14:paraId="1C83EBE0" w14:textId="3FB010EB"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бортовой с КМУ  ISUZU NQR75R М223АХ</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BFCC160" w14:textId="02BE87C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7A9340E9" w14:textId="2B96144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7E2E1DF5" w14:textId="6F798CE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c>
          <w:tcPr>
            <w:tcW w:w="563" w:type="pct"/>
            <w:tcBorders>
              <w:top w:val="nil"/>
              <w:left w:val="nil"/>
              <w:bottom w:val="single" w:sz="4" w:space="0" w:color="auto"/>
              <w:right w:val="single" w:sz="4" w:space="0" w:color="auto"/>
            </w:tcBorders>
            <w:shd w:val="clear" w:color="auto" w:fill="auto"/>
            <w:noWrap/>
            <w:vAlign w:val="center"/>
            <w:hideMark/>
          </w:tcPr>
          <w:p w14:paraId="4A402ED3" w14:textId="209A1C4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1B512102" w14:textId="058D67E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126C00BA" w14:textId="725EB8C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r>
      <w:tr w:rsidR="007B2F14" w:rsidRPr="00FE7D50" w14:paraId="2834AFD3" w14:textId="77777777" w:rsidTr="006B764A">
        <w:trPr>
          <w:trHeight w:val="9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3472F90"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33</w:t>
            </w:r>
          </w:p>
        </w:tc>
        <w:tc>
          <w:tcPr>
            <w:tcW w:w="1605" w:type="pct"/>
            <w:tcBorders>
              <w:top w:val="nil"/>
              <w:left w:val="nil"/>
              <w:bottom w:val="single" w:sz="4" w:space="0" w:color="auto"/>
              <w:right w:val="nil"/>
            </w:tcBorders>
            <w:shd w:val="clear" w:color="auto" w:fill="auto"/>
            <w:vAlign w:val="center"/>
            <w:hideMark/>
          </w:tcPr>
          <w:p w14:paraId="4CF88725"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Бурильно-крановая машина БКМ-515 на шасси УРАЛ-43206 с однорядной кабиной </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5657C7E" w14:textId="64DD5CD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5165D6BF" w14:textId="15DCD14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4AEC49A8" w14:textId="1397449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65D29DED" w14:textId="0CFB855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230</w:t>
            </w:r>
          </w:p>
        </w:tc>
        <w:tc>
          <w:tcPr>
            <w:tcW w:w="494" w:type="pct"/>
            <w:tcBorders>
              <w:top w:val="nil"/>
              <w:left w:val="nil"/>
              <w:bottom w:val="single" w:sz="4" w:space="0" w:color="auto"/>
              <w:right w:val="single" w:sz="4" w:space="0" w:color="auto"/>
            </w:tcBorders>
            <w:shd w:val="clear" w:color="auto" w:fill="auto"/>
            <w:noWrap/>
            <w:vAlign w:val="center"/>
            <w:hideMark/>
          </w:tcPr>
          <w:p w14:paraId="5C017C84" w14:textId="486DA0F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41" w:type="pct"/>
            <w:tcBorders>
              <w:top w:val="nil"/>
              <w:left w:val="nil"/>
              <w:bottom w:val="single" w:sz="4" w:space="0" w:color="auto"/>
              <w:right w:val="single" w:sz="8" w:space="0" w:color="auto"/>
            </w:tcBorders>
            <w:shd w:val="clear" w:color="auto" w:fill="auto"/>
            <w:noWrap/>
            <w:vAlign w:val="center"/>
            <w:hideMark/>
          </w:tcPr>
          <w:p w14:paraId="4012B19D" w14:textId="136297A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10 350</w:t>
            </w:r>
          </w:p>
        </w:tc>
      </w:tr>
      <w:tr w:rsidR="007B2F14" w:rsidRPr="00FE7D50" w14:paraId="05F426FD" w14:textId="77777777" w:rsidTr="006B764A">
        <w:trPr>
          <w:trHeight w:val="9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849F8B0"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34</w:t>
            </w:r>
          </w:p>
        </w:tc>
        <w:tc>
          <w:tcPr>
            <w:tcW w:w="1605" w:type="pct"/>
            <w:tcBorders>
              <w:top w:val="nil"/>
              <w:left w:val="nil"/>
              <w:bottom w:val="single" w:sz="4" w:space="0" w:color="auto"/>
              <w:right w:val="nil"/>
            </w:tcBorders>
            <w:shd w:val="clear" w:color="auto" w:fill="auto"/>
            <w:vAlign w:val="center"/>
            <w:hideMark/>
          </w:tcPr>
          <w:p w14:paraId="18D632E9"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Бурильно-крановая машина БКМ-515 на шасси УРАЛ-43206 с однорядной кабиной </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C6BC63F" w14:textId="1FA1A80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7DA1422A" w14:textId="00A0D81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2E743906" w14:textId="1D6E7DE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3BBC6715" w14:textId="1FE679D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230</w:t>
            </w:r>
          </w:p>
        </w:tc>
        <w:tc>
          <w:tcPr>
            <w:tcW w:w="494" w:type="pct"/>
            <w:tcBorders>
              <w:top w:val="nil"/>
              <w:left w:val="nil"/>
              <w:bottom w:val="single" w:sz="4" w:space="0" w:color="auto"/>
              <w:right w:val="single" w:sz="4" w:space="0" w:color="auto"/>
            </w:tcBorders>
            <w:shd w:val="clear" w:color="auto" w:fill="auto"/>
            <w:noWrap/>
            <w:vAlign w:val="center"/>
            <w:hideMark/>
          </w:tcPr>
          <w:p w14:paraId="45CB6A8B" w14:textId="04857DF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41" w:type="pct"/>
            <w:tcBorders>
              <w:top w:val="nil"/>
              <w:left w:val="nil"/>
              <w:bottom w:val="single" w:sz="4" w:space="0" w:color="auto"/>
              <w:right w:val="single" w:sz="8" w:space="0" w:color="auto"/>
            </w:tcBorders>
            <w:shd w:val="clear" w:color="auto" w:fill="auto"/>
            <w:noWrap/>
            <w:vAlign w:val="center"/>
            <w:hideMark/>
          </w:tcPr>
          <w:p w14:paraId="27C32F23" w14:textId="6A24BD0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10 350</w:t>
            </w:r>
          </w:p>
        </w:tc>
      </w:tr>
      <w:tr w:rsidR="007B2F14" w:rsidRPr="00FE7D50" w14:paraId="05B143A9"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2886027"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35</w:t>
            </w:r>
          </w:p>
        </w:tc>
        <w:tc>
          <w:tcPr>
            <w:tcW w:w="1605" w:type="pct"/>
            <w:tcBorders>
              <w:top w:val="nil"/>
              <w:left w:val="nil"/>
              <w:bottom w:val="single" w:sz="4" w:space="0" w:color="auto"/>
              <w:right w:val="nil"/>
            </w:tcBorders>
            <w:shd w:val="clear" w:color="auto" w:fill="auto"/>
            <w:vAlign w:val="center"/>
            <w:hideMark/>
          </w:tcPr>
          <w:p w14:paraId="44DD5A09" w14:textId="50D1FB98"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 53б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В 276 АА АССО</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AD3E901" w14:textId="7FC062C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2E9EC520" w14:textId="620BF85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1BFD168C" w14:textId="191BBBA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c>
          <w:tcPr>
            <w:tcW w:w="563" w:type="pct"/>
            <w:tcBorders>
              <w:top w:val="nil"/>
              <w:left w:val="nil"/>
              <w:bottom w:val="single" w:sz="4" w:space="0" w:color="auto"/>
              <w:right w:val="single" w:sz="4" w:space="0" w:color="auto"/>
            </w:tcBorders>
            <w:shd w:val="clear" w:color="auto" w:fill="auto"/>
            <w:noWrap/>
            <w:vAlign w:val="center"/>
            <w:hideMark/>
          </w:tcPr>
          <w:p w14:paraId="5756BBFE" w14:textId="73F3A1B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3576F5E3" w14:textId="1A1D03C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2FC3CD8C" w14:textId="69D9052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r>
      <w:tr w:rsidR="007B2F14" w:rsidRPr="00FE7D50" w14:paraId="38CB28D7"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C7D6F07"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36</w:t>
            </w:r>
          </w:p>
        </w:tc>
        <w:tc>
          <w:tcPr>
            <w:tcW w:w="1605" w:type="pct"/>
            <w:tcBorders>
              <w:top w:val="nil"/>
              <w:left w:val="nil"/>
              <w:bottom w:val="single" w:sz="4" w:space="0" w:color="auto"/>
              <w:right w:val="nil"/>
            </w:tcBorders>
            <w:shd w:val="clear" w:color="auto" w:fill="auto"/>
            <w:vAlign w:val="center"/>
            <w:hideMark/>
          </w:tcPr>
          <w:p w14:paraId="73194811"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ГАЗ-22171 "Соболь" Р 819 РР</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BEE9D01" w14:textId="311E09F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98</w:t>
            </w:r>
          </w:p>
        </w:tc>
        <w:tc>
          <w:tcPr>
            <w:tcW w:w="494" w:type="pct"/>
            <w:tcBorders>
              <w:top w:val="nil"/>
              <w:left w:val="nil"/>
              <w:bottom w:val="single" w:sz="4" w:space="0" w:color="auto"/>
              <w:right w:val="single" w:sz="4" w:space="0" w:color="auto"/>
            </w:tcBorders>
            <w:shd w:val="clear" w:color="auto" w:fill="auto"/>
            <w:noWrap/>
            <w:vAlign w:val="center"/>
            <w:hideMark/>
          </w:tcPr>
          <w:p w14:paraId="7C09E755" w14:textId="46BDEB3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25</w:t>
            </w:r>
          </w:p>
        </w:tc>
        <w:tc>
          <w:tcPr>
            <w:tcW w:w="454" w:type="pct"/>
            <w:tcBorders>
              <w:top w:val="nil"/>
              <w:left w:val="nil"/>
              <w:bottom w:val="single" w:sz="4" w:space="0" w:color="auto"/>
              <w:right w:val="single" w:sz="8" w:space="0" w:color="auto"/>
            </w:tcBorders>
            <w:shd w:val="clear" w:color="auto" w:fill="auto"/>
            <w:noWrap/>
            <w:vAlign w:val="center"/>
            <w:hideMark/>
          </w:tcPr>
          <w:p w14:paraId="22FC9C05" w14:textId="1FA17DC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2 450</w:t>
            </w:r>
          </w:p>
        </w:tc>
        <w:tc>
          <w:tcPr>
            <w:tcW w:w="563" w:type="pct"/>
            <w:tcBorders>
              <w:top w:val="nil"/>
              <w:left w:val="nil"/>
              <w:bottom w:val="single" w:sz="4" w:space="0" w:color="auto"/>
              <w:right w:val="single" w:sz="4" w:space="0" w:color="auto"/>
            </w:tcBorders>
            <w:shd w:val="clear" w:color="auto" w:fill="auto"/>
            <w:noWrap/>
            <w:vAlign w:val="center"/>
            <w:hideMark/>
          </w:tcPr>
          <w:p w14:paraId="4FFA3445" w14:textId="205414D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98</w:t>
            </w:r>
          </w:p>
        </w:tc>
        <w:tc>
          <w:tcPr>
            <w:tcW w:w="494" w:type="pct"/>
            <w:tcBorders>
              <w:top w:val="nil"/>
              <w:left w:val="nil"/>
              <w:bottom w:val="single" w:sz="4" w:space="0" w:color="auto"/>
              <w:right w:val="single" w:sz="4" w:space="0" w:color="auto"/>
            </w:tcBorders>
            <w:shd w:val="clear" w:color="auto" w:fill="auto"/>
            <w:noWrap/>
            <w:vAlign w:val="center"/>
            <w:hideMark/>
          </w:tcPr>
          <w:p w14:paraId="4CB42DB5" w14:textId="1DFD65D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25</w:t>
            </w:r>
          </w:p>
        </w:tc>
        <w:tc>
          <w:tcPr>
            <w:tcW w:w="441" w:type="pct"/>
            <w:tcBorders>
              <w:top w:val="nil"/>
              <w:left w:val="nil"/>
              <w:bottom w:val="single" w:sz="4" w:space="0" w:color="auto"/>
              <w:right w:val="single" w:sz="8" w:space="0" w:color="auto"/>
            </w:tcBorders>
            <w:shd w:val="clear" w:color="auto" w:fill="auto"/>
            <w:noWrap/>
            <w:vAlign w:val="center"/>
            <w:hideMark/>
          </w:tcPr>
          <w:p w14:paraId="374A4F26" w14:textId="3A5BA09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2 450</w:t>
            </w:r>
          </w:p>
        </w:tc>
      </w:tr>
      <w:tr w:rsidR="007B2F14" w:rsidRPr="00FE7D50" w14:paraId="3D8E54C5"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4EA973F"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37</w:t>
            </w:r>
          </w:p>
        </w:tc>
        <w:tc>
          <w:tcPr>
            <w:tcW w:w="1605" w:type="pct"/>
            <w:tcBorders>
              <w:top w:val="nil"/>
              <w:left w:val="nil"/>
              <w:bottom w:val="single" w:sz="4" w:space="0" w:color="auto"/>
              <w:right w:val="nil"/>
            </w:tcBorders>
            <w:shd w:val="clear" w:color="auto" w:fill="auto"/>
            <w:vAlign w:val="center"/>
            <w:hideMark/>
          </w:tcPr>
          <w:p w14:paraId="16B92F3F"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ГАЗ-3102 №В 457 АВ</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595631D1" w14:textId="14EF110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100</w:t>
            </w:r>
          </w:p>
        </w:tc>
        <w:tc>
          <w:tcPr>
            <w:tcW w:w="494" w:type="pct"/>
            <w:tcBorders>
              <w:top w:val="nil"/>
              <w:left w:val="nil"/>
              <w:bottom w:val="single" w:sz="4" w:space="0" w:color="auto"/>
              <w:right w:val="single" w:sz="4" w:space="0" w:color="auto"/>
            </w:tcBorders>
            <w:shd w:val="clear" w:color="auto" w:fill="auto"/>
            <w:noWrap/>
            <w:vAlign w:val="center"/>
            <w:hideMark/>
          </w:tcPr>
          <w:p w14:paraId="5AC20607" w14:textId="2EC1222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w:t>
            </w:r>
          </w:p>
        </w:tc>
        <w:tc>
          <w:tcPr>
            <w:tcW w:w="454" w:type="pct"/>
            <w:tcBorders>
              <w:top w:val="nil"/>
              <w:left w:val="nil"/>
              <w:bottom w:val="single" w:sz="4" w:space="0" w:color="auto"/>
              <w:right w:val="single" w:sz="8" w:space="0" w:color="auto"/>
            </w:tcBorders>
            <w:shd w:val="clear" w:color="auto" w:fill="auto"/>
            <w:noWrap/>
            <w:vAlign w:val="center"/>
            <w:hideMark/>
          </w:tcPr>
          <w:p w14:paraId="606E11FC" w14:textId="57E9232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700</w:t>
            </w:r>
          </w:p>
        </w:tc>
        <w:tc>
          <w:tcPr>
            <w:tcW w:w="563" w:type="pct"/>
            <w:tcBorders>
              <w:top w:val="nil"/>
              <w:left w:val="nil"/>
              <w:bottom w:val="single" w:sz="4" w:space="0" w:color="auto"/>
              <w:right w:val="single" w:sz="4" w:space="0" w:color="auto"/>
            </w:tcBorders>
            <w:shd w:val="clear" w:color="auto" w:fill="auto"/>
            <w:noWrap/>
            <w:vAlign w:val="center"/>
            <w:hideMark/>
          </w:tcPr>
          <w:p w14:paraId="79B4C969" w14:textId="7927436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100</w:t>
            </w:r>
          </w:p>
        </w:tc>
        <w:tc>
          <w:tcPr>
            <w:tcW w:w="494" w:type="pct"/>
            <w:tcBorders>
              <w:top w:val="nil"/>
              <w:left w:val="nil"/>
              <w:bottom w:val="single" w:sz="4" w:space="0" w:color="auto"/>
              <w:right w:val="single" w:sz="4" w:space="0" w:color="auto"/>
            </w:tcBorders>
            <w:shd w:val="clear" w:color="auto" w:fill="auto"/>
            <w:noWrap/>
            <w:vAlign w:val="center"/>
            <w:hideMark/>
          </w:tcPr>
          <w:p w14:paraId="279FAB52" w14:textId="3AACD8B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w:t>
            </w:r>
          </w:p>
        </w:tc>
        <w:tc>
          <w:tcPr>
            <w:tcW w:w="441" w:type="pct"/>
            <w:tcBorders>
              <w:top w:val="nil"/>
              <w:left w:val="nil"/>
              <w:bottom w:val="single" w:sz="4" w:space="0" w:color="auto"/>
              <w:right w:val="single" w:sz="8" w:space="0" w:color="auto"/>
            </w:tcBorders>
            <w:shd w:val="clear" w:color="auto" w:fill="auto"/>
            <w:noWrap/>
            <w:vAlign w:val="center"/>
            <w:hideMark/>
          </w:tcPr>
          <w:p w14:paraId="337C2B1A" w14:textId="473DED9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700</w:t>
            </w:r>
          </w:p>
        </w:tc>
      </w:tr>
      <w:tr w:rsidR="007B2F14" w:rsidRPr="00FE7D50" w14:paraId="7F7925E3"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1856D89E"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38</w:t>
            </w:r>
          </w:p>
        </w:tc>
        <w:tc>
          <w:tcPr>
            <w:tcW w:w="1605" w:type="pct"/>
            <w:tcBorders>
              <w:top w:val="nil"/>
              <w:left w:val="nil"/>
              <w:bottom w:val="single" w:sz="4" w:space="0" w:color="auto"/>
              <w:right w:val="nil"/>
            </w:tcBorders>
            <w:shd w:val="clear" w:color="auto" w:fill="auto"/>
            <w:vAlign w:val="center"/>
            <w:hideMark/>
          </w:tcPr>
          <w:p w14:paraId="56C0F113"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ГАЗ-3102 №С 011АК 52МВ 735856</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2ED5146" w14:textId="5E7B902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130,52</w:t>
            </w:r>
          </w:p>
        </w:tc>
        <w:tc>
          <w:tcPr>
            <w:tcW w:w="494" w:type="pct"/>
            <w:tcBorders>
              <w:top w:val="nil"/>
              <w:left w:val="nil"/>
              <w:bottom w:val="single" w:sz="4" w:space="0" w:color="auto"/>
              <w:right w:val="single" w:sz="4" w:space="0" w:color="auto"/>
            </w:tcBorders>
            <w:shd w:val="clear" w:color="auto" w:fill="auto"/>
            <w:noWrap/>
            <w:vAlign w:val="center"/>
            <w:hideMark/>
          </w:tcPr>
          <w:p w14:paraId="2553CF6F" w14:textId="7FD9CDB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54" w:type="pct"/>
            <w:tcBorders>
              <w:top w:val="nil"/>
              <w:left w:val="nil"/>
              <w:bottom w:val="single" w:sz="4" w:space="0" w:color="auto"/>
              <w:right w:val="single" w:sz="8" w:space="0" w:color="auto"/>
            </w:tcBorders>
            <w:shd w:val="clear" w:color="auto" w:fill="auto"/>
            <w:noWrap/>
            <w:vAlign w:val="center"/>
            <w:hideMark/>
          </w:tcPr>
          <w:p w14:paraId="1B49A979" w14:textId="1223997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1 436</w:t>
            </w:r>
          </w:p>
        </w:tc>
        <w:tc>
          <w:tcPr>
            <w:tcW w:w="563" w:type="pct"/>
            <w:tcBorders>
              <w:top w:val="nil"/>
              <w:left w:val="nil"/>
              <w:bottom w:val="single" w:sz="4" w:space="0" w:color="auto"/>
              <w:right w:val="single" w:sz="4" w:space="0" w:color="auto"/>
            </w:tcBorders>
            <w:shd w:val="clear" w:color="auto" w:fill="auto"/>
            <w:noWrap/>
            <w:vAlign w:val="center"/>
            <w:hideMark/>
          </w:tcPr>
          <w:p w14:paraId="73F739C1" w14:textId="050D47E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130,52</w:t>
            </w:r>
          </w:p>
        </w:tc>
        <w:tc>
          <w:tcPr>
            <w:tcW w:w="494" w:type="pct"/>
            <w:tcBorders>
              <w:top w:val="nil"/>
              <w:left w:val="nil"/>
              <w:bottom w:val="single" w:sz="4" w:space="0" w:color="auto"/>
              <w:right w:val="single" w:sz="4" w:space="0" w:color="auto"/>
            </w:tcBorders>
            <w:shd w:val="clear" w:color="auto" w:fill="auto"/>
            <w:noWrap/>
            <w:vAlign w:val="center"/>
            <w:hideMark/>
          </w:tcPr>
          <w:p w14:paraId="6E6FA728" w14:textId="5A67A69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41" w:type="pct"/>
            <w:tcBorders>
              <w:top w:val="nil"/>
              <w:left w:val="nil"/>
              <w:bottom w:val="single" w:sz="4" w:space="0" w:color="auto"/>
              <w:right w:val="single" w:sz="8" w:space="0" w:color="auto"/>
            </w:tcBorders>
            <w:shd w:val="clear" w:color="auto" w:fill="auto"/>
            <w:noWrap/>
            <w:vAlign w:val="center"/>
            <w:hideMark/>
          </w:tcPr>
          <w:p w14:paraId="4C6CA816" w14:textId="4087BD7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1 436</w:t>
            </w:r>
          </w:p>
        </w:tc>
      </w:tr>
      <w:tr w:rsidR="007B2F14" w:rsidRPr="00FE7D50" w14:paraId="4B648349"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5AF63C2"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lastRenderedPageBreak/>
              <w:t>39</w:t>
            </w:r>
          </w:p>
        </w:tc>
        <w:tc>
          <w:tcPr>
            <w:tcW w:w="1605" w:type="pct"/>
            <w:tcBorders>
              <w:top w:val="nil"/>
              <w:left w:val="nil"/>
              <w:bottom w:val="single" w:sz="4" w:space="0" w:color="auto"/>
              <w:right w:val="nil"/>
            </w:tcBorders>
            <w:shd w:val="clear" w:color="auto" w:fill="auto"/>
            <w:vAlign w:val="center"/>
            <w:hideMark/>
          </w:tcPr>
          <w:p w14:paraId="1492F1B4" w14:textId="016F9CFD"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ГАЗ-31101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В 074 АН</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44F5344" w14:textId="03A8758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90</w:t>
            </w:r>
          </w:p>
        </w:tc>
        <w:tc>
          <w:tcPr>
            <w:tcW w:w="494" w:type="pct"/>
            <w:tcBorders>
              <w:top w:val="nil"/>
              <w:left w:val="nil"/>
              <w:bottom w:val="single" w:sz="4" w:space="0" w:color="auto"/>
              <w:right w:val="single" w:sz="4" w:space="0" w:color="auto"/>
            </w:tcBorders>
            <w:shd w:val="clear" w:color="auto" w:fill="auto"/>
            <w:noWrap/>
            <w:vAlign w:val="center"/>
            <w:hideMark/>
          </w:tcPr>
          <w:p w14:paraId="523A3F7A" w14:textId="713E642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w:t>
            </w:r>
          </w:p>
        </w:tc>
        <w:tc>
          <w:tcPr>
            <w:tcW w:w="454" w:type="pct"/>
            <w:tcBorders>
              <w:top w:val="nil"/>
              <w:left w:val="nil"/>
              <w:bottom w:val="single" w:sz="4" w:space="0" w:color="auto"/>
              <w:right w:val="single" w:sz="8" w:space="0" w:color="auto"/>
            </w:tcBorders>
            <w:shd w:val="clear" w:color="auto" w:fill="auto"/>
            <w:noWrap/>
            <w:vAlign w:val="center"/>
            <w:hideMark/>
          </w:tcPr>
          <w:p w14:paraId="1FA21B1E" w14:textId="3A70A32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630</w:t>
            </w:r>
          </w:p>
        </w:tc>
        <w:tc>
          <w:tcPr>
            <w:tcW w:w="563" w:type="pct"/>
            <w:tcBorders>
              <w:top w:val="nil"/>
              <w:left w:val="nil"/>
              <w:bottom w:val="single" w:sz="4" w:space="0" w:color="auto"/>
              <w:right w:val="single" w:sz="4" w:space="0" w:color="auto"/>
            </w:tcBorders>
            <w:shd w:val="clear" w:color="auto" w:fill="auto"/>
            <w:noWrap/>
            <w:vAlign w:val="center"/>
            <w:hideMark/>
          </w:tcPr>
          <w:p w14:paraId="28F701AD" w14:textId="61DC4E6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90</w:t>
            </w:r>
          </w:p>
        </w:tc>
        <w:tc>
          <w:tcPr>
            <w:tcW w:w="494" w:type="pct"/>
            <w:tcBorders>
              <w:top w:val="nil"/>
              <w:left w:val="nil"/>
              <w:bottom w:val="single" w:sz="4" w:space="0" w:color="auto"/>
              <w:right w:val="single" w:sz="4" w:space="0" w:color="auto"/>
            </w:tcBorders>
            <w:shd w:val="clear" w:color="auto" w:fill="auto"/>
            <w:noWrap/>
            <w:vAlign w:val="center"/>
            <w:hideMark/>
          </w:tcPr>
          <w:p w14:paraId="27081108" w14:textId="53B444C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w:t>
            </w:r>
          </w:p>
        </w:tc>
        <w:tc>
          <w:tcPr>
            <w:tcW w:w="441" w:type="pct"/>
            <w:tcBorders>
              <w:top w:val="nil"/>
              <w:left w:val="nil"/>
              <w:bottom w:val="single" w:sz="4" w:space="0" w:color="auto"/>
              <w:right w:val="single" w:sz="8" w:space="0" w:color="auto"/>
            </w:tcBorders>
            <w:shd w:val="clear" w:color="auto" w:fill="auto"/>
            <w:noWrap/>
            <w:vAlign w:val="center"/>
            <w:hideMark/>
          </w:tcPr>
          <w:p w14:paraId="7B8228CF" w14:textId="029474D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630</w:t>
            </w:r>
          </w:p>
        </w:tc>
      </w:tr>
      <w:tr w:rsidR="007B2F14" w:rsidRPr="00FE7D50" w14:paraId="522CDAB8"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A0D6B8C"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40</w:t>
            </w:r>
          </w:p>
        </w:tc>
        <w:tc>
          <w:tcPr>
            <w:tcW w:w="1605" w:type="pct"/>
            <w:tcBorders>
              <w:top w:val="nil"/>
              <w:left w:val="nil"/>
              <w:bottom w:val="single" w:sz="4" w:space="0" w:color="auto"/>
              <w:right w:val="nil"/>
            </w:tcBorders>
            <w:shd w:val="clear" w:color="auto" w:fill="auto"/>
            <w:vAlign w:val="center"/>
            <w:hideMark/>
          </w:tcPr>
          <w:p w14:paraId="1FE3C682" w14:textId="68050A61"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ГАЗ-31101-501 70147866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М 041 СУ</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0432B3E" w14:textId="478B4BE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130</w:t>
            </w:r>
          </w:p>
        </w:tc>
        <w:tc>
          <w:tcPr>
            <w:tcW w:w="494" w:type="pct"/>
            <w:tcBorders>
              <w:top w:val="nil"/>
              <w:left w:val="nil"/>
              <w:bottom w:val="single" w:sz="4" w:space="0" w:color="auto"/>
              <w:right w:val="single" w:sz="4" w:space="0" w:color="auto"/>
            </w:tcBorders>
            <w:shd w:val="clear" w:color="auto" w:fill="auto"/>
            <w:noWrap/>
            <w:vAlign w:val="center"/>
            <w:hideMark/>
          </w:tcPr>
          <w:p w14:paraId="2BDE9DFA" w14:textId="7FEB955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54" w:type="pct"/>
            <w:tcBorders>
              <w:top w:val="nil"/>
              <w:left w:val="nil"/>
              <w:bottom w:val="single" w:sz="4" w:space="0" w:color="auto"/>
              <w:right w:val="single" w:sz="8" w:space="0" w:color="auto"/>
            </w:tcBorders>
            <w:shd w:val="clear" w:color="auto" w:fill="auto"/>
            <w:noWrap/>
            <w:vAlign w:val="center"/>
            <w:hideMark/>
          </w:tcPr>
          <w:p w14:paraId="165F38FF" w14:textId="5AF8617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1 430</w:t>
            </w:r>
          </w:p>
        </w:tc>
        <w:tc>
          <w:tcPr>
            <w:tcW w:w="563" w:type="pct"/>
            <w:tcBorders>
              <w:top w:val="nil"/>
              <w:left w:val="nil"/>
              <w:bottom w:val="single" w:sz="4" w:space="0" w:color="auto"/>
              <w:right w:val="single" w:sz="4" w:space="0" w:color="auto"/>
            </w:tcBorders>
            <w:shd w:val="clear" w:color="auto" w:fill="auto"/>
            <w:noWrap/>
            <w:vAlign w:val="center"/>
            <w:hideMark/>
          </w:tcPr>
          <w:p w14:paraId="5E1A40D6" w14:textId="2C327E5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130</w:t>
            </w:r>
          </w:p>
        </w:tc>
        <w:tc>
          <w:tcPr>
            <w:tcW w:w="494" w:type="pct"/>
            <w:tcBorders>
              <w:top w:val="nil"/>
              <w:left w:val="nil"/>
              <w:bottom w:val="single" w:sz="4" w:space="0" w:color="auto"/>
              <w:right w:val="single" w:sz="4" w:space="0" w:color="auto"/>
            </w:tcBorders>
            <w:shd w:val="clear" w:color="auto" w:fill="auto"/>
            <w:noWrap/>
            <w:vAlign w:val="center"/>
            <w:hideMark/>
          </w:tcPr>
          <w:p w14:paraId="30364668" w14:textId="4DBBE8B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41" w:type="pct"/>
            <w:tcBorders>
              <w:top w:val="nil"/>
              <w:left w:val="nil"/>
              <w:bottom w:val="single" w:sz="4" w:space="0" w:color="auto"/>
              <w:right w:val="single" w:sz="8" w:space="0" w:color="auto"/>
            </w:tcBorders>
            <w:shd w:val="clear" w:color="auto" w:fill="auto"/>
            <w:noWrap/>
            <w:vAlign w:val="center"/>
            <w:hideMark/>
          </w:tcPr>
          <w:p w14:paraId="2D37D681" w14:textId="428FD47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1 430</w:t>
            </w:r>
          </w:p>
        </w:tc>
      </w:tr>
      <w:tr w:rsidR="007B2F14" w:rsidRPr="00FE7D50" w14:paraId="29E5EDD7"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1DCFA61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41</w:t>
            </w:r>
          </w:p>
        </w:tc>
        <w:tc>
          <w:tcPr>
            <w:tcW w:w="1605" w:type="pct"/>
            <w:tcBorders>
              <w:top w:val="nil"/>
              <w:left w:val="nil"/>
              <w:bottom w:val="single" w:sz="4" w:space="0" w:color="auto"/>
              <w:right w:val="nil"/>
            </w:tcBorders>
            <w:shd w:val="clear" w:color="auto" w:fill="auto"/>
            <w:vAlign w:val="center"/>
            <w:hideMark/>
          </w:tcPr>
          <w:p w14:paraId="42240471"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ГАЗ-31105 №Т 421 АК17 52МА752027</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ACB4A73" w14:textId="2643B5C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130,52</w:t>
            </w:r>
          </w:p>
        </w:tc>
        <w:tc>
          <w:tcPr>
            <w:tcW w:w="494" w:type="pct"/>
            <w:tcBorders>
              <w:top w:val="nil"/>
              <w:left w:val="nil"/>
              <w:bottom w:val="single" w:sz="4" w:space="0" w:color="auto"/>
              <w:right w:val="single" w:sz="4" w:space="0" w:color="auto"/>
            </w:tcBorders>
            <w:shd w:val="clear" w:color="auto" w:fill="auto"/>
            <w:noWrap/>
            <w:vAlign w:val="center"/>
            <w:hideMark/>
          </w:tcPr>
          <w:p w14:paraId="63F41117" w14:textId="02382EB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54" w:type="pct"/>
            <w:tcBorders>
              <w:top w:val="nil"/>
              <w:left w:val="nil"/>
              <w:bottom w:val="single" w:sz="4" w:space="0" w:color="auto"/>
              <w:right w:val="single" w:sz="8" w:space="0" w:color="auto"/>
            </w:tcBorders>
            <w:shd w:val="clear" w:color="auto" w:fill="auto"/>
            <w:noWrap/>
            <w:vAlign w:val="center"/>
            <w:hideMark/>
          </w:tcPr>
          <w:p w14:paraId="25408E2D" w14:textId="5ED6E50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1 436</w:t>
            </w:r>
          </w:p>
        </w:tc>
        <w:tc>
          <w:tcPr>
            <w:tcW w:w="563" w:type="pct"/>
            <w:tcBorders>
              <w:top w:val="nil"/>
              <w:left w:val="nil"/>
              <w:bottom w:val="single" w:sz="4" w:space="0" w:color="auto"/>
              <w:right w:val="single" w:sz="4" w:space="0" w:color="auto"/>
            </w:tcBorders>
            <w:shd w:val="clear" w:color="auto" w:fill="auto"/>
            <w:noWrap/>
            <w:vAlign w:val="center"/>
            <w:hideMark/>
          </w:tcPr>
          <w:p w14:paraId="389B20A0" w14:textId="7D8BDD6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130,52</w:t>
            </w:r>
          </w:p>
        </w:tc>
        <w:tc>
          <w:tcPr>
            <w:tcW w:w="494" w:type="pct"/>
            <w:tcBorders>
              <w:top w:val="nil"/>
              <w:left w:val="nil"/>
              <w:bottom w:val="single" w:sz="4" w:space="0" w:color="auto"/>
              <w:right w:val="single" w:sz="4" w:space="0" w:color="auto"/>
            </w:tcBorders>
            <w:shd w:val="clear" w:color="auto" w:fill="auto"/>
            <w:noWrap/>
            <w:vAlign w:val="center"/>
            <w:hideMark/>
          </w:tcPr>
          <w:p w14:paraId="323F7085" w14:textId="7AA9832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41" w:type="pct"/>
            <w:tcBorders>
              <w:top w:val="nil"/>
              <w:left w:val="nil"/>
              <w:bottom w:val="single" w:sz="4" w:space="0" w:color="auto"/>
              <w:right w:val="single" w:sz="8" w:space="0" w:color="auto"/>
            </w:tcBorders>
            <w:shd w:val="clear" w:color="auto" w:fill="auto"/>
            <w:noWrap/>
            <w:vAlign w:val="center"/>
            <w:hideMark/>
          </w:tcPr>
          <w:p w14:paraId="46CC625A" w14:textId="4D7EE11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1 436</w:t>
            </w:r>
          </w:p>
        </w:tc>
      </w:tr>
      <w:tr w:rsidR="007B2F14" w:rsidRPr="00FE7D50" w14:paraId="4C894CEF" w14:textId="77777777" w:rsidTr="006B764A">
        <w:trPr>
          <w:trHeight w:val="9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4E20E18"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42</w:t>
            </w:r>
          </w:p>
        </w:tc>
        <w:tc>
          <w:tcPr>
            <w:tcW w:w="1605" w:type="pct"/>
            <w:tcBorders>
              <w:top w:val="nil"/>
              <w:left w:val="nil"/>
              <w:bottom w:val="single" w:sz="4" w:space="0" w:color="auto"/>
              <w:right w:val="nil"/>
            </w:tcBorders>
            <w:shd w:val="clear" w:color="auto" w:fill="auto"/>
            <w:vAlign w:val="center"/>
            <w:hideMark/>
          </w:tcPr>
          <w:p w14:paraId="1F43A961"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ГАЗ-33023 "Газель фермер" Х96330230С0769400 ПТС 52 НН 969560</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1C5AF0E" w14:textId="4A80308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106</w:t>
            </w:r>
          </w:p>
        </w:tc>
        <w:tc>
          <w:tcPr>
            <w:tcW w:w="494" w:type="pct"/>
            <w:tcBorders>
              <w:top w:val="nil"/>
              <w:left w:val="nil"/>
              <w:bottom w:val="single" w:sz="4" w:space="0" w:color="auto"/>
              <w:right w:val="single" w:sz="4" w:space="0" w:color="auto"/>
            </w:tcBorders>
            <w:shd w:val="clear" w:color="auto" w:fill="auto"/>
            <w:noWrap/>
            <w:vAlign w:val="center"/>
            <w:hideMark/>
          </w:tcPr>
          <w:p w14:paraId="17D96423" w14:textId="5D4CF90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09E3411A" w14:textId="3D3C8D9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2 438</w:t>
            </w:r>
          </w:p>
        </w:tc>
        <w:tc>
          <w:tcPr>
            <w:tcW w:w="563" w:type="pct"/>
            <w:tcBorders>
              <w:top w:val="nil"/>
              <w:left w:val="nil"/>
              <w:bottom w:val="single" w:sz="4" w:space="0" w:color="auto"/>
              <w:right w:val="single" w:sz="4" w:space="0" w:color="auto"/>
            </w:tcBorders>
            <w:shd w:val="clear" w:color="auto" w:fill="auto"/>
            <w:noWrap/>
            <w:vAlign w:val="center"/>
            <w:hideMark/>
          </w:tcPr>
          <w:p w14:paraId="6E453744" w14:textId="2C1440B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70662E13" w14:textId="3F36ECA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41" w:type="pct"/>
            <w:tcBorders>
              <w:top w:val="nil"/>
              <w:left w:val="nil"/>
              <w:bottom w:val="single" w:sz="4" w:space="0" w:color="auto"/>
              <w:right w:val="single" w:sz="8" w:space="0" w:color="auto"/>
            </w:tcBorders>
            <w:shd w:val="clear" w:color="auto" w:fill="auto"/>
            <w:noWrap/>
            <w:vAlign w:val="center"/>
            <w:hideMark/>
          </w:tcPr>
          <w:p w14:paraId="1B029135" w14:textId="43AFB40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r>
      <w:tr w:rsidR="007B2F14" w:rsidRPr="00FE7D50" w14:paraId="7F517051" w14:textId="77777777" w:rsidTr="006B764A">
        <w:trPr>
          <w:trHeight w:val="9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A594CE2"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43</w:t>
            </w:r>
          </w:p>
        </w:tc>
        <w:tc>
          <w:tcPr>
            <w:tcW w:w="1605" w:type="pct"/>
            <w:tcBorders>
              <w:top w:val="nil"/>
              <w:left w:val="nil"/>
              <w:bottom w:val="single" w:sz="4" w:space="0" w:color="auto"/>
              <w:right w:val="nil"/>
            </w:tcBorders>
            <w:shd w:val="clear" w:color="auto" w:fill="auto"/>
            <w:vAlign w:val="center"/>
            <w:hideMark/>
          </w:tcPr>
          <w:p w14:paraId="5EE74EB2"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ГАЗ-33023 "Газель фермер" Х96330230С0780121 ПТС 52 НР 098029</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AC2DF46" w14:textId="4858705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106</w:t>
            </w:r>
          </w:p>
        </w:tc>
        <w:tc>
          <w:tcPr>
            <w:tcW w:w="494" w:type="pct"/>
            <w:tcBorders>
              <w:top w:val="nil"/>
              <w:left w:val="nil"/>
              <w:bottom w:val="single" w:sz="4" w:space="0" w:color="auto"/>
              <w:right w:val="single" w:sz="4" w:space="0" w:color="auto"/>
            </w:tcBorders>
            <w:shd w:val="clear" w:color="auto" w:fill="auto"/>
            <w:noWrap/>
            <w:vAlign w:val="center"/>
            <w:hideMark/>
          </w:tcPr>
          <w:p w14:paraId="50FC6DC0" w14:textId="1B05C50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7F0B391C" w14:textId="1314596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2 438</w:t>
            </w:r>
          </w:p>
        </w:tc>
        <w:tc>
          <w:tcPr>
            <w:tcW w:w="563" w:type="pct"/>
            <w:tcBorders>
              <w:top w:val="nil"/>
              <w:left w:val="nil"/>
              <w:bottom w:val="single" w:sz="4" w:space="0" w:color="auto"/>
              <w:right w:val="single" w:sz="4" w:space="0" w:color="auto"/>
            </w:tcBorders>
            <w:shd w:val="clear" w:color="auto" w:fill="auto"/>
            <w:noWrap/>
            <w:vAlign w:val="center"/>
            <w:hideMark/>
          </w:tcPr>
          <w:p w14:paraId="6C9AE99F" w14:textId="1029CCE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106</w:t>
            </w:r>
          </w:p>
        </w:tc>
        <w:tc>
          <w:tcPr>
            <w:tcW w:w="494" w:type="pct"/>
            <w:tcBorders>
              <w:top w:val="nil"/>
              <w:left w:val="nil"/>
              <w:bottom w:val="single" w:sz="4" w:space="0" w:color="auto"/>
              <w:right w:val="single" w:sz="4" w:space="0" w:color="auto"/>
            </w:tcBorders>
            <w:shd w:val="clear" w:color="auto" w:fill="auto"/>
            <w:noWrap/>
            <w:vAlign w:val="center"/>
            <w:hideMark/>
          </w:tcPr>
          <w:p w14:paraId="0E015BBF" w14:textId="4BC39A0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65295FEA" w14:textId="290ABB7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2 438</w:t>
            </w:r>
          </w:p>
        </w:tc>
      </w:tr>
      <w:tr w:rsidR="007B2F14" w:rsidRPr="00FE7D50" w14:paraId="03A69867"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24ECB3C"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44</w:t>
            </w:r>
          </w:p>
        </w:tc>
        <w:tc>
          <w:tcPr>
            <w:tcW w:w="1605" w:type="pct"/>
            <w:tcBorders>
              <w:top w:val="nil"/>
              <w:left w:val="nil"/>
              <w:bottom w:val="single" w:sz="4" w:space="0" w:color="auto"/>
              <w:right w:val="nil"/>
            </w:tcBorders>
            <w:shd w:val="clear" w:color="auto" w:fill="auto"/>
            <w:vAlign w:val="center"/>
            <w:hideMark/>
          </w:tcPr>
          <w:p w14:paraId="53D7A7B8" w14:textId="6085D080"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ГАЗ-3307 N Р 360 АВ</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134A1F7A" w14:textId="09BC880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1DA658CC" w14:textId="7377D91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11A95CE9" w14:textId="74492F2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295DFF1C" w14:textId="015792F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16108BF3" w14:textId="2DEBED4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13D5944A" w14:textId="240515B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r>
      <w:tr w:rsidR="007B2F14" w:rsidRPr="00FE7D50" w14:paraId="7EF97F4D"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9315FC4"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45</w:t>
            </w:r>
          </w:p>
        </w:tc>
        <w:tc>
          <w:tcPr>
            <w:tcW w:w="1605" w:type="pct"/>
            <w:tcBorders>
              <w:top w:val="nil"/>
              <w:left w:val="nil"/>
              <w:bottom w:val="single" w:sz="4" w:space="0" w:color="auto"/>
              <w:right w:val="nil"/>
            </w:tcBorders>
            <w:shd w:val="clear" w:color="auto" w:fill="auto"/>
            <w:vAlign w:val="center"/>
            <w:hideMark/>
          </w:tcPr>
          <w:p w14:paraId="6633AC74" w14:textId="089CA322"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ГАЗ-3307 N Р 365 АВ</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76BDE91" w14:textId="435E9B4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125</w:t>
            </w:r>
          </w:p>
        </w:tc>
        <w:tc>
          <w:tcPr>
            <w:tcW w:w="494" w:type="pct"/>
            <w:tcBorders>
              <w:top w:val="nil"/>
              <w:left w:val="nil"/>
              <w:bottom w:val="single" w:sz="4" w:space="0" w:color="auto"/>
              <w:right w:val="single" w:sz="4" w:space="0" w:color="auto"/>
            </w:tcBorders>
            <w:shd w:val="clear" w:color="auto" w:fill="auto"/>
            <w:noWrap/>
            <w:vAlign w:val="center"/>
            <w:hideMark/>
          </w:tcPr>
          <w:p w14:paraId="30464741" w14:textId="3487075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132855A5" w14:textId="0BE3F78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2 875</w:t>
            </w:r>
          </w:p>
        </w:tc>
        <w:tc>
          <w:tcPr>
            <w:tcW w:w="563" w:type="pct"/>
            <w:tcBorders>
              <w:top w:val="nil"/>
              <w:left w:val="nil"/>
              <w:bottom w:val="single" w:sz="4" w:space="0" w:color="auto"/>
              <w:right w:val="single" w:sz="4" w:space="0" w:color="auto"/>
            </w:tcBorders>
            <w:shd w:val="clear" w:color="auto" w:fill="auto"/>
            <w:noWrap/>
            <w:vAlign w:val="center"/>
            <w:hideMark/>
          </w:tcPr>
          <w:p w14:paraId="0D6A43EE" w14:textId="3B12A01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125</w:t>
            </w:r>
          </w:p>
        </w:tc>
        <w:tc>
          <w:tcPr>
            <w:tcW w:w="494" w:type="pct"/>
            <w:tcBorders>
              <w:top w:val="nil"/>
              <w:left w:val="nil"/>
              <w:bottom w:val="single" w:sz="4" w:space="0" w:color="auto"/>
              <w:right w:val="single" w:sz="4" w:space="0" w:color="auto"/>
            </w:tcBorders>
            <w:shd w:val="clear" w:color="auto" w:fill="auto"/>
            <w:noWrap/>
            <w:vAlign w:val="center"/>
            <w:hideMark/>
          </w:tcPr>
          <w:p w14:paraId="40BCC2A6" w14:textId="757C322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24843532" w14:textId="0612C24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2 875</w:t>
            </w:r>
          </w:p>
        </w:tc>
      </w:tr>
      <w:tr w:rsidR="007B2F14" w:rsidRPr="00FE7D50" w14:paraId="1B78C1EA" w14:textId="77777777" w:rsidTr="006B764A">
        <w:trPr>
          <w:trHeight w:val="9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4959965"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46</w:t>
            </w:r>
          </w:p>
        </w:tc>
        <w:tc>
          <w:tcPr>
            <w:tcW w:w="1605" w:type="pct"/>
            <w:tcBorders>
              <w:top w:val="nil"/>
              <w:left w:val="nil"/>
              <w:bottom w:val="single" w:sz="4" w:space="0" w:color="auto"/>
              <w:right w:val="nil"/>
            </w:tcBorders>
            <w:shd w:val="clear" w:color="auto" w:fill="auto"/>
            <w:vAlign w:val="center"/>
            <w:hideMark/>
          </w:tcPr>
          <w:p w14:paraId="3A2A8B3D"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ГАЗ-3308/ГАЗ-33081 "САДКО" ХWX32841AC0001521 ПТС 52 НО 001817</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D2C6AF2" w14:textId="4A807B6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117</w:t>
            </w:r>
          </w:p>
        </w:tc>
        <w:tc>
          <w:tcPr>
            <w:tcW w:w="494" w:type="pct"/>
            <w:tcBorders>
              <w:top w:val="nil"/>
              <w:left w:val="nil"/>
              <w:bottom w:val="single" w:sz="4" w:space="0" w:color="auto"/>
              <w:right w:val="single" w:sz="4" w:space="0" w:color="auto"/>
            </w:tcBorders>
            <w:shd w:val="clear" w:color="auto" w:fill="auto"/>
            <w:noWrap/>
            <w:vAlign w:val="center"/>
            <w:hideMark/>
          </w:tcPr>
          <w:p w14:paraId="7C0F79D6" w14:textId="547E856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25</w:t>
            </w:r>
          </w:p>
        </w:tc>
        <w:tc>
          <w:tcPr>
            <w:tcW w:w="454" w:type="pct"/>
            <w:tcBorders>
              <w:top w:val="nil"/>
              <w:left w:val="nil"/>
              <w:bottom w:val="single" w:sz="4" w:space="0" w:color="auto"/>
              <w:right w:val="single" w:sz="8" w:space="0" w:color="auto"/>
            </w:tcBorders>
            <w:shd w:val="clear" w:color="auto" w:fill="auto"/>
            <w:noWrap/>
            <w:vAlign w:val="center"/>
            <w:hideMark/>
          </w:tcPr>
          <w:p w14:paraId="78C20239" w14:textId="17913CB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2 925</w:t>
            </w:r>
          </w:p>
        </w:tc>
        <w:tc>
          <w:tcPr>
            <w:tcW w:w="563" w:type="pct"/>
            <w:tcBorders>
              <w:top w:val="nil"/>
              <w:left w:val="nil"/>
              <w:bottom w:val="single" w:sz="4" w:space="0" w:color="auto"/>
              <w:right w:val="single" w:sz="4" w:space="0" w:color="auto"/>
            </w:tcBorders>
            <w:shd w:val="clear" w:color="auto" w:fill="auto"/>
            <w:noWrap/>
            <w:vAlign w:val="center"/>
            <w:hideMark/>
          </w:tcPr>
          <w:p w14:paraId="45DC2BBC" w14:textId="4A62476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117</w:t>
            </w:r>
          </w:p>
        </w:tc>
        <w:tc>
          <w:tcPr>
            <w:tcW w:w="494" w:type="pct"/>
            <w:tcBorders>
              <w:top w:val="nil"/>
              <w:left w:val="nil"/>
              <w:bottom w:val="single" w:sz="4" w:space="0" w:color="auto"/>
              <w:right w:val="single" w:sz="4" w:space="0" w:color="auto"/>
            </w:tcBorders>
            <w:shd w:val="clear" w:color="auto" w:fill="auto"/>
            <w:noWrap/>
            <w:vAlign w:val="center"/>
            <w:hideMark/>
          </w:tcPr>
          <w:p w14:paraId="2A869BD9" w14:textId="7D1CB5C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25</w:t>
            </w:r>
          </w:p>
        </w:tc>
        <w:tc>
          <w:tcPr>
            <w:tcW w:w="441" w:type="pct"/>
            <w:tcBorders>
              <w:top w:val="nil"/>
              <w:left w:val="nil"/>
              <w:bottom w:val="single" w:sz="4" w:space="0" w:color="auto"/>
              <w:right w:val="single" w:sz="8" w:space="0" w:color="auto"/>
            </w:tcBorders>
            <w:shd w:val="clear" w:color="auto" w:fill="auto"/>
            <w:noWrap/>
            <w:vAlign w:val="center"/>
            <w:hideMark/>
          </w:tcPr>
          <w:p w14:paraId="0915916D" w14:textId="473CE36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2 925</w:t>
            </w:r>
          </w:p>
        </w:tc>
      </w:tr>
      <w:tr w:rsidR="007B2F14" w:rsidRPr="00FE7D50" w14:paraId="5485F358"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2B3F425"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47</w:t>
            </w:r>
          </w:p>
        </w:tc>
        <w:tc>
          <w:tcPr>
            <w:tcW w:w="1605" w:type="pct"/>
            <w:tcBorders>
              <w:top w:val="nil"/>
              <w:left w:val="nil"/>
              <w:bottom w:val="single" w:sz="4" w:space="0" w:color="auto"/>
              <w:right w:val="nil"/>
            </w:tcBorders>
            <w:shd w:val="clear" w:color="auto" w:fill="auto"/>
            <w:vAlign w:val="center"/>
            <w:hideMark/>
          </w:tcPr>
          <w:p w14:paraId="4CA9E384"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ГАЗ-33081 БКМ-317-03 X89389717E0BZ7693 Х 750 ВА</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C8A2203" w14:textId="73E0FCA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119</w:t>
            </w:r>
          </w:p>
        </w:tc>
        <w:tc>
          <w:tcPr>
            <w:tcW w:w="494" w:type="pct"/>
            <w:tcBorders>
              <w:top w:val="nil"/>
              <w:left w:val="nil"/>
              <w:bottom w:val="single" w:sz="4" w:space="0" w:color="auto"/>
              <w:right w:val="single" w:sz="4" w:space="0" w:color="auto"/>
            </w:tcBorders>
            <w:shd w:val="clear" w:color="auto" w:fill="auto"/>
            <w:noWrap/>
            <w:vAlign w:val="center"/>
            <w:hideMark/>
          </w:tcPr>
          <w:p w14:paraId="4A479C83" w14:textId="360D2CC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384C3C1C" w14:textId="3625986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2 737</w:t>
            </w:r>
          </w:p>
        </w:tc>
        <w:tc>
          <w:tcPr>
            <w:tcW w:w="563" w:type="pct"/>
            <w:tcBorders>
              <w:top w:val="nil"/>
              <w:left w:val="nil"/>
              <w:bottom w:val="single" w:sz="4" w:space="0" w:color="auto"/>
              <w:right w:val="single" w:sz="4" w:space="0" w:color="auto"/>
            </w:tcBorders>
            <w:shd w:val="clear" w:color="auto" w:fill="auto"/>
            <w:noWrap/>
            <w:vAlign w:val="center"/>
            <w:hideMark/>
          </w:tcPr>
          <w:p w14:paraId="5FAAD4F0" w14:textId="762068D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119</w:t>
            </w:r>
          </w:p>
        </w:tc>
        <w:tc>
          <w:tcPr>
            <w:tcW w:w="494" w:type="pct"/>
            <w:tcBorders>
              <w:top w:val="nil"/>
              <w:left w:val="nil"/>
              <w:bottom w:val="single" w:sz="4" w:space="0" w:color="auto"/>
              <w:right w:val="single" w:sz="4" w:space="0" w:color="auto"/>
            </w:tcBorders>
            <w:shd w:val="clear" w:color="auto" w:fill="auto"/>
            <w:noWrap/>
            <w:vAlign w:val="center"/>
            <w:hideMark/>
          </w:tcPr>
          <w:p w14:paraId="37B7E211" w14:textId="7FEB4B7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246868B7" w14:textId="1B46BD2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2 737</w:t>
            </w:r>
          </w:p>
        </w:tc>
      </w:tr>
      <w:tr w:rsidR="007B2F14" w:rsidRPr="00FE7D50" w14:paraId="3C027791"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1D56005"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48</w:t>
            </w:r>
          </w:p>
        </w:tc>
        <w:tc>
          <w:tcPr>
            <w:tcW w:w="1605" w:type="pct"/>
            <w:tcBorders>
              <w:top w:val="nil"/>
              <w:left w:val="nil"/>
              <w:bottom w:val="single" w:sz="4" w:space="0" w:color="auto"/>
              <w:right w:val="nil"/>
            </w:tcBorders>
            <w:shd w:val="clear" w:color="auto" w:fill="auto"/>
            <w:vAlign w:val="center"/>
            <w:hideMark/>
          </w:tcPr>
          <w:p w14:paraId="61D16C9E" w14:textId="64C43015"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ГАЗ-52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В 256 АА17 17КМ 407174 Заправщик</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3A40CA35" w14:textId="5A048AB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75</w:t>
            </w:r>
          </w:p>
        </w:tc>
        <w:tc>
          <w:tcPr>
            <w:tcW w:w="494" w:type="pct"/>
            <w:tcBorders>
              <w:top w:val="nil"/>
              <w:left w:val="nil"/>
              <w:bottom w:val="single" w:sz="4" w:space="0" w:color="auto"/>
              <w:right w:val="single" w:sz="4" w:space="0" w:color="auto"/>
            </w:tcBorders>
            <w:shd w:val="clear" w:color="auto" w:fill="auto"/>
            <w:noWrap/>
            <w:vAlign w:val="center"/>
            <w:hideMark/>
          </w:tcPr>
          <w:p w14:paraId="629A20CE" w14:textId="4C8172C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4DE95899" w14:textId="5CBBFD1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1 200</w:t>
            </w:r>
          </w:p>
        </w:tc>
        <w:tc>
          <w:tcPr>
            <w:tcW w:w="563" w:type="pct"/>
            <w:tcBorders>
              <w:top w:val="nil"/>
              <w:left w:val="nil"/>
              <w:bottom w:val="single" w:sz="4" w:space="0" w:color="auto"/>
              <w:right w:val="single" w:sz="4" w:space="0" w:color="auto"/>
            </w:tcBorders>
            <w:shd w:val="clear" w:color="auto" w:fill="auto"/>
            <w:noWrap/>
            <w:vAlign w:val="center"/>
            <w:hideMark/>
          </w:tcPr>
          <w:p w14:paraId="0BF8D6A7" w14:textId="1D69FF3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75</w:t>
            </w:r>
          </w:p>
        </w:tc>
        <w:tc>
          <w:tcPr>
            <w:tcW w:w="494" w:type="pct"/>
            <w:tcBorders>
              <w:top w:val="nil"/>
              <w:left w:val="nil"/>
              <w:bottom w:val="single" w:sz="4" w:space="0" w:color="auto"/>
              <w:right w:val="single" w:sz="4" w:space="0" w:color="auto"/>
            </w:tcBorders>
            <w:shd w:val="clear" w:color="auto" w:fill="auto"/>
            <w:noWrap/>
            <w:vAlign w:val="center"/>
            <w:hideMark/>
          </w:tcPr>
          <w:p w14:paraId="644F7BD0" w14:textId="178BDB8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584DCEC6" w14:textId="665FE10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1 200</w:t>
            </w:r>
          </w:p>
        </w:tc>
      </w:tr>
      <w:tr w:rsidR="007B2F14" w:rsidRPr="00FE7D50" w14:paraId="6900496F"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5B1D642"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49</w:t>
            </w:r>
          </w:p>
        </w:tc>
        <w:tc>
          <w:tcPr>
            <w:tcW w:w="1605" w:type="pct"/>
            <w:tcBorders>
              <w:top w:val="nil"/>
              <w:left w:val="nil"/>
              <w:bottom w:val="single" w:sz="4" w:space="0" w:color="auto"/>
              <w:right w:val="nil"/>
            </w:tcBorders>
            <w:shd w:val="clear" w:color="auto" w:fill="auto"/>
            <w:vAlign w:val="center"/>
            <w:hideMark/>
          </w:tcPr>
          <w:p w14:paraId="527580FC" w14:textId="1741C940"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ГАЗ-53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В 255 АА фургон</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0E229AE" w14:textId="1452B24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7F659B6C" w14:textId="54D78E9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78088CAC" w14:textId="6009F1C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c>
          <w:tcPr>
            <w:tcW w:w="563" w:type="pct"/>
            <w:tcBorders>
              <w:top w:val="nil"/>
              <w:left w:val="nil"/>
              <w:bottom w:val="single" w:sz="4" w:space="0" w:color="auto"/>
              <w:right w:val="single" w:sz="4" w:space="0" w:color="auto"/>
            </w:tcBorders>
            <w:shd w:val="clear" w:color="auto" w:fill="auto"/>
            <w:noWrap/>
            <w:vAlign w:val="center"/>
            <w:hideMark/>
          </w:tcPr>
          <w:p w14:paraId="7B099366" w14:textId="03C65E8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3968A611" w14:textId="626C283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7EB7B74F" w14:textId="751B912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r>
      <w:tr w:rsidR="007B2F14" w:rsidRPr="00FE7D50" w14:paraId="2A3506FE"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B0E0B5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50</w:t>
            </w:r>
          </w:p>
        </w:tc>
        <w:tc>
          <w:tcPr>
            <w:tcW w:w="1605" w:type="pct"/>
            <w:tcBorders>
              <w:top w:val="nil"/>
              <w:left w:val="nil"/>
              <w:bottom w:val="single" w:sz="4" w:space="0" w:color="auto"/>
              <w:right w:val="nil"/>
            </w:tcBorders>
            <w:shd w:val="clear" w:color="auto" w:fill="auto"/>
            <w:vAlign w:val="center"/>
            <w:hideMark/>
          </w:tcPr>
          <w:p w14:paraId="74D66857" w14:textId="0B85ED0A"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ГАЗ-53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В 258 АА фургон</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06DB9FB" w14:textId="44E712D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6C84AD12" w14:textId="1FBDB48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38F0720B" w14:textId="473ABD9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c>
          <w:tcPr>
            <w:tcW w:w="563" w:type="pct"/>
            <w:tcBorders>
              <w:top w:val="nil"/>
              <w:left w:val="nil"/>
              <w:bottom w:val="single" w:sz="4" w:space="0" w:color="auto"/>
              <w:right w:val="single" w:sz="4" w:space="0" w:color="auto"/>
            </w:tcBorders>
            <w:shd w:val="clear" w:color="auto" w:fill="auto"/>
            <w:noWrap/>
            <w:vAlign w:val="center"/>
            <w:hideMark/>
          </w:tcPr>
          <w:p w14:paraId="7B53D60D" w14:textId="0650120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5A47AA8E" w14:textId="1B41711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0A66F0EA" w14:textId="38E9B39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r>
      <w:tr w:rsidR="007B2F14" w:rsidRPr="00FE7D50" w14:paraId="4E899EA6"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F5A0AC6"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51</w:t>
            </w:r>
          </w:p>
        </w:tc>
        <w:tc>
          <w:tcPr>
            <w:tcW w:w="1605" w:type="pct"/>
            <w:tcBorders>
              <w:top w:val="nil"/>
              <w:left w:val="nil"/>
              <w:bottom w:val="single" w:sz="4" w:space="0" w:color="auto"/>
              <w:right w:val="nil"/>
            </w:tcBorders>
            <w:shd w:val="clear" w:color="auto" w:fill="auto"/>
            <w:vAlign w:val="center"/>
            <w:hideMark/>
          </w:tcPr>
          <w:p w14:paraId="4C5C393A" w14:textId="4B9ACC72"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ГАЗ-53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С 415 АА фургон</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90C441C" w14:textId="5A87141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369D9813" w14:textId="0459E0C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56DFE9B1" w14:textId="46CBAE0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67150E81" w14:textId="66D63AE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2DDA5796" w14:textId="19419E3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2C5EDE79" w14:textId="5C56B7C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r>
      <w:tr w:rsidR="007B2F14" w:rsidRPr="00FE7D50" w14:paraId="1617E952"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10982637"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52</w:t>
            </w:r>
          </w:p>
        </w:tc>
        <w:tc>
          <w:tcPr>
            <w:tcW w:w="1605" w:type="pct"/>
            <w:tcBorders>
              <w:top w:val="nil"/>
              <w:left w:val="nil"/>
              <w:bottom w:val="single" w:sz="4" w:space="0" w:color="auto"/>
              <w:right w:val="nil"/>
            </w:tcBorders>
            <w:shd w:val="clear" w:color="auto" w:fill="auto"/>
            <w:vAlign w:val="center"/>
            <w:hideMark/>
          </w:tcPr>
          <w:p w14:paraId="37FED2A3"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ГАЗ-53 №Е 603 АЕ</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5E39C11" w14:textId="5D73533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47E724BF" w14:textId="011BF21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097994CC" w14:textId="7D21D02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c>
          <w:tcPr>
            <w:tcW w:w="563" w:type="pct"/>
            <w:tcBorders>
              <w:top w:val="nil"/>
              <w:left w:val="nil"/>
              <w:bottom w:val="single" w:sz="4" w:space="0" w:color="auto"/>
              <w:right w:val="single" w:sz="4" w:space="0" w:color="auto"/>
            </w:tcBorders>
            <w:shd w:val="clear" w:color="auto" w:fill="auto"/>
            <w:noWrap/>
            <w:vAlign w:val="center"/>
            <w:hideMark/>
          </w:tcPr>
          <w:p w14:paraId="184E0EAF" w14:textId="3B14926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05960860" w14:textId="061584E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67CBF236" w14:textId="1FC334E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r>
      <w:tr w:rsidR="007B2F14" w:rsidRPr="00FE7D50" w14:paraId="1191FF1E"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E5EB140"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53</w:t>
            </w:r>
          </w:p>
        </w:tc>
        <w:tc>
          <w:tcPr>
            <w:tcW w:w="1605" w:type="pct"/>
            <w:tcBorders>
              <w:top w:val="nil"/>
              <w:left w:val="nil"/>
              <w:bottom w:val="single" w:sz="4" w:space="0" w:color="auto"/>
              <w:right w:val="nil"/>
            </w:tcBorders>
            <w:shd w:val="clear" w:color="auto" w:fill="auto"/>
            <w:vAlign w:val="center"/>
            <w:hideMark/>
          </w:tcPr>
          <w:p w14:paraId="01C2C284" w14:textId="3EDE9690"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ГАЗ-53 АП 17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А 361 АО</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7ACE266" w14:textId="5B47E8E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2E762F7C" w14:textId="37B6A07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07087D05" w14:textId="0D97A40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6BB0DB8A" w14:textId="5B3BC62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7AE33C35" w14:textId="5D0BA9F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7A89BFDA" w14:textId="3A6FAA0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r>
      <w:tr w:rsidR="007B2F14" w:rsidRPr="00FE7D50" w14:paraId="2113E14C"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8F4CB30"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54</w:t>
            </w:r>
          </w:p>
        </w:tc>
        <w:tc>
          <w:tcPr>
            <w:tcW w:w="1605" w:type="pct"/>
            <w:tcBorders>
              <w:top w:val="nil"/>
              <w:left w:val="nil"/>
              <w:bottom w:val="single" w:sz="4" w:space="0" w:color="auto"/>
              <w:right w:val="nil"/>
            </w:tcBorders>
            <w:shd w:val="clear" w:color="auto" w:fill="auto"/>
            <w:vAlign w:val="center"/>
            <w:hideMark/>
          </w:tcPr>
          <w:p w14:paraId="5223A722" w14:textId="2DA12EE5"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ГАЗ-53 АП 17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А 364 АО</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3CCFB41F" w14:textId="564D2DF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073DCAE7" w14:textId="4FD7830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689DB7E3" w14:textId="29CBA79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c>
          <w:tcPr>
            <w:tcW w:w="563" w:type="pct"/>
            <w:tcBorders>
              <w:top w:val="nil"/>
              <w:left w:val="nil"/>
              <w:bottom w:val="single" w:sz="4" w:space="0" w:color="auto"/>
              <w:right w:val="single" w:sz="4" w:space="0" w:color="auto"/>
            </w:tcBorders>
            <w:shd w:val="clear" w:color="auto" w:fill="auto"/>
            <w:noWrap/>
            <w:vAlign w:val="center"/>
            <w:hideMark/>
          </w:tcPr>
          <w:p w14:paraId="05A4739C" w14:textId="7E2CFCC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10F3C99E" w14:textId="26E3731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738A70BC" w14:textId="7699CE6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r>
      <w:tr w:rsidR="007B2F14" w:rsidRPr="00FE7D50" w14:paraId="088D0367"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12B6E3F9"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55</w:t>
            </w:r>
          </w:p>
        </w:tc>
        <w:tc>
          <w:tcPr>
            <w:tcW w:w="1605" w:type="pct"/>
            <w:tcBorders>
              <w:top w:val="nil"/>
              <w:left w:val="nil"/>
              <w:bottom w:val="single" w:sz="4" w:space="0" w:color="auto"/>
              <w:right w:val="nil"/>
            </w:tcBorders>
            <w:shd w:val="clear" w:color="auto" w:fill="auto"/>
            <w:vAlign w:val="center"/>
            <w:hideMark/>
          </w:tcPr>
          <w:p w14:paraId="0D548640" w14:textId="1D41622C"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ГАЗ-53 АП 17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А 365 АО</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EAF00F7" w14:textId="16F7AA5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1AC4FB05" w14:textId="63D9D56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11DEA8E4" w14:textId="3FC3532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2601DD8A" w14:textId="6C36ED3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309CBF24" w14:textId="1A0E747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085D90EA" w14:textId="221A6D4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r>
      <w:tr w:rsidR="007B2F14" w:rsidRPr="00FE7D50" w14:paraId="10609012"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4C84835"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56</w:t>
            </w:r>
          </w:p>
        </w:tc>
        <w:tc>
          <w:tcPr>
            <w:tcW w:w="1605" w:type="pct"/>
            <w:tcBorders>
              <w:top w:val="nil"/>
              <w:left w:val="nil"/>
              <w:bottom w:val="single" w:sz="4" w:space="0" w:color="auto"/>
              <w:right w:val="nil"/>
            </w:tcBorders>
            <w:shd w:val="clear" w:color="auto" w:fill="auto"/>
            <w:vAlign w:val="center"/>
            <w:hideMark/>
          </w:tcPr>
          <w:p w14:paraId="3286DF2A"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ГАЗ-53 АП-17 B 795 АO</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B2C13CA" w14:textId="6C56DCE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65001BCD" w14:textId="42B7FAD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50376535" w14:textId="6D4B655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c>
          <w:tcPr>
            <w:tcW w:w="563" w:type="pct"/>
            <w:tcBorders>
              <w:top w:val="nil"/>
              <w:left w:val="nil"/>
              <w:bottom w:val="single" w:sz="4" w:space="0" w:color="auto"/>
              <w:right w:val="single" w:sz="4" w:space="0" w:color="auto"/>
            </w:tcBorders>
            <w:shd w:val="clear" w:color="auto" w:fill="auto"/>
            <w:noWrap/>
            <w:vAlign w:val="center"/>
            <w:hideMark/>
          </w:tcPr>
          <w:p w14:paraId="78328502" w14:textId="0D935F0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45258700" w14:textId="78F0C0F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4BB8ECC8" w14:textId="00C7AD0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r>
      <w:tr w:rsidR="007B2F14" w:rsidRPr="00FE7D50" w14:paraId="1528EA75"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383CD17"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57</w:t>
            </w:r>
          </w:p>
        </w:tc>
        <w:tc>
          <w:tcPr>
            <w:tcW w:w="1605" w:type="pct"/>
            <w:tcBorders>
              <w:top w:val="nil"/>
              <w:left w:val="nil"/>
              <w:bottom w:val="single" w:sz="4" w:space="0" w:color="auto"/>
              <w:right w:val="nil"/>
            </w:tcBorders>
            <w:shd w:val="clear" w:color="auto" w:fill="auto"/>
            <w:vAlign w:val="center"/>
            <w:hideMark/>
          </w:tcPr>
          <w:p w14:paraId="525FE14B"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ГАЗ-53 АП-17 B 796 АO</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352D057" w14:textId="2B9DB70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5B0F6821" w14:textId="41A2F67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791AA19C" w14:textId="544A665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c>
          <w:tcPr>
            <w:tcW w:w="563" w:type="pct"/>
            <w:tcBorders>
              <w:top w:val="nil"/>
              <w:left w:val="nil"/>
              <w:bottom w:val="single" w:sz="4" w:space="0" w:color="auto"/>
              <w:right w:val="single" w:sz="4" w:space="0" w:color="auto"/>
            </w:tcBorders>
            <w:shd w:val="clear" w:color="auto" w:fill="auto"/>
            <w:noWrap/>
            <w:vAlign w:val="center"/>
            <w:hideMark/>
          </w:tcPr>
          <w:p w14:paraId="0DB6E5E5" w14:textId="58DC61A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3C9E3E5C" w14:textId="6B32DF2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1DCB23CB" w14:textId="53506E9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r>
      <w:tr w:rsidR="007B2F14" w:rsidRPr="00FE7D50" w14:paraId="244B2E9D"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DB73776"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58</w:t>
            </w:r>
          </w:p>
        </w:tc>
        <w:tc>
          <w:tcPr>
            <w:tcW w:w="1605" w:type="pct"/>
            <w:tcBorders>
              <w:top w:val="nil"/>
              <w:left w:val="nil"/>
              <w:bottom w:val="single" w:sz="4" w:space="0" w:color="auto"/>
              <w:right w:val="nil"/>
            </w:tcBorders>
            <w:shd w:val="clear" w:color="auto" w:fill="auto"/>
            <w:vAlign w:val="center"/>
            <w:hideMark/>
          </w:tcPr>
          <w:p w14:paraId="58D7831B" w14:textId="7C2B00A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ГАЗ-53 ВС-18 N Р 297 АВ ав/ва телеск.</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5ECD8975" w14:textId="311D32F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0E1F47DD" w14:textId="697DEB5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6114B483" w14:textId="67BCA1C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725DED83" w14:textId="4D44548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186DB853" w14:textId="2703113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4444F3D6" w14:textId="263AE93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r>
      <w:tr w:rsidR="007B2F14" w:rsidRPr="00FE7D50" w14:paraId="69842A3B"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347F6A7"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59</w:t>
            </w:r>
          </w:p>
        </w:tc>
        <w:tc>
          <w:tcPr>
            <w:tcW w:w="1605" w:type="pct"/>
            <w:tcBorders>
              <w:top w:val="nil"/>
              <w:left w:val="nil"/>
              <w:bottom w:val="single" w:sz="4" w:space="0" w:color="auto"/>
              <w:right w:val="nil"/>
            </w:tcBorders>
            <w:shd w:val="clear" w:color="auto" w:fill="auto"/>
            <w:vAlign w:val="center"/>
            <w:hideMark/>
          </w:tcPr>
          <w:p w14:paraId="2ACE58A9" w14:textId="2A48EDA9"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ГАЗ-5312 АП 17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А 359 АО</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92C05C3" w14:textId="68B1620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38E5F6C9" w14:textId="7779268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69395AE7" w14:textId="25F9BC4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c>
          <w:tcPr>
            <w:tcW w:w="563" w:type="pct"/>
            <w:tcBorders>
              <w:top w:val="nil"/>
              <w:left w:val="nil"/>
              <w:bottom w:val="single" w:sz="4" w:space="0" w:color="auto"/>
              <w:right w:val="single" w:sz="4" w:space="0" w:color="auto"/>
            </w:tcBorders>
            <w:shd w:val="clear" w:color="auto" w:fill="auto"/>
            <w:noWrap/>
            <w:vAlign w:val="center"/>
            <w:hideMark/>
          </w:tcPr>
          <w:p w14:paraId="5861409C" w14:textId="565DBBD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25F881B5" w14:textId="12FC035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4994B8D9" w14:textId="604652E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r>
      <w:tr w:rsidR="007B2F14" w:rsidRPr="00FE7D50" w14:paraId="3165B5F6"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E550BA1"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lastRenderedPageBreak/>
              <w:t>60</w:t>
            </w:r>
          </w:p>
        </w:tc>
        <w:tc>
          <w:tcPr>
            <w:tcW w:w="1605" w:type="pct"/>
            <w:tcBorders>
              <w:top w:val="nil"/>
              <w:left w:val="nil"/>
              <w:bottom w:val="single" w:sz="4" w:space="0" w:color="auto"/>
              <w:right w:val="nil"/>
            </w:tcBorders>
            <w:shd w:val="clear" w:color="auto" w:fill="auto"/>
            <w:vAlign w:val="center"/>
            <w:hideMark/>
          </w:tcPr>
          <w:p w14:paraId="6FABCC11" w14:textId="7E844CFC"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ГАЗ-53Б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Х 717 АЕ</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CC0AB4D" w14:textId="382B71A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76787E03" w14:textId="70BCACB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07873F84" w14:textId="1F89AA7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c>
          <w:tcPr>
            <w:tcW w:w="563" w:type="pct"/>
            <w:tcBorders>
              <w:top w:val="nil"/>
              <w:left w:val="nil"/>
              <w:bottom w:val="single" w:sz="4" w:space="0" w:color="auto"/>
              <w:right w:val="single" w:sz="4" w:space="0" w:color="auto"/>
            </w:tcBorders>
            <w:shd w:val="clear" w:color="auto" w:fill="auto"/>
            <w:noWrap/>
            <w:vAlign w:val="center"/>
            <w:hideMark/>
          </w:tcPr>
          <w:p w14:paraId="6A9C5955" w14:textId="2ED2E8F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0B1BFC6E" w14:textId="0E9630B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4BAFC6AD" w14:textId="75CDC8D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r>
      <w:tr w:rsidR="007B2F14" w:rsidRPr="00FE7D50" w14:paraId="093B8292"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602736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61</w:t>
            </w:r>
          </w:p>
        </w:tc>
        <w:tc>
          <w:tcPr>
            <w:tcW w:w="1605" w:type="pct"/>
            <w:tcBorders>
              <w:top w:val="nil"/>
              <w:left w:val="nil"/>
              <w:bottom w:val="single" w:sz="4" w:space="0" w:color="auto"/>
              <w:right w:val="nil"/>
            </w:tcBorders>
            <w:shd w:val="clear" w:color="auto" w:fill="auto"/>
            <w:vAlign w:val="center"/>
            <w:hideMark/>
          </w:tcPr>
          <w:p w14:paraId="47126334" w14:textId="18C4F471"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ГАЗ-66 N Р 276 АВ фургон</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774967D" w14:textId="2FE2692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3EBDEFA9" w14:textId="3372319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179FED5B" w14:textId="7EBCB52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6D61700E" w14:textId="22E191C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4E14CB89" w14:textId="71D93C1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0ED129C1" w14:textId="630D348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r>
      <w:tr w:rsidR="007B2F14" w:rsidRPr="00FE7D50" w14:paraId="7308E3A9"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B0CCA05"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62</w:t>
            </w:r>
          </w:p>
        </w:tc>
        <w:tc>
          <w:tcPr>
            <w:tcW w:w="1605" w:type="pct"/>
            <w:tcBorders>
              <w:top w:val="nil"/>
              <w:left w:val="nil"/>
              <w:bottom w:val="single" w:sz="4" w:space="0" w:color="auto"/>
              <w:right w:val="nil"/>
            </w:tcBorders>
            <w:shd w:val="clear" w:color="auto" w:fill="auto"/>
            <w:vAlign w:val="center"/>
            <w:hideMark/>
          </w:tcPr>
          <w:p w14:paraId="44AEF762" w14:textId="56E24A92"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ГАЗ-66 N Р 279 АВ ЭТЛ фургон</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7555514" w14:textId="345C34B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6FAD9802" w14:textId="48DC681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71AD8A52" w14:textId="7A41924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29A066E6" w14:textId="4076269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099849D1" w14:textId="4FCC8AD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32549C9C" w14:textId="2540AA5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r>
      <w:tr w:rsidR="007B2F14" w:rsidRPr="00FE7D50" w14:paraId="44955093"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712C62D"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63</w:t>
            </w:r>
          </w:p>
        </w:tc>
        <w:tc>
          <w:tcPr>
            <w:tcW w:w="1605" w:type="pct"/>
            <w:tcBorders>
              <w:top w:val="nil"/>
              <w:left w:val="nil"/>
              <w:bottom w:val="single" w:sz="4" w:space="0" w:color="auto"/>
              <w:right w:val="nil"/>
            </w:tcBorders>
            <w:shd w:val="clear" w:color="auto" w:fill="auto"/>
            <w:vAlign w:val="center"/>
            <w:hideMark/>
          </w:tcPr>
          <w:p w14:paraId="664988E2" w14:textId="3AD5E284"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ГАЗ-66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У 776 АЕ 17 КВ 229389</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E152C74" w14:textId="187A1D6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7D573C9F" w14:textId="2CBE9A2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16BDA1D7" w14:textId="6A2BC1B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03F6752C" w14:textId="7988DEF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20F9D814" w14:textId="0AE3AE9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2BE3287F" w14:textId="38A43AA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r>
      <w:tr w:rsidR="007B2F14" w:rsidRPr="00FE7D50" w14:paraId="192DBE96"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F40F956"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64</w:t>
            </w:r>
          </w:p>
        </w:tc>
        <w:tc>
          <w:tcPr>
            <w:tcW w:w="1605" w:type="pct"/>
            <w:tcBorders>
              <w:top w:val="nil"/>
              <w:left w:val="nil"/>
              <w:bottom w:val="single" w:sz="4" w:space="0" w:color="auto"/>
              <w:right w:val="nil"/>
            </w:tcBorders>
            <w:shd w:val="clear" w:color="auto" w:fill="auto"/>
            <w:vAlign w:val="center"/>
            <w:hideMark/>
          </w:tcPr>
          <w:p w14:paraId="6AAA1B3A" w14:textId="04BA17AC"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ГАЗ-66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Х 155 АС</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1AE368BF" w14:textId="2331724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213637B6" w14:textId="105A5A4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3804102B" w14:textId="0854A34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c>
          <w:tcPr>
            <w:tcW w:w="563" w:type="pct"/>
            <w:tcBorders>
              <w:top w:val="nil"/>
              <w:left w:val="nil"/>
              <w:bottom w:val="single" w:sz="4" w:space="0" w:color="auto"/>
              <w:right w:val="single" w:sz="4" w:space="0" w:color="auto"/>
            </w:tcBorders>
            <w:shd w:val="clear" w:color="auto" w:fill="auto"/>
            <w:noWrap/>
            <w:vAlign w:val="center"/>
            <w:hideMark/>
          </w:tcPr>
          <w:p w14:paraId="0EED0D4D" w14:textId="7281F30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372407FC" w14:textId="47B207A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7C530D2F" w14:textId="65A28FB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r>
      <w:tr w:rsidR="007B2F14" w:rsidRPr="00FE7D50" w14:paraId="54D0C7EA"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AF5335F"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65</w:t>
            </w:r>
          </w:p>
        </w:tc>
        <w:tc>
          <w:tcPr>
            <w:tcW w:w="1605" w:type="pct"/>
            <w:tcBorders>
              <w:top w:val="nil"/>
              <w:left w:val="nil"/>
              <w:bottom w:val="single" w:sz="4" w:space="0" w:color="auto"/>
              <w:right w:val="nil"/>
            </w:tcBorders>
            <w:shd w:val="clear" w:color="auto" w:fill="auto"/>
            <w:vAlign w:val="center"/>
            <w:hideMark/>
          </w:tcPr>
          <w:p w14:paraId="7BC083CC" w14:textId="72243CEC"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ГАЗ-66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Х 445 АА БМ 302Б</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38D2378" w14:textId="4FFDF2F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78967DE5" w14:textId="33169A0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4068A916" w14:textId="526F80A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0A2B843E" w14:textId="45AF53F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427CEA6E" w14:textId="7E944F4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4D3A68BC" w14:textId="4EA7EB5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r>
      <w:tr w:rsidR="007B2F14" w:rsidRPr="00FE7D50" w14:paraId="32F5784F"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892511E"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66</w:t>
            </w:r>
          </w:p>
        </w:tc>
        <w:tc>
          <w:tcPr>
            <w:tcW w:w="1605" w:type="pct"/>
            <w:tcBorders>
              <w:top w:val="nil"/>
              <w:left w:val="nil"/>
              <w:bottom w:val="single" w:sz="4" w:space="0" w:color="auto"/>
              <w:right w:val="nil"/>
            </w:tcBorders>
            <w:shd w:val="clear" w:color="auto" w:fill="auto"/>
            <w:vAlign w:val="center"/>
            <w:hideMark/>
          </w:tcPr>
          <w:p w14:paraId="503EE86E" w14:textId="4A220706"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ГАЗ-66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Х 449 АА АВ 564786</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18679975" w14:textId="57F01F3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5976DAA5" w14:textId="0C84989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3FAECE2C" w14:textId="501A4B5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30284CD8" w14:textId="12DE6BA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1518D2AA" w14:textId="12175B9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74566F37" w14:textId="745560C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r>
      <w:tr w:rsidR="007B2F14" w:rsidRPr="00FE7D50" w14:paraId="0CCED897"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E1534C3"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67</w:t>
            </w:r>
          </w:p>
        </w:tc>
        <w:tc>
          <w:tcPr>
            <w:tcW w:w="1605" w:type="pct"/>
            <w:tcBorders>
              <w:top w:val="nil"/>
              <w:left w:val="nil"/>
              <w:bottom w:val="single" w:sz="4" w:space="0" w:color="auto"/>
              <w:right w:val="nil"/>
            </w:tcBorders>
            <w:shd w:val="clear" w:color="auto" w:fill="auto"/>
            <w:vAlign w:val="center"/>
            <w:hideMark/>
          </w:tcPr>
          <w:p w14:paraId="5E95C9F2" w14:textId="06800FB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ГАЗ-66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Х 853 АЕ 17 КВ 220631</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33713017" w14:textId="49A7784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184EC0C5" w14:textId="6E73637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2045F3F3" w14:textId="615C182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36AC7577" w14:textId="0C92D43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112314F3" w14:textId="597DEE9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41" w:type="pct"/>
            <w:tcBorders>
              <w:top w:val="nil"/>
              <w:left w:val="nil"/>
              <w:bottom w:val="single" w:sz="4" w:space="0" w:color="auto"/>
              <w:right w:val="single" w:sz="8" w:space="0" w:color="auto"/>
            </w:tcBorders>
            <w:shd w:val="clear" w:color="auto" w:fill="auto"/>
            <w:noWrap/>
            <w:vAlign w:val="center"/>
            <w:hideMark/>
          </w:tcPr>
          <w:p w14:paraId="09E76308" w14:textId="3023740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r>
      <w:tr w:rsidR="007B2F14" w:rsidRPr="00FE7D50" w14:paraId="256A3F42"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657D28C"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68</w:t>
            </w:r>
          </w:p>
        </w:tc>
        <w:tc>
          <w:tcPr>
            <w:tcW w:w="1605" w:type="pct"/>
            <w:tcBorders>
              <w:top w:val="nil"/>
              <w:left w:val="nil"/>
              <w:bottom w:val="single" w:sz="4" w:space="0" w:color="auto"/>
              <w:right w:val="nil"/>
            </w:tcBorders>
            <w:shd w:val="clear" w:color="auto" w:fill="auto"/>
            <w:vAlign w:val="center"/>
            <w:hideMark/>
          </w:tcPr>
          <w:p w14:paraId="22353FD2" w14:textId="45F77BEA"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ГАЗ-66 Б/К БМ-302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Х 444 АА 564782</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FDE119C" w14:textId="1880748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355681F6" w14:textId="0D1D55D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52C4909C" w14:textId="6E22FF0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59EC8D22" w14:textId="0661359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62EF30BC" w14:textId="6D49760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0D2D7EE8" w14:textId="11B9309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r>
      <w:tr w:rsidR="007B2F14" w:rsidRPr="00FE7D50" w14:paraId="7AC345EF"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8098A8F"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69</w:t>
            </w:r>
          </w:p>
        </w:tc>
        <w:tc>
          <w:tcPr>
            <w:tcW w:w="1605" w:type="pct"/>
            <w:tcBorders>
              <w:top w:val="nil"/>
              <w:left w:val="nil"/>
              <w:bottom w:val="single" w:sz="4" w:space="0" w:color="auto"/>
              <w:right w:val="nil"/>
            </w:tcBorders>
            <w:shd w:val="clear" w:color="auto" w:fill="auto"/>
            <w:vAlign w:val="center"/>
            <w:hideMark/>
          </w:tcPr>
          <w:p w14:paraId="21158A02" w14:textId="02EE65D1"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ГАЗ-66 БМ-302Б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Х 442 17 АВ 564777</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525C4485" w14:textId="03C286B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38BD7B55" w14:textId="14C9967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58313DA0" w14:textId="1E0400A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c>
          <w:tcPr>
            <w:tcW w:w="563" w:type="pct"/>
            <w:tcBorders>
              <w:top w:val="nil"/>
              <w:left w:val="nil"/>
              <w:bottom w:val="single" w:sz="4" w:space="0" w:color="auto"/>
              <w:right w:val="single" w:sz="4" w:space="0" w:color="auto"/>
            </w:tcBorders>
            <w:shd w:val="clear" w:color="auto" w:fill="auto"/>
            <w:noWrap/>
            <w:vAlign w:val="center"/>
            <w:hideMark/>
          </w:tcPr>
          <w:p w14:paraId="7416037B" w14:textId="3661E03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0B907628" w14:textId="29CE959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4011825F" w14:textId="21C9EAD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r>
      <w:tr w:rsidR="007B2F14" w:rsidRPr="00FE7D50" w14:paraId="3534E60A"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05ED058"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70</w:t>
            </w:r>
          </w:p>
        </w:tc>
        <w:tc>
          <w:tcPr>
            <w:tcW w:w="1605" w:type="pct"/>
            <w:tcBorders>
              <w:top w:val="nil"/>
              <w:left w:val="nil"/>
              <w:bottom w:val="single" w:sz="4" w:space="0" w:color="auto"/>
              <w:right w:val="nil"/>
            </w:tcBorders>
            <w:shd w:val="clear" w:color="auto" w:fill="auto"/>
            <w:vAlign w:val="center"/>
            <w:hideMark/>
          </w:tcPr>
          <w:p w14:paraId="406B96D0" w14:textId="2D178DC4"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ГАЗ-66 БМК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Х 447 АА</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A85710A" w14:textId="4D38142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6C4E97C6" w14:textId="302881B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1E216C9C" w14:textId="3C6CD5B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035062E2" w14:textId="0BD4D46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3DEE3325" w14:textId="1D58A4A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762CF160" w14:textId="7855033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r>
      <w:tr w:rsidR="007B2F14" w:rsidRPr="00FE7D50" w14:paraId="07158F85"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969D258"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71</w:t>
            </w:r>
          </w:p>
        </w:tc>
        <w:tc>
          <w:tcPr>
            <w:tcW w:w="1605" w:type="pct"/>
            <w:tcBorders>
              <w:top w:val="nil"/>
              <w:left w:val="nil"/>
              <w:bottom w:val="single" w:sz="4" w:space="0" w:color="auto"/>
              <w:right w:val="nil"/>
            </w:tcBorders>
            <w:shd w:val="clear" w:color="auto" w:fill="auto"/>
            <w:vAlign w:val="center"/>
            <w:hideMark/>
          </w:tcPr>
          <w:p w14:paraId="7BB74318" w14:textId="36CEB715"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ГАЗ-66 ЛПС-6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Х 448 АА</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095FAB6" w14:textId="249F7DE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54BFEFDB" w14:textId="492FD42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6261994C" w14:textId="5919563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5542D24C" w14:textId="14B7183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7F8A97B4" w14:textId="60F7B8D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02EADC64" w14:textId="0ED7387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r>
      <w:tr w:rsidR="007B2F14" w:rsidRPr="00FE7D50" w14:paraId="4E619EFF"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12F94B8"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72</w:t>
            </w:r>
          </w:p>
        </w:tc>
        <w:tc>
          <w:tcPr>
            <w:tcW w:w="1605" w:type="pct"/>
            <w:tcBorders>
              <w:top w:val="nil"/>
              <w:left w:val="nil"/>
              <w:bottom w:val="single" w:sz="4" w:space="0" w:color="auto"/>
              <w:right w:val="nil"/>
            </w:tcBorders>
            <w:shd w:val="clear" w:color="auto" w:fill="auto"/>
            <w:vAlign w:val="center"/>
            <w:hideMark/>
          </w:tcPr>
          <w:p w14:paraId="7969388A"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ГАЗ-66.ЛПС-6 №Т-417 АА</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54AAF1A7" w14:textId="42D0320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125</w:t>
            </w:r>
          </w:p>
        </w:tc>
        <w:tc>
          <w:tcPr>
            <w:tcW w:w="494" w:type="pct"/>
            <w:tcBorders>
              <w:top w:val="nil"/>
              <w:left w:val="nil"/>
              <w:bottom w:val="single" w:sz="4" w:space="0" w:color="auto"/>
              <w:right w:val="single" w:sz="4" w:space="0" w:color="auto"/>
            </w:tcBorders>
            <w:shd w:val="clear" w:color="auto" w:fill="auto"/>
            <w:noWrap/>
            <w:vAlign w:val="center"/>
            <w:hideMark/>
          </w:tcPr>
          <w:p w14:paraId="3D0586AF" w14:textId="16C1EB4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180CBA73" w14:textId="6D6F4EC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2 875</w:t>
            </w:r>
          </w:p>
        </w:tc>
        <w:tc>
          <w:tcPr>
            <w:tcW w:w="563" w:type="pct"/>
            <w:tcBorders>
              <w:top w:val="nil"/>
              <w:left w:val="nil"/>
              <w:bottom w:val="single" w:sz="4" w:space="0" w:color="auto"/>
              <w:right w:val="single" w:sz="4" w:space="0" w:color="auto"/>
            </w:tcBorders>
            <w:shd w:val="clear" w:color="auto" w:fill="auto"/>
            <w:noWrap/>
            <w:vAlign w:val="center"/>
            <w:hideMark/>
          </w:tcPr>
          <w:p w14:paraId="3B597D35" w14:textId="11AE84D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125</w:t>
            </w:r>
          </w:p>
        </w:tc>
        <w:tc>
          <w:tcPr>
            <w:tcW w:w="494" w:type="pct"/>
            <w:tcBorders>
              <w:top w:val="nil"/>
              <w:left w:val="nil"/>
              <w:bottom w:val="single" w:sz="4" w:space="0" w:color="auto"/>
              <w:right w:val="single" w:sz="4" w:space="0" w:color="auto"/>
            </w:tcBorders>
            <w:shd w:val="clear" w:color="auto" w:fill="auto"/>
            <w:noWrap/>
            <w:vAlign w:val="center"/>
            <w:hideMark/>
          </w:tcPr>
          <w:p w14:paraId="73253344" w14:textId="580FE87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752CAFCF" w14:textId="1C791FB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2 875</w:t>
            </w:r>
          </w:p>
        </w:tc>
      </w:tr>
      <w:tr w:rsidR="007B2F14" w:rsidRPr="00FE7D50" w14:paraId="1ADDF67A"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121D6DC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73</w:t>
            </w:r>
          </w:p>
        </w:tc>
        <w:tc>
          <w:tcPr>
            <w:tcW w:w="1605" w:type="pct"/>
            <w:tcBorders>
              <w:top w:val="nil"/>
              <w:left w:val="nil"/>
              <w:bottom w:val="single" w:sz="4" w:space="0" w:color="auto"/>
              <w:right w:val="nil"/>
            </w:tcBorders>
            <w:shd w:val="clear" w:color="auto" w:fill="auto"/>
            <w:vAlign w:val="center"/>
            <w:hideMark/>
          </w:tcPr>
          <w:p w14:paraId="0E0986FF" w14:textId="7A7C89F1"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ГАЗ-6611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О 062 АЕ</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1E8CA959" w14:textId="49F2A61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15498477" w14:textId="4D5F041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406B877F" w14:textId="6348550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7839EACD" w14:textId="401AC2D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60F1A83E" w14:textId="0CA97AF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31D03069" w14:textId="5E94383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r>
      <w:tr w:rsidR="007B2F14" w:rsidRPr="00FE7D50" w14:paraId="7C2E8A4F"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04560FD"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74</w:t>
            </w:r>
          </w:p>
        </w:tc>
        <w:tc>
          <w:tcPr>
            <w:tcW w:w="1605" w:type="pct"/>
            <w:tcBorders>
              <w:top w:val="nil"/>
              <w:left w:val="nil"/>
              <w:bottom w:val="single" w:sz="4" w:space="0" w:color="auto"/>
              <w:right w:val="nil"/>
            </w:tcBorders>
            <w:shd w:val="clear" w:color="auto" w:fill="auto"/>
            <w:vAlign w:val="center"/>
            <w:hideMark/>
          </w:tcPr>
          <w:p w14:paraId="10A6AC5F"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ГАЗ-6611 №В 704 АК 17КТ 809136</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52F5F8C" w14:textId="088AB8E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6571700C" w14:textId="63748EA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4BE475AB" w14:textId="2266DF0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1682FDE3" w14:textId="5E0EC60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3A529BFF" w14:textId="23B3716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0E3757C3" w14:textId="4C746F1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r>
      <w:tr w:rsidR="007B2F14" w:rsidRPr="00FE7D50" w14:paraId="0F4E2946"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07CFAED"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75</w:t>
            </w:r>
          </w:p>
        </w:tc>
        <w:tc>
          <w:tcPr>
            <w:tcW w:w="1605" w:type="pct"/>
            <w:tcBorders>
              <w:top w:val="nil"/>
              <w:left w:val="nil"/>
              <w:bottom w:val="single" w:sz="4" w:space="0" w:color="auto"/>
              <w:right w:val="nil"/>
            </w:tcBorders>
            <w:shd w:val="clear" w:color="auto" w:fill="auto"/>
            <w:vAlign w:val="center"/>
            <w:hideMark/>
          </w:tcPr>
          <w:p w14:paraId="75B3243F"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ДТ-75Н №ТА 16-45 ВА 912923</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4827008" w14:textId="5A951F3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95</w:t>
            </w:r>
          </w:p>
        </w:tc>
        <w:tc>
          <w:tcPr>
            <w:tcW w:w="494" w:type="pct"/>
            <w:tcBorders>
              <w:top w:val="nil"/>
              <w:left w:val="nil"/>
              <w:bottom w:val="single" w:sz="4" w:space="0" w:color="auto"/>
              <w:right w:val="single" w:sz="4" w:space="0" w:color="auto"/>
            </w:tcBorders>
            <w:shd w:val="clear" w:color="auto" w:fill="auto"/>
            <w:noWrap/>
            <w:vAlign w:val="center"/>
            <w:hideMark/>
          </w:tcPr>
          <w:p w14:paraId="4B10D984" w14:textId="0710BB3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w:t>
            </w:r>
          </w:p>
        </w:tc>
        <w:tc>
          <w:tcPr>
            <w:tcW w:w="454" w:type="pct"/>
            <w:tcBorders>
              <w:top w:val="nil"/>
              <w:left w:val="nil"/>
              <w:bottom w:val="single" w:sz="4" w:space="0" w:color="auto"/>
              <w:right w:val="single" w:sz="8" w:space="0" w:color="auto"/>
            </w:tcBorders>
            <w:shd w:val="clear" w:color="auto" w:fill="auto"/>
            <w:noWrap/>
            <w:vAlign w:val="center"/>
            <w:hideMark/>
          </w:tcPr>
          <w:p w14:paraId="60758B78" w14:textId="18C9089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1 330</w:t>
            </w:r>
          </w:p>
        </w:tc>
        <w:tc>
          <w:tcPr>
            <w:tcW w:w="563" w:type="pct"/>
            <w:tcBorders>
              <w:top w:val="nil"/>
              <w:left w:val="nil"/>
              <w:bottom w:val="single" w:sz="4" w:space="0" w:color="auto"/>
              <w:right w:val="single" w:sz="4" w:space="0" w:color="auto"/>
            </w:tcBorders>
            <w:shd w:val="clear" w:color="auto" w:fill="auto"/>
            <w:noWrap/>
            <w:vAlign w:val="center"/>
            <w:hideMark/>
          </w:tcPr>
          <w:p w14:paraId="187477BA" w14:textId="6B85696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95</w:t>
            </w:r>
          </w:p>
        </w:tc>
        <w:tc>
          <w:tcPr>
            <w:tcW w:w="494" w:type="pct"/>
            <w:tcBorders>
              <w:top w:val="nil"/>
              <w:left w:val="nil"/>
              <w:bottom w:val="single" w:sz="4" w:space="0" w:color="auto"/>
              <w:right w:val="single" w:sz="4" w:space="0" w:color="auto"/>
            </w:tcBorders>
            <w:shd w:val="clear" w:color="auto" w:fill="auto"/>
            <w:noWrap/>
            <w:vAlign w:val="center"/>
            <w:hideMark/>
          </w:tcPr>
          <w:p w14:paraId="4721DB15" w14:textId="58D65FB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w:t>
            </w:r>
          </w:p>
        </w:tc>
        <w:tc>
          <w:tcPr>
            <w:tcW w:w="441" w:type="pct"/>
            <w:tcBorders>
              <w:top w:val="nil"/>
              <w:left w:val="nil"/>
              <w:bottom w:val="single" w:sz="4" w:space="0" w:color="auto"/>
              <w:right w:val="single" w:sz="8" w:space="0" w:color="auto"/>
            </w:tcBorders>
            <w:shd w:val="clear" w:color="auto" w:fill="auto"/>
            <w:noWrap/>
            <w:vAlign w:val="center"/>
            <w:hideMark/>
          </w:tcPr>
          <w:p w14:paraId="78DE9D86" w14:textId="04DB226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1 330</w:t>
            </w:r>
          </w:p>
        </w:tc>
      </w:tr>
      <w:tr w:rsidR="007B2F14" w:rsidRPr="00FE7D50" w14:paraId="70156A16"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4922531"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76</w:t>
            </w:r>
          </w:p>
        </w:tc>
        <w:tc>
          <w:tcPr>
            <w:tcW w:w="1605" w:type="pct"/>
            <w:tcBorders>
              <w:top w:val="nil"/>
              <w:left w:val="nil"/>
              <w:bottom w:val="single" w:sz="4" w:space="0" w:color="auto"/>
              <w:right w:val="nil"/>
            </w:tcBorders>
            <w:shd w:val="clear" w:color="auto" w:fill="auto"/>
            <w:vAlign w:val="center"/>
            <w:hideMark/>
          </w:tcPr>
          <w:p w14:paraId="35A99C92"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ЗИЛ - 433362 КО-713 Р 815 РР</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6E869BA" w14:textId="196CD9E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5D2CD27F" w14:textId="4F9B54E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1B942862" w14:textId="7C70D79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c>
          <w:tcPr>
            <w:tcW w:w="563" w:type="pct"/>
            <w:tcBorders>
              <w:top w:val="nil"/>
              <w:left w:val="nil"/>
              <w:bottom w:val="single" w:sz="4" w:space="0" w:color="auto"/>
              <w:right w:val="single" w:sz="4" w:space="0" w:color="auto"/>
            </w:tcBorders>
            <w:shd w:val="clear" w:color="auto" w:fill="auto"/>
            <w:noWrap/>
            <w:vAlign w:val="center"/>
            <w:hideMark/>
          </w:tcPr>
          <w:p w14:paraId="1DDDEDB4" w14:textId="2C88253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65F4CB69" w14:textId="277B9D3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7B2C5DBF" w14:textId="756595E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r>
      <w:tr w:rsidR="007B2F14" w:rsidRPr="00FE7D50" w14:paraId="231FAE53"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093B805"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77</w:t>
            </w:r>
          </w:p>
        </w:tc>
        <w:tc>
          <w:tcPr>
            <w:tcW w:w="1605" w:type="pct"/>
            <w:tcBorders>
              <w:top w:val="nil"/>
              <w:left w:val="nil"/>
              <w:bottom w:val="single" w:sz="4" w:space="0" w:color="auto"/>
              <w:right w:val="nil"/>
            </w:tcBorders>
            <w:shd w:val="clear" w:color="auto" w:fill="auto"/>
            <w:vAlign w:val="center"/>
            <w:hideMark/>
          </w:tcPr>
          <w:p w14:paraId="3E074C31" w14:textId="16FFFD1C"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ЗИЛ-130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М 352 АЕ а/кр КС-2651</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3902CC5E" w14:textId="09046AD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3B670BEA" w14:textId="12351D1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7B40DAB5" w14:textId="2C09DA2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c>
          <w:tcPr>
            <w:tcW w:w="563" w:type="pct"/>
            <w:tcBorders>
              <w:top w:val="nil"/>
              <w:left w:val="nil"/>
              <w:bottom w:val="single" w:sz="4" w:space="0" w:color="auto"/>
              <w:right w:val="single" w:sz="4" w:space="0" w:color="auto"/>
            </w:tcBorders>
            <w:shd w:val="clear" w:color="auto" w:fill="auto"/>
            <w:noWrap/>
            <w:vAlign w:val="center"/>
            <w:hideMark/>
          </w:tcPr>
          <w:p w14:paraId="021355A2" w14:textId="2DF939B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3AC8CF57" w14:textId="27D4EDA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44C70BE2" w14:textId="40ABB09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r>
      <w:tr w:rsidR="007B2F14" w:rsidRPr="00FE7D50" w14:paraId="0FFE2897"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116F7C19"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78</w:t>
            </w:r>
          </w:p>
        </w:tc>
        <w:tc>
          <w:tcPr>
            <w:tcW w:w="1605" w:type="pct"/>
            <w:tcBorders>
              <w:top w:val="nil"/>
              <w:left w:val="nil"/>
              <w:bottom w:val="single" w:sz="4" w:space="0" w:color="auto"/>
              <w:right w:val="nil"/>
            </w:tcBorders>
            <w:shd w:val="clear" w:color="auto" w:fill="auto"/>
            <w:vAlign w:val="center"/>
            <w:hideMark/>
          </w:tcPr>
          <w:p w14:paraId="7CF88BAB" w14:textId="42ABA0DD"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ЗИЛ-131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Н  032 АС А/в ПГА -352</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6130EFD" w14:textId="309CCA0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0432E119" w14:textId="087BA9C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2EF21FC0" w14:textId="7B6D412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c>
          <w:tcPr>
            <w:tcW w:w="563" w:type="pct"/>
            <w:tcBorders>
              <w:top w:val="nil"/>
              <w:left w:val="nil"/>
              <w:bottom w:val="single" w:sz="4" w:space="0" w:color="auto"/>
              <w:right w:val="single" w:sz="4" w:space="0" w:color="auto"/>
            </w:tcBorders>
            <w:shd w:val="clear" w:color="auto" w:fill="auto"/>
            <w:noWrap/>
            <w:vAlign w:val="center"/>
            <w:hideMark/>
          </w:tcPr>
          <w:p w14:paraId="19B8CDE9" w14:textId="3944DB7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61C03038" w14:textId="309B5C0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41" w:type="pct"/>
            <w:tcBorders>
              <w:top w:val="nil"/>
              <w:left w:val="nil"/>
              <w:bottom w:val="single" w:sz="4" w:space="0" w:color="auto"/>
              <w:right w:val="single" w:sz="8" w:space="0" w:color="auto"/>
            </w:tcBorders>
            <w:shd w:val="clear" w:color="auto" w:fill="auto"/>
            <w:noWrap/>
            <w:vAlign w:val="center"/>
            <w:hideMark/>
          </w:tcPr>
          <w:p w14:paraId="2506C69D" w14:textId="59F1E3E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r>
      <w:tr w:rsidR="007B2F14" w:rsidRPr="00FE7D50" w14:paraId="5402B11D"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467DB22"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79</w:t>
            </w:r>
          </w:p>
        </w:tc>
        <w:tc>
          <w:tcPr>
            <w:tcW w:w="1605" w:type="pct"/>
            <w:tcBorders>
              <w:top w:val="nil"/>
              <w:left w:val="nil"/>
              <w:bottom w:val="single" w:sz="4" w:space="0" w:color="auto"/>
              <w:right w:val="nil"/>
            </w:tcBorders>
            <w:shd w:val="clear" w:color="auto" w:fill="auto"/>
            <w:vAlign w:val="center"/>
            <w:hideMark/>
          </w:tcPr>
          <w:p w14:paraId="3F4E7C9F" w14:textId="3BEE0FDE"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ЗИЛ-131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М 353 АЕ ВС-22-МС</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10FAE5D" w14:textId="007004B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11A0EE05" w14:textId="53FDC37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65D7ED30" w14:textId="6E9A9CA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c>
          <w:tcPr>
            <w:tcW w:w="563" w:type="pct"/>
            <w:tcBorders>
              <w:top w:val="nil"/>
              <w:left w:val="nil"/>
              <w:bottom w:val="single" w:sz="4" w:space="0" w:color="auto"/>
              <w:right w:val="single" w:sz="4" w:space="0" w:color="auto"/>
            </w:tcBorders>
            <w:shd w:val="clear" w:color="auto" w:fill="auto"/>
            <w:noWrap/>
            <w:vAlign w:val="center"/>
            <w:hideMark/>
          </w:tcPr>
          <w:p w14:paraId="27B32D32" w14:textId="6CDA65E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1FD99A14" w14:textId="15C3502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79F8AC9B" w14:textId="3741E11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r>
      <w:tr w:rsidR="007B2F14" w:rsidRPr="00FE7D50" w14:paraId="373E7E15"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6519AA7"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80</w:t>
            </w:r>
          </w:p>
        </w:tc>
        <w:tc>
          <w:tcPr>
            <w:tcW w:w="1605" w:type="pct"/>
            <w:tcBorders>
              <w:top w:val="nil"/>
              <w:left w:val="nil"/>
              <w:bottom w:val="single" w:sz="4" w:space="0" w:color="auto"/>
              <w:right w:val="nil"/>
            </w:tcBorders>
            <w:shd w:val="clear" w:color="auto" w:fill="auto"/>
            <w:vAlign w:val="center"/>
            <w:hideMark/>
          </w:tcPr>
          <w:p w14:paraId="03A6A87A" w14:textId="504EDCBE"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ЗИЛ-131 ПГА-325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Р 282 АВ ав/в тел.</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B99FF74" w14:textId="541E19F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4DE9C248" w14:textId="568ABBF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1BCF2664" w14:textId="5632601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c>
          <w:tcPr>
            <w:tcW w:w="563" w:type="pct"/>
            <w:tcBorders>
              <w:top w:val="nil"/>
              <w:left w:val="nil"/>
              <w:bottom w:val="single" w:sz="4" w:space="0" w:color="auto"/>
              <w:right w:val="single" w:sz="4" w:space="0" w:color="auto"/>
            </w:tcBorders>
            <w:shd w:val="clear" w:color="auto" w:fill="auto"/>
            <w:noWrap/>
            <w:vAlign w:val="center"/>
            <w:hideMark/>
          </w:tcPr>
          <w:p w14:paraId="750082D2" w14:textId="07853C3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2FA7B0D8" w14:textId="723A63D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4F38205D" w14:textId="7618E9A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r>
      <w:tr w:rsidR="007B2F14" w:rsidRPr="00FE7D50" w14:paraId="4F09C619"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377AD7D"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81</w:t>
            </w:r>
          </w:p>
        </w:tc>
        <w:tc>
          <w:tcPr>
            <w:tcW w:w="1605" w:type="pct"/>
            <w:tcBorders>
              <w:top w:val="nil"/>
              <w:left w:val="nil"/>
              <w:bottom w:val="single" w:sz="4" w:space="0" w:color="auto"/>
              <w:right w:val="nil"/>
            </w:tcBorders>
            <w:shd w:val="clear" w:color="auto" w:fill="auto"/>
            <w:vAlign w:val="center"/>
            <w:hideMark/>
          </w:tcPr>
          <w:p w14:paraId="514787A6" w14:textId="046BC4B4"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ЗИЛ-131В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М 969 АЕ</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02BD33B" w14:textId="03929BD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6C5355CC" w14:textId="2DF917E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540F6B5E" w14:textId="410D39E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c>
          <w:tcPr>
            <w:tcW w:w="563" w:type="pct"/>
            <w:tcBorders>
              <w:top w:val="nil"/>
              <w:left w:val="nil"/>
              <w:bottom w:val="single" w:sz="4" w:space="0" w:color="auto"/>
              <w:right w:val="single" w:sz="4" w:space="0" w:color="auto"/>
            </w:tcBorders>
            <w:shd w:val="clear" w:color="auto" w:fill="auto"/>
            <w:noWrap/>
            <w:vAlign w:val="center"/>
            <w:hideMark/>
          </w:tcPr>
          <w:p w14:paraId="6E96E384" w14:textId="055B062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2DA32E26" w14:textId="76A26C1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682E308F" w14:textId="6954CC4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r>
      <w:tr w:rsidR="007B2F14" w:rsidRPr="00FE7D50" w14:paraId="0328911E"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501995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82</w:t>
            </w:r>
          </w:p>
        </w:tc>
        <w:tc>
          <w:tcPr>
            <w:tcW w:w="1605" w:type="pct"/>
            <w:tcBorders>
              <w:top w:val="nil"/>
              <w:left w:val="nil"/>
              <w:bottom w:val="single" w:sz="4" w:space="0" w:color="auto"/>
              <w:right w:val="nil"/>
            </w:tcBorders>
            <w:shd w:val="clear" w:color="auto" w:fill="auto"/>
            <w:vAlign w:val="center"/>
            <w:hideMark/>
          </w:tcPr>
          <w:p w14:paraId="6964FD97" w14:textId="21C966CE"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ЗИЛ-133 КС-3575 А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Р 283 АВ</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2617946" w14:textId="78BAF95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50765017" w14:textId="5BB09FB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65EB5E24" w14:textId="7121062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c>
          <w:tcPr>
            <w:tcW w:w="563" w:type="pct"/>
            <w:tcBorders>
              <w:top w:val="nil"/>
              <w:left w:val="nil"/>
              <w:bottom w:val="single" w:sz="4" w:space="0" w:color="auto"/>
              <w:right w:val="single" w:sz="4" w:space="0" w:color="auto"/>
            </w:tcBorders>
            <w:shd w:val="clear" w:color="auto" w:fill="auto"/>
            <w:noWrap/>
            <w:vAlign w:val="center"/>
            <w:hideMark/>
          </w:tcPr>
          <w:p w14:paraId="1187787A" w14:textId="7BFA9D0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15259B4B" w14:textId="30B2C34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5EC33DD9" w14:textId="23FAAC1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r>
      <w:tr w:rsidR="007B2F14" w:rsidRPr="00FE7D50" w14:paraId="6AEEA6D9"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653D2DC"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83</w:t>
            </w:r>
          </w:p>
        </w:tc>
        <w:tc>
          <w:tcPr>
            <w:tcW w:w="1605" w:type="pct"/>
            <w:tcBorders>
              <w:top w:val="nil"/>
              <w:left w:val="nil"/>
              <w:bottom w:val="single" w:sz="4" w:space="0" w:color="auto"/>
              <w:right w:val="nil"/>
            </w:tcBorders>
            <w:shd w:val="clear" w:color="auto" w:fill="auto"/>
            <w:vAlign w:val="center"/>
            <w:hideMark/>
          </w:tcPr>
          <w:p w14:paraId="18CD2D26" w14:textId="4397A845"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ЗИЛ-431410 АГП-22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В 261 АА ав/в тел.</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1249D284" w14:textId="0D913C8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351DBEE9" w14:textId="721A781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5131C9E2" w14:textId="125DE5E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c>
          <w:tcPr>
            <w:tcW w:w="563" w:type="pct"/>
            <w:tcBorders>
              <w:top w:val="nil"/>
              <w:left w:val="nil"/>
              <w:bottom w:val="single" w:sz="4" w:space="0" w:color="auto"/>
              <w:right w:val="single" w:sz="4" w:space="0" w:color="auto"/>
            </w:tcBorders>
            <w:shd w:val="clear" w:color="auto" w:fill="auto"/>
            <w:noWrap/>
            <w:vAlign w:val="center"/>
            <w:hideMark/>
          </w:tcPr>
          <w:p w14:paraId="7E1AC9C0" w14:textId="471D280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64BAC51B" w14:textId="30825C4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6C288E79" w14:textId="4ED9598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r>
      <w:tr w:rsidR="007B2F14" w:rsidRPr="00FE7D50" w14:paraId="298A2DD7"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083CC70"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84</w:t>
            </w:r>
          </w:p>
        </w:tc>
        <w:tc>
          <w:tcPr>
            <w:tcW w:w="1605" w:type="pct"/>
            <w:tcBorders>
              <w:top w:val="nil"/>
              <w:left w:val="nil"/>
              <w:bottom w:val="single" w:sz="4" w:space="0" w:color="auto"/>
              <w:right w:val="nil"/>
            </w:tcBorders>
            <w:shd w:val="clear" w:color="auto" w:fill="auto"/>
            <w:vAlign w:val="center"/>
            <w:hideMark/>
          </w:tcPr>
          <w:p w14:paraId="3B46DD66"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ЗИЛ-431412 Р376АР</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8A85D6F" w14:textId="1F205E7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5E153AD2" w14:textId="1EBF607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6F7E7FC6" w14:textId="6D37F6F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c>
          <w:tcPr>
            <w:tcW w:w="563" w:type="pct"/>
            <w:tcBorders>
              <w:top w:val="nil"/>
              <w:left w:val="nil"/>
              <w:bottom w:val="single" w:sz="4" w:space="0" w:color="auto"/>
              <w:right w:val="single" w:sz="4" w:space="0" w:color="auto"/>
            </w:tcBorders>
            <w:shd w:val="clear" w:color="auto" w:fill="auto"/>
            <w:noWrap/>
            <w:vAlign w:val="center"/>
            <w:hideMark/>
          </w:tcPr>
          <w:p w14:paraId="62F8C7F0" w14:textId="28DCDB3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7D1B2983" w14:textId="108C343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161472F0" w14:textId="093B7AD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r>
      <w:tr w:rsidR="007B2F14" w:rsidRPr="00FE7D50" w14:paraId="2E602550"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50D63F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lastRenderedPageBreak/>
              <w:t>85</w:t>
            </w:r>
          </w:p>
        </w:tc>
        <w:tc>
          <w:tcPr>
            <w:tcW w:w="1605" w:type="pct"/>
            <w:tcBorders>
              <w:top w:val="nil"/>
              <w:left w:val="nil"/>
              <w:bottom w:val="single" w:sz="4" w:space="0" w:color="auto"/>
              <w:right w:val="nil"/>
            </w:tcBorders>
            <w:shd w:val="clear" w:color="auto" w:fill="auto"/>
            <w:vAlign w:val="center"/>
            <w:hideMark/>
          </w:tcPr>
          <w:p w14:paraId="5DC1439D" w14:textId="42A3874D"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ЗИЛ-554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Р 138 АВ</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5A4BB70C" w14:textId="5EC0543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25BA3F79" w14:textId="0C26D7B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7521BEF3" w14:textId="2DD8274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c>
          <w:tcPr>
            <w:tcW w:w="563" w:type="pct"/>
            <w:tcBorders>
              <w:top w:val="nil"/>
              <w:left w:val="nil"/>
              <w:bottom w:val="single" w:sz="4" w:space="0" w:color="auto"/>
              <w:right w:val="single" w:sz="4" w:space="0" w:color="auto"/>
            </w:tcBorders>
            <w:shd w:val="clear" w:color="auto" w:fill="auto"/>
            <w:noWrap/>
            <w:vAlign w:val="center"/>
            <w:hideMark/>
          </w:tcPr>
          <w:p w14:paraId="2AA760BF" w14:textId="763690B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72374B96" w14:textId="1339113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4E5BAF47" w14:textId="5C8F038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r>
      <w:tr w:rsidR="007B2F14" w:rsidRPr="00FE7D50" w14:paraId="48551711"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98444D5"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86</w:t>
            </w:r>
          </w:p>
        </w:tc>
        <w:tc>
          <w:tcPr>
            <w:tcW w:w="1605" w:type="pct"/>
            <w:tcBorders>
              <w:top w:val="nil"/>
              <w:left w:val="nil"/>
              <w:bottom w:val="single" w:sz="4" w:space="0" w:color="auto"/>
              <w:right w:val="nil"/>
            </w:tcBorders>
            <w:shd w:val="clear" w:color="auto" w:fill="auto"/>
            <w:vAlign w:val="center"/>
            <w:hideMark/>
          </w:tcPr>
          <w:p w14:paraId="22515FE5" w14:textId="58093063"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ЗИЛ-554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Р 140 АВ</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6D896BB" w14:textId="7A78630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5E1B42CC" w14:textId="0B021F0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56DE7528" w14:textId="7F87863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c>
          <w:tcPr>
            <w:tcW w:w="563" w:type="pct"/>
            <w:tcBorders>
              <w:top w:val="nil"/>
              <w:left w:val="nil"/>
              <w:bottom w:val="single" w:sz="4" w:space="0" w:color="auto"/>
              <w:right w:val="single" w:sz="4" w:space="0" w:color="auto"/>
            </w:tcBorders>
            <w:shd w:val="clear" w:color="auto" w:fill="auto"/>
            <w:noWrap/>
            <w:vAlign w:val="center"/>
            <w:hideMark/>
          </w:tcPr>
          <w:p w14:paraId="2F4172B3" w14:textId="3DFA4B0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7CD9F778" w14:textId="3E146BB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50F7AA82" w14:textId="3762903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3 450</w:t>
            </w:r>
          </w:p>
        </w:tc>
      </w:tr>
      <w:tr w:rsidR="007B2F14" w:rsidRPr="00FE7D50" w14:paraId="1F705062"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362B8D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87</w:t>
            </w:r>
          </w:p>
        </w:tc>
        <w:tc>
          <w:tcPr>
            <w:tcW w:w="1605" w:type="pct"/>
            <w:tcBorders>
              <w:top w:val="nil"/>
              <w:left w:val="nil"/>
              <w:bottom w:val="single" w:sz="4" w:space="0" w:color="auto"/>
              <w:right w:val="nil"/>
            </w:tcBorders>
            <w:shd w:val="clear" w:color="auto" w:fill="auto"/>
            <w:vAlign w:val="center"/>
            <w:hideMark/>
          </w:tcPr>
          <w:p w14:paraId="7D5A3638" w14:textId="4B72CA20"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КАВЗ-3270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Н 527 АА автобус</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8DEF6F0" w14:textId="19FCB84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6CB3FA93" w14:textId="0CB18CF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25</w:t>
            </w:r>
          </w:p>
        </w:tc>
        <w:tc>
          <w:tcPr>
            <w:tcW w:w="454" w:type="pct"/>
            <w:tcBorders>
              <w:top w:val="nil"/>
              <w:left w:val="nil"/>
              <w:bottom w:val="single" w:sz="4" w:space="0" w:color="auto"/>
              <w:right w:val="single" w:sz="8" w:space="0" w:color="auto"/>
            </w:tcBorders>
            <w:shd w:val="clear" w:color="auto" w:fill="auto"/>
            <w:noWrap/>
            <w:vAlign w:val="center"/>
            <w:hideMark/>
          </w:tcPr>
          <w:p w14:paraId="4FA0CBBE" w14:textId="60F69D0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2 875</w:t>
            </w:r>
          </w:p>
        </w:tc>
        <w:tc>
          <w:tcPr>
            <w:tcW w:w="563" w:type="pct"/>
            <w:tcBorders>
              <w:top w:val="nil"/>
              <w:left w:val="nil"/>
              <w:bottom w:val="single" w:sz="4" w:space="0" w:color="auto"/>
              <w:right w:val="single" w:sz="4" w:space="0" w:color="auto"/>
            </w:tcBorders>
            <w:shd w:val="clear" w:color="auto" w:fill="auto"/>
            <w:noWrap/>
            <w:vAlign w:val="center"/>
            <w:hideMark/>
          </w:tcPr>
          <w:p w14:paraId="66B5190E" w14:textId="76AE39F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4C8F108B" w14:textId="65A9B98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25</w:t>
            </w:r>
          </w:p>
        </w:tc>
        <w:tc>
          <w:tcPr>
            <w:tcW w:w="441" w:type="pct"/>
            <w:tcBorders>
              <w:top w:val="nil"/>
              <w:left w:val="nil"/>
              <w:bottom w:val="single" w:sz="4" w:space="0" w:color="auto"/>
              <w:right w:val="single" w:sz="8" w:space="0" w:color="auto"/>
            </w:tcBorders>
            <w:shd w:val="clear" w:color="auto" w:fill="auto"/>
            <w:noWrap/>
            <w:vAlign w:val="center"/>
            <w:hideMark/>
          </w:tcPr>
          <w:p w14:paraId="277A71E6" w14:textId="29A8BA2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2 875</w:t>
            </w:r>
          </w:p>
        </w:tc>
      </w:tr>
      <w:tr w:rsidR="007B2F14" w:rsidRPr="00FE7D50" w14:paraId="65910717"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2C8928C"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88</w:t>
            </w:r>
          </w:p>
        </w:tc>
        <w:tc>
          <w:tcPr>
            <w:tcW w:w="1605" w:type="pct"/>
            <w:tcBorders>
              <w:top w:val="nil"/>
              <w:left w:val="nil"/>
              <w:bottom w:val="single" w:sz="4" w:space="0" w:color="auto"/>
              <w:right w:val="nil"/>
            </w:tcBorders>
            <w:shd w:val="clear" w:color="auto" w:fill="auto"/>
            <w:vAlign w:val="center"/>
            <w:hideMark/>
          </w:tcPr>
          <w:p w14:paraId="53AAE19F" w14:textId="3F14CB40"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КамАЗ-532130 КС-4572 А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В 329 АВ</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5D9E65A7" w14:textId="54DEF0C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210</w:t>
            </w:r>
          </w:p>
        </w:tc>
        <w:tc>
          <w:tcPr>
            <w:tcW w:w="494" w:type="pct"/>
            <w:tcBorders>
              <w:top w:val="nil"/>
              <w:left w:val="nil"/>
              <w:bottom w:val="single" w:sz="4" w:space="0" w:color="auto"/>
              <w:right w:val="single" w:sz="4" w:space="0" w:color="auto"/>
            </w:tcBorders>
            <w:shd w:val="clear" w:color="auto" w:fill="auto"/>
            <w:noWrap/>
            <w:vAlign w:val="center"/>
            <w:hideMark/>
          </w:tcPr>
          <w:p w14:paraId="20AEB028" w14:textId="37191F2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54" w:type="pct"/>
            <w:tcBorders>
              <w:top w:val="nil"/>
              <w:left w:val="nil"/>
              <w:bottom w:val="single" w:sz="4" w:space="0" w:color="auto"/>
              <w:right w:val="single" w:sz="8" w:space="0" w:color="auto"/>
            </w:tcBorders>
            <w:shd w:val="clear" w:color="auto" w:fill="auto"/>
            <w:noWrap/>
            <w:vAlign w:val="center"/>
            <w:hideMark/>
          </w:tcPr>
          <w:p w14:paraId="68A8A501" w14:textId="5057A1C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9 450</w:t>
            </w:r>
          </w:p>
        </w:tc>
        <w:tc>
          <w:tcPr>
            <w:tcW w:w="563" w:type="pct"/>
            <w:tcBorders>
              <w:top w:val="nil"/>
              <w:left w:val="nil"/>
              <w:bottom w:val="single" w:sz="4" w:space="0" w:color="auto"/>
              <w:right w:val="single" w:sz="4" w:space="0" w:color="auto"/>
            </w:tcBorders>
            <w:shd w:val="clear" w:color="auto" w:fill="auto"/>
            <w:noWrap/>
            <w:vAlign w:val="center"/>
            <w:hideMark/>
          </w:tcPr>
          <w:p w14:paraId="28CEF33A" w14:textId="531E917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210</w:t>
            </w:r>
          </w:p>
        </w:tc>
        <w:tc>
          <w:tcPr>
            <w:tcW w:w="494" w:type="pct"/>
            <w:tcBorders>
              <w:top w:val="nil"/>
              <w:left w:val="nil"/>
              <w:bottom w:val="single" w:sz="4" w:space="0" w:color="auto"/>
              <w:right w:val="single" w:sz="4" w:space="0" w:color="auto"/>
            </w:tcBorders>
            <w:shd w:val="clear" w:color="auto" w:fill="auto"/>
            <w:noWrap/>
            <w:vAlign w:val="center"/>
            <w:hideMark/>
          </w:tcPr>
          <w:p w14:paraId="2655C613" w14:textId="78976D5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41" w:type="pct"/>
            <w:tcBorders>
              <w:top w:val="nil"/>
              <w:left w:val="nil"/>
              <w:bottom w:val="single" w:sz="4" w:space="0" w:color="auto"/>
              <w:right w:val="single" w:sz="8" w:space="0" w:color="auto"/>
            </w:tcBorders>
            <w:shd w:val="clear" w:color="auto" w:fill="auto"/>
            <w:noWrap/>
            <w:vAlign w:val="center"/>
            <w:hideMark/>
          </w:tcPr>
          <w:p w14:paraId="439C7DC0" w14:textId="1B7D71B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9 450</w:t>
            </w:r>
          </w:p>
        </w:tc>
      </w:tr>
      <w:tr w:rsidR="007B2F14" w:rsidRPr="00FE7D50" w14:paraId="72E09EC9"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7C9DD1E"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89</w:t>
            </w:r>
          </w:p>
        </w:tc>
        <w:tc>
          <w:tcPr>
            <w:tcW w:w="1605" w:type="pct"/>
            <w:tcBorders>
              <w:top w:val="nil"/>
              <w:left w:val="nil"/>
              <w:bottom w:val="single" w:sz="4" w:space="0" w:color="auto"/>
              <w:right w:val="nil"/>
            </w:tcBorders>
            <w:shd w:val="clear" w:color="auto" w:fill="auto"/>
            <w:vAlign w:val="center"/>
            <w:hideMark/>
          </w:tcPr>
          <w:p w14:paraId="6634809E" w14:textId="1D6EF12F"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КамАЗ-5410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О 395 АА17 17КТ 809471</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7371A7F" w14:textId="1992B22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210</w:t>
            </w:r>
          </w:p>
        </w:tc>
        <w:tc>
          <w:tcPr>
            <w:tcW w:w="494" w:type="pct"/>
            <w:tcBorders>
              <w:top w:val="nil"/>
              <w:left w:val="nil"/>
              <w:bottom w:val="single" w:sz="4" w:space="0" w:color="auto"/>
              <w:right w:val="single" w:sz="4" w:space="0" w:color="auto"/>
            </w:tcBorders>
            <w:shd w:val="clear" w:color="auto" w:fill="auto"/>
            <w:noWrap/>
            <w:vAlign w:val="center"/>
            <w:hideMark/>
          </w:tcPr>
          <w:p w14:paraId="68003F98" w14:textId="3DE8420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54" w:type="pct"/>
            <w:tcBorders>
              <w:top w:val="nil"/>
              <w:left w:val="nil"/>
              <w:bottom w:val="single" w:sz="4" w:space="0" w:color="auto"/>
              <w:right w:val="single" w:sz="8" w:space="0" w:color="auto"/>
            </w:tcBorders>
            <w:shd w:val="clear" w:color="auto" w:fill="auto"/>
            <w:noWrap/>
            <w:vAlign w:val="center"/>
            <w:hideMark/>
          </w:tcPr>
          <w:p w14:paraId="6C9492AB" w14:textId="7279042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9 450</w:t>
            </w:r>
          </w:p>
        </w:tc>
        <w:tc>
          <w:tcPr>
            <w:tcW w:w="563" w:type="pct"/>
            <w:tcBorders>
              <w:top w:val="nil"/>
              <w:left w:val="nil"/>
              <w:bottom w:val="single" w:sz="4" w:space="0" w:color="auto"/>
              <w:right w:val="single" w:sz="4" w:space="0" w:color="auto"/>
            </w:tcBorders>
            <w:shd w:val="clear" w:color="auto" w:fill="auto"/>
            <w:noWrap/>
            <w:vAlign w:val="center"/>
            <w:hideMark/>
          </w:tcPr>
          <w:p w14:paraId="1ACB8BE8" w14:textId="68E0731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210</w:t>
            </w:r>
          </w:p>
        </w:tc>
        <w:tc>
          <w:tcPr>
            <w:tcW w:w="494" w:type="pct"/>
            <w:tcBorders>
              <w:top w:val="nil"/>
              <w:left w:val="nil"/>
              <w:bottom w:val="single" w:sz="4" w:space="0" w:color="auto"/>
              <w:right w:val="single" w:sz="4" w:space="0" w:color="auto"/>
            </w:tcBorders>
            <w:shd w:val="clear" w:color="auto" w:fill="auto"/>
            <w:noWrap/>
            <w:vAlign w:val="center"/>
            <w:hideMark/>
          </w:tcPr>
          <w:p w14:paraId="0DC2F869" w14:textId="1388DD0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41" w:type="pct"/>
            <w:tcBorders>
              <w:top w:val="nil"/>
              <w:left w:val="nil"/>
              <w:bottom w:val="single" w:sz="4" w:space="0" w:color="auto"/>
              <w:right w:val="single" w:sz="8" w:space="0" w:color="auto"/>
            </w:tcBorders>
            <w:shd w:val="clear" w:color="auto" w:fill="auto"/>
            <w:noWrap/>
            <w:vAlign w:val="center"/>
            <w:hideMark/>
          </w:tcPr>
          <w:p w14:paraId="0BC07F4F" w14:textId="2D6177D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9 450</w:t>
            </w:r>
          </w:p>
        </w:tc>
      </w:tr>
      <w:tr w:rsidR="007B2F14" w:rsidRPr="00FE7D50" w14:paraId="3C3B8897"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E3881D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90</w:t>
            </w:r>
          </w:p>
        </w:tc>
        <w:tc>
          <w:tcPr>
            <w:tcW w:w="1605" w:type="pct"/>
            <w:tcBorders>
              <w:top w:val="nil"/>
              <w:left w:val="nil"/>
              <w:bottom w:val="single" w:sz="4" w:space="0" w:color="auto"/>
              <w:right w:val="nil"/>
            </w:tcBorders>
            <w:shd w:val="clear" w:color="auto" w:fill="auto"/>
            <w:vAlign w:val="center"/>
            <w:hideMark/>
          </w:tcPr>
          <w:p w14:paraId="48DA5359" w14:textId="36220883"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КамАЗ-5410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О 395 АА17 17КТ 809476</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ABC5E49" w14:textId="7C93F18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210</w:t>
            </w:r>
          </w:p>
        </w:tc>
        <w:tc>
          <w:tcPr>
            <w:tcW w:w="494" w:type="pct"/>
            <w:tcBorders>
              <w:top w:val="nil"/>
              <w:left w:val="nil"/>
              <w:bottom w:val="single" w:sz="4" w:space="0" w:color="auto"/>
              <w:right w:val="single" w:sz="4" w:space="0" w:color="auto"/>
            </w:tcBorders>
            <w:shd w:val="clear" w:color="auto" w:fill="auto"/>
            <w:noWrap/>
            <w:vAlign w:val="center"/>
            <w:hideMark/>
          </w:tcPr>
          <w:p w14:paraId="277A185F" w14:textId="6A3D418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54" w:type="pct"/>
            <w:tcBorders>
              <w:top w:val="nil"/>
              <w:left w:val="nil"/>
              <w:bottom w:val="single" w:sz="4" w:space="0" w:color="auto"/>
              <w:right w:val="single" w:sz="8" w:space="0" w:color="auto"/>
            </w:tcBorders>
            <w:shd w:val="clear" w:color="auto" w:fill="auto"/>
            <w:noWrap/>
            <w:vAlign w:val="center"/>
            <w:hideMark/>
          </w:tcPr>
          <w:p w14:paraId="1205C61D" w14:textId="5FD29DC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9 450</w:t>
            </w:r>
          </w:p>
        </w:tc>
        <w:tc>
          <w:tcPr>
            <w:tcW w:w="563" w:type="pct"/>
            <w:tcBorders>
              <w:top w:val="nil"/>
              <w:left w:val="nil"/>
              <w:bottom w:val="single" w:sz="4" w:space="0" w:color="auto"/>
              <w:right w:val="single" w:sz="4" w:space="0" w:color="auto"/>
            </w:tcBorders>
            <w:shd w:val="clear" w:color="auto" w:fill="auto"/>
            <w:noWrap/>
            <w:vAlign w:val="center"/>
            <w:hideMark/>
          </w:tcPr>
          <w:p w14:paraId="028DF299" w14:textId="2B21996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210</w:t>
            </w:r>
          </w:p>
        </w:tc>
        <w:tc>
          <w:tcPr>
            <w:tcW w:w="494" w:type="pct"/>
            <w:tcBorders>
              <w:top w:val="nil"/>
              <w:left w:val="nil"/>
              <w:bottom w:val="single" w:sz="4" w:space="0" w:color="auto"/>
              <w:right w:val="single" w:sz="4" w:space="0" w:color="auto"/>
            </w:tcBorders>
            <w:shd w:val="clear" w:color="auto" w:fill="auto"/>
            <w:noWrap/>
            <w:vAlign w:val="center"/>
            <w:hideMark/>
          </w:tcPr>
          <w:p w14:paraId="1AA08391" w14:textId="56898EC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41" w:type="pct"/>
            <w:tcBorders>
              <w:top w:val="nil"/>
              <w:left w:val="nil"/>
              <w:bottom w:val="single" w:sz="4" w:space="0" w:color="auto"/>
              <w:right w:val="single" w:sz="8" w:space="0" w:color="auto"/>
            </w:tcBorders>
            <w:shd w:val="clear" w:color="auto" w:fill="auto"/>
            <w:noWrap/>
            <w:vAlign w:val="center"/>
            <w:hideMark/>
          </w:tcPr>
          <w:p w14:paraId="1AE41D0F" w14:textId="232C9AD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9 450</w:t>
            </w:r>
          </w:p>
        </w:tc>
      </w:tr>
      <w:tr w:rsidR="007B2F14" w:rsidRPr="00FE7D50" w14:paraId="6AA046F2"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2F3CEE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91</w:t>
            </w:r>
          </w:p>
        </w:tc>
        <w:tc>
          <w:tcPr>
            <w:tcW w:w="1605" w:type="pct"/>
            <w:tcBorders>
              <w:top w:val="nil"/>
              <w:left w:val="nil"/>
              <w:bottom w:val="single" w:sz="4" w:space="0" w:color="auto"/>
              <w:right w:val="nil"/>
            </w:tcBorders>
            <w:shd w:val="clear" w:color="auto" w:fill="auto"/>
            <w:vAlign w:val="center"/>
            <w:hideMark/>
          </w:tcPr>
          <w:p w14:paraId="6E55BA7A" w14:textId="4253B3BB"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КамАЗ-5410 N Р 025 АВ 17 17КТ 809474</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9DFC17F" w14:textId="43B26C9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250</w:t>
            </w:r>
          </w:p>
        </w:tc>
        <w:tc>
          <w:tcPr>
            <w:tcW w:w="494" w:type="pct"/>
            <w:tcBorders>
              <w:top w:val="nil"/>
              <w:left w:val="nil"/>
              <w:bottom w:val="single" w:sz="4" w:space="0" w:color="auto"/>
              <w:right w:val="single" w:sz="4" w:space="0" w:color="auto"/>
            </w:tcBorders>
            <w:shd w:val="clear" w:color="auto" w:fill="auto"/>
            <w:noWrap/>
            <w:vAlign w:val="center"/>
            <w:hideMark/>
          </w:tcPr>
          <w:p w14:paraId="480F039F" w14:textId="4086A92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54" w:type="pct"/>
            <w:tcBorders>
              <w:top w:val="nil"/>
              <w:left w:val="nil"/>
              <w:bottom w:val="single" w:sz="4" w:space="0" w:color="auto"/>
              <w:right w:val="single" w:sz="8" w:space="0" w:color="auto"/>
            </w:tcBorders>
            <w:shd w:val="clear" w:color="auto" w:fill="auto"/>
            <w:noWrap/>
            <w:vAlign w:val="center"/>
            <w:hideMark/>
          </w:tcPr>
          <w:p w14:paraId="030AC67A" w14:textId="0208F13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11 250</w:t>
            </w:r>
          </w:p>
        </w:tc>
        <w:tc>
          <w:tcPr>
            <w:tcW w:w="563" w:type="pct"/>
            <w:tcBorders>
              <w:top w:val="nil"/>
              <w:left w:val="nil"/>
              <w:bottom w:val="single" w:sz="4" w:space="0" w:color="auto"/>
              <w:right w:val="single" w:sz="4" w:space="0" w:color="auto"/>
            </w:tcBorders>
            <w:shd w:val="clear" w:color="auto" w:fill="auto"/>
            <w:noWrap/>
            <w:vAlign w:val="center"/>
            <w:hideMark/>
          </w:tcPr>
          <w:p w14:paraId="4F6CF662" w14:textId="2565C35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250</w:t>
            </w:r>
          </w:p>
        </w:tc>
        <w:tc>
          <w:tcPr>
            <w:tcW w:w="494" w:type="pct"/>
            <w:tcBorders>
              <w:top w:val="nil"/>
              <w:left w:val="nil"/>
              <w:bottom w:val="single" w:sz="4" w:space="0" w:color="auto"/>
              <w:right w:val="single" w:sz="4" w:space="0" w:color="auto"/>
            </w:tcBorders>
            <w:shd w:val="clear" w:color="auto" w:fill="auto"/>
            <w:noWrap/>
            <w:vAlign w:val="center"/>
            <w:hideMark/>
          </w:tcPr>
          <w:p w14:paraId="2234F30F" w14:textId="4F27109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41" w:type="pct"/>
            <w:tcBorders>
              <w:top w:val="nil"/>
              <w:left w:val="nil"/>
              <w:bottom w:val="single" w:sz="4" w:space="0" w:color="auto"/>
              <w:right w:val="single" w:sz="8" w:space="0" w:color="auto"/>
            </w:tcBorders>
            <w:shd w:val="clear" w:color="auto" w:fill="auto"/>
            <w:noWrap/>
            <w:vAlign w:val="center"/>
            <w:hideMark/>
          </w:tcPr>
          <w:p w14:paraId="645D4EAE" w14:textId="28BC13A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11 250</w:t>
            </w:r>
          </w:p>
        </w:tc>
      </w:tr>
      <w:tr w:rsidR="007B2F14" w:rsidRPr="00FE7D50" w14:paraId="3F2352BF"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1CE94AC"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92</w:t>
            </w:r>
          </w:p>
        </w:tc>
        <w:tc>
          <w:tcPr>
            <w:tcW w:w="1605" w:type="pct"/>
            <w:tcBorders>
              <w:top w:val="nil"/>
              <w:left w:val="nil"/>
              <w:bottom w:val="single" w:sz="4" w:space="0" w:color="auto"/>
              <w:right w:val="nil"/>
            </w:tcBorders>
            <w:shd w:val="clear" w:color="auto" w:fill="auto"/>
            <w:vAlign w:val="center"/>
            <w:hideMark/>
          </w:tcPr>
          <w:p w14:paraId="0D2A4D66" w14:textId="5E931E3D"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КрАЗ-255 Б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Р366АР</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AE7FD66" w14:textId="27FA74F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240</w:t>
            </w:r>
          </w:p>
        </w:tc>
        <w:tc>
          <w:tcPr>
            <w:tcW w:w="494" w:type="pct"/>
            <w:tcBorders>
              <w:top w:val="nil"/>
              <w:left w:val="nil"/>
              <w:bottom w:val="single" w:sz="4" w:space="0" w:color="auto"/>
              <w:right w:val="single" w:sz="4" w:space="0" w:color="auto"/>
            </w:tcBorders>
            <w:shd w:val="clear" w:color="auto" w:fill="auto"/>
            <w:noWrap/>
            <w:vAlign w:val="center"/>
            <w:hideMark/>
          </w:tcPr>
          <w:p w14:paraId="20F10680" w14:textId="214170A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54" w:type="pct"/>
            <w:tcBorders>
              <w:top w:val="nil"/>
              <w:left w:val="nil"/>
              <w:bottom w:val="single" w:sz="4" w:space="0" w:color="auto"/>
              <w:right w:val="single" w:sz="8" w:space="0" w:color="auto"/>
            </w:tcBorders>
            <w:shd w:val="clear" w:color="auto" w:fill="auto"/>
            <w:noWrap/>
            <w:vAlign w:val="center"/>
            <w:hideMark/>
          </w:tcPr>
          <w:p w14:paraId="59932B2C" w14:textId="6AC76E7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10 800</w:t>
            </w:r>
          </w:p>
        </w:tc>
        <w:tc>
          <w:tcPr>
            <w:tcW w:w="563" w:type="pct"/>
            <w:tcBorders>
              <w:top w:val="nil"/>
              <w:left w:val="nil"/>
              <w:bottom w:val="single" w:sz="4" w:space="0" w:color="auto"/>
              <w:right w:val="single" w:sz="4" w:space="0" w:color="auto"/>
            </w:tcBorders>
            <w:shd w:val="clear" w:color="auto" w:fill="auto"/>
            <w:noWrap/>
            <w:vAlign w:val="center"/>
            <w:hideMark/>
          </w:tcPr>
          <w:p w14:paraId="7DEC2C8B" w14:textId="31CAC44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240</w:t>
            </w:r>
          </w:p>
        </w:tc>
        <w:tc>
          <w:tcPr>
            <w:tcW w:w="494" w:type="pct"/>
            <w:tcBorders>
              <w:top w:val="nil"/>
              <w:left w:val="nil"/>
              <w:bottom w:val="single" w:sz="4" w:space="0" w:color="auto"/>
              <w:right w:val="single" w:sz="4" w:space="0" w:color="auto"/>
            </w:tcBorders>
            <w:shd w:val="clear" w:color="auto" w:fill="auto"/>
            <w:noWrap/>
            <w:vAlign w:val="center"/>
            <w:hideMark/>
          </w:tcPr>
          <w:p w14:paraId="6875D079" w14:textId="55489FE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41" w:type="pct"/>
            <w:tcBorders>
              <w:top w:val="nil"/>
              <w:left w:val="nil"/>
              <w:bottom w:val="single" w:sz="4" w:space="0" w:color="auto"/>
              <w:right w:val="single" w:sz="8" w:space="0" w:color="auto"/>
            </w:tcBorders>
            <w:shd w:val="clear" w:color="auto" w:fill="auto"/>
            <w:noWrap/>
            <w:vAlign w:val="center"/>
            <w:hideMark/>
          </w:tcPr>
          <w:p w14:paraId="0ACB9517" w14:textId="6578927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10 800</w:t>
            </w:r>
          </w:p>
        </w:tc>
      </w:tr>
      <w:tr w:rsidR="007B2F14" w:rsidRPr="00FE7D50" w14:paraId="1A37A52E" w14:textId="77777777" w:rsidTr="006B764A">
        <w:trPr>
          <w:trHeight w:val="9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92A367D"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93</w:t>
            </w:r>
          </w:p>
        </w:tc>
        <w:tc>
          <w:tcPr>
            <w:tcW w:w="1605" w:type="pct"/>
            <w:tcBorders>
              <w:top w:val="nil"/>
              <w:left w:val="nil"/>
              <w:bottom w:val="single" w:sz="4" w:space="0" w:color="auto"/>
              <w:right w:val="nil"/>
            </w:tcBorders>
            <w:shd w:val="clear" w:color="auto" w:fill="auto"/>
            <w:vAlign w:val="center"/>
            <w:hideMark/>
          </w:tcPr>
          <w:p w14:paraId="73792FBA"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Кран автомобильный Кс-35719-3-02 на шасси Урал 5557-1151-40 зав.292 О 318 АХ 17</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B28D601" w14:textId="27B6A7B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230</w:t>
            </w:r>
          </w:p>
        </w:tc>
        <w:tc>
          <w:tcPr>
            <w:tcW w:w="494" w:type="pct"/>
            <w:tcBorders>
              <w:top w:val="nil"/>
              <w:left w:val="nil"/>
              <w:bottom w:val="single" w:sz="4" w:space="0" w:color="auto"/>
              <w:right w:val="single" w:sz="4" w:space="0" w:color="auto"/>
            </w:tcBorders>
            <w:shd w:val="clear" w:color="auto" w:fill="auto"/>
            <w:noWrap/>
            <w:vAlign w:val="center"/>
            <w:hideMark/>
          </w:tcPr>
          <w:p w14:paraId="38A69957" w14:textId="325D48B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54" w:type="pct"/>
            <w:tcBorders>
              <w:top w:val="nil"/>
              <w:left w:val="nil"/>
              <w:bottom w:val="single" w:sz="4" w:space="0" w:color="auto"/>
              <w:right w:val="single" w:sz="8" w:space="0" w:color="auto"/>
            </w:tcBorders>
            <w:shd w:val="clear" w:color="auto" w:fill="auto"/>
            <w:noWrap/>
            <w:vAlign w:val="center"/>
            <w:hideMark/>
          </w:tcPr>
          <w:p w14:paraId="6A556230" w14:textId="76A029B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10 350</w:t>
            </w:r>
          </w:p>
        </w:tc>
        <w:tc>
          <w:tcPr>
            <w:tcW w:w="563" w:type="pct"/>
            <w:tcBorders>
              <w:top w:val="nil"/>
              <w:left w:val="nil"/>
              <w:bottom w:val="single" w:sz="4" w:space="0" w:color="auto"/>
              <w:right w:val="single" w:sz="4" w:space="0" w:color="auto"/>
            </w:tcBorders>
            <w:shd w:val="clear" w:color="auto" w:fill="auto"/>
            <w:noWrap/>
            <w:vAlign w:val="center"/>
            <w:hideMark/>
          </w:tcPr>
          <w:p w14:paraId="68A4C57E" w14:textId="7D12778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230</w:t>
            </w:r>
          </w:p>
        </w:tc>
        <w:tc>
          <w:tcPr>
            <w:tcW w:w="494" w:type="pct"/>
            <w:tcBorders>
              <w:top w:val="nil"/>
              <w:left w:val="nil"/>
              <w:bottom w:val="single" w:sz="4" w:space="0" w:color="auto"/>
              <w:right w:val="single" w:sz="4" w:space="0" w:color="auto"/>
            </w:tcBorders>
            <w:shd w:val="clear" w:color="auto" w:fill="auto"/>
            <w:noWrap/>
            <w:vAlign w:val="center"/>
            <w:hideMark/>
          </w:tcPr>
          <w:p w14:paraId="14396EDC" w14:textId="678EDFC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41" w:type="pct"/>
            <w:tcBorders>
              <w:top w:val="nil"/>
              <w:left w:val="nil"/>
              <w:bottom w:val="single" w:sz="4" w:space="0" w:color="auto"/>
              <w:right w:val="single" w:sz="8" w:space="0" w:color="auto"/>
            </w:tcBorders>
            <w:shd w:val="clear" w:color="auto" w:fill="auto"/>
            <w:noWrap/>
            <w:vAlign w:val="center"/>
            <w:hideMark/>
          </w:tcPr>
          <w:p w14:paraId="7A5E999A" w14:textId="298EF84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10 350</w:t>
            </w:r>
          </w:p>
        </w:tc>
      </w:tr>
      <w:tr w:rsidR="007B2F14" w:rsidRPr="00FE7D50" w14:paraId="6314F2A1"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3C88F7B"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94</w:t>
            </w:r>
          </w:p>
        </w:tc>
        <w:tc>
          <w:tcPr>
            <w:tcW w:w="1605" w:type="pct"/>
            <w:tcBorders>
              <w:top w:val="nil"/>
              <w:left w:val="nil"/>
              <w:bottom w:val="single" w:sz="4" w:space="0" w:color="auto"/>
              <w:right w:val="nil"/>
            </w:tcBorders>
            <w:shd w:val="clear" w:color="auto" w:fill="auto"/>
            <w:vAlign w:val="center"/>
            <w:hideMark/>
          </w:tcPr>
          <w:p w14:paraId="20353D40" w14:textId="77E21499"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ЛАЗ-695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В 330 АВ автобус</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357B7261" w14:textId="3DB8637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5BDFBA92" w14:textId="02B94BB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25</w:t>
            </w:r>
          </w:p>
        </w:tc>
        <w:tc>
          <w:tcPr>
            <w:tcW w:w="454" w:type="pct"/>
            <w:tcBorders>
              <w:top w:val="nil"/>
              <w:left w:val="nil"/>
              <w:bottom w:val="single" w:sz="4" w:space="0" w:color="auto"/>
              <w:right w:val="single" w:sz="8" w:space="0" w:color="auto"/>
            </w:tcBorders>
            <w:shd w:val="clear" w:color="auto" w:fill="auto"/>
            <w:noWrap/>
            <w:vAlign w:val="center"/>
            <w:hideMark/>
          </w:tcPr>
          <w:p w14:paraId="310549E2" w14:textId="53C65CD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3 750</w:t>
            </w:r>
          </w:p>
        </w:tc>
        <w:tc>
          <w:tcPr>
            <w:tcW w:w="563" w:type="pct"/>
            <w:tcBorders>
              <w:top w:val="nil"/>
              <w:left w:val="nil"/>
              <w:bottom w:val="single" w:sz="4" w:space="0" w:color="auto"/>
              <w:right w:val="single" w:sz="4" w:space="0" w:color="auto"/>
            </w:tcBorders>
            <w:shd w:val="clear" w:color="auto" w:fill="auto"/>
            <w:noWrap/>
            <w:vAlign w:val="center"/>
            <w:hideMark/>
          </w:tcPr>
          <w:p w14:paraId="32F02A96" w14:textId="7AE532A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150</w:t>
            </w:r>
          </w:p>
        </w:tc>
        <w:tc>
          <w:tcPr>
            <w:tcW w:w="494" w:type="pct"/>
            <w:tcBorders>
              <w:top w:val="nil"/>
              <w:left w:val="nil"/>
              <w:bottom w:val="single" w:sz="4" w:space="0" w:color="auto"/>
              <w:right w:val="single" w:sz="4" w:space="0" w:color="auto"/>
            </w:tcBorders>
            <w:shd w:val="clear" w:color="auto" w:fill="auto"/>
            <w:noWrap/>
            <w:vAlign w:val="center"/>
            <w:hideMark/>
          </w:tcPr>
          <w:p w14:paraId="429E7AE8" w14:textId="2A2EE91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25</w:t>
            </w:r>
          </w:p>
        </w:tc>
        <w:tc>
          <w:tcPr>
            <w:tcW w:w="441" w:type="pct"/>
            <w:tcBorders>
              <w:top w:val="nil"/>
              <w:left w:val="nil"/>
              <w:bottom w:val="single" w:sz="4" w:space="0" w:color="auto"/>
              <w:right w:val="single" w:sz="8" w:space="0" w:color="auto"/>
            </w:tcBorders>
            <w:shd w:val="clear" w:color="auto" w:fill="auto"/>
            <w:noWrap/>
            <w:vAlign w:val="center"/>
            <w:hideMark/>
          </w:tcPr>
          <w:p w14:paraId="54DDFBE2" w14:textId="090FC04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3 750</w:t>
            </w:r>
          </w:p>
        </w:tc>
      </w:tr>
      <w:tr w:rsidR="007B2F14" w:rsidRPr="00FE7D50" w14:paraId="1C7DCA85"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5ACE90C"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95</w:t>
            </w:r>
          </w:p>
        </w:tc>
        <w:tc>
          <w:tcPr>
            <w:tcW w:w="1605" w:type="pct"/>
            <w:tcBorders>
              <w:top w:val="nil"/>
              <w:left w:val="nil"/>
              <w:bottom w:val="single" w:sz="4" w:space="0" w:color="auto"/>
              <w:right w:val="nil"/>
            </w:tcBorders>
            <w:shd w:val="clear" w:color="auto" w:fill="auto"/>
            <w:vAlign w:val="center"/>
            <w:hideMark/>
          </w:tcPr>
          <w:p w14:paraId="4575540A"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МАЗ-555102-223 Р 820 РР</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125E5F0" w14:textId="5776DD9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230</w:t>
            </w:r>
          </w:p>
        </w:tc>
        <w:tc>
          <w:tcPr>
            <w:tcW w:w="494" w:type="pct"/>
            <w:tcBorders>
              <w:top w:val="nil"/>
              <w:left w:val="nil"/>
              <w:bottom w:val="single" w:sz="4" w:space="0" w:color="auto"/>
              <w:right w:val="single" w:sz="4" w:space="0" w:color="auto"/>
            </w:tcBorders>
            <w:shd w:val="clear" w:color="auto" w:fill="auto"/>
            <w:noWrap/>
            <w:vAlign w:val="center"/>
            <w:hideMark/>
          </w:tcPr>
          <w:p w14:paraId="65F30E03" w14:textId="7C6C649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54" w:type="pct"/>
            <w:tcBorders>
              <w:top w:val="nil"/>
              <w:left w:val="nil"/>
              <w:bottom w:val="single" w:sz="4" w:space="0" w:color="auto"/>
              <w:right w:val="single" w:sz="8" w:space="0" w:color="auto"/>
            </w:tcBorders>
            <w:shd w:val="clear" w:color="auto" w:fill="auto"/>
            <w:noWrap/>
            <w:vAlign w:val="center"/>
            <w:hideMark/>
          </w:tcPr>
          <w:p w14:paraId="386D8386" w14:textId="74789B7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10 350</w:t>
            </w:r>
          </w:p>
        </w:tc>
        <w:tc>
          <w:tcPr>
            <w:tcW w:w="563" w:type="pct"/>
            <w:tcBorders>
              <w:top w:val="nil"/>
              <w:left w:val="nil"/>
              <w:bottom w:val="single" w:sz="4" w:space="0" w:color="auto"/>
              <w:right w:val="single" w:sz="4" w:space="0" w:color="auto"/>
            </w:tcBorders>
            <w:shd w:val="clear" w:color="auto" w:fill="auto"/>
            <w:noWrap/>
            <w:vAlign w:val="center"/>
            <w:hideMark/>
          </w:tcPr>
          <w:p w14:paraId="5C5B7DE0" w14:textId="38BF8A8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230</w:t>
            </w:r>
          </w:p>
        </w:tc>
        <w:tc>
          <w:tcPr>
            <w:tcW w:w="494" w:type="pct"/>
            <w:tcBorders>
              <w:top w:val="nil"/>
              <w:left w:val="nil"/>
              <w:bottom w:val="single" w:sz="4" w:space="0" w:color="auto"/>
              <w:right w:val="single" w:sz="4" w:space="0" w:color="auto"/>
            </w:tcBorders>
            <w:shd w:val="clear" w:color="auto" w:fill="auto"/>
            <w:noWrap/>
            <w:vAlign w:val="center"/>
            <w:hideMark/>
          </w:tcPr>
          <w:p w14:paraId="3CF8DE2E" w14:textId="20C564B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41" w:type="pct"/>
            <w:tcBorders>
              <w:top w:val="nil"/>
              <w:left w:val="nil"/>
              <w:bottom w:val="single" w:sz="4" w:space="0" w:color="auto"/>
              <w:right w:val="single" w:sz="8" w:space="0" w:color="auto"/>
            </w:tcBorders>
            <w:shd w:val="clear" w:color="auto" w:fill="auto"/>
            <w:noWrap/>
            <w:vAlign w:val="center"/>
            <w:hideMark/>
          </w:tcPr>
          <w:p w14:paraId="32706274" w14:textId="0F00797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10 350</w:t>
            </w:r>
          </w:p>
        </w:tc>
      </w:tr>
      <w:tr w:rsidR="007B2F14" w:rsidRPr="00FE7D50" w14:paraId="7148A37E"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0CF03A5"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96</w:t>
            </w:r>
          </w:p>
        </w:tc>
        <w:tc>
          <w:tcPr>
            <w:tcW w:w="1605" w:type="pct"/>
            <w:tcBorders>
              <w:top w:val="nil"/>
              <w:left w:val="nil"/>
              <w:bottom w:val="single" w:sz="4" w:space="0" w:color="auto"/>
              <w:right w:val="nil"/>
            </w:tcBorders>
            <w:shd w:val="clear" w:color="auto" w:fill="auto"/>
            <w:vAlign w:val="center"/>
            <w:hideMark/>
          </w:tcPr>
          <w:p w14:paraId="40CB94AD" w14:textId="40920A71"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МТЗ-80Т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ТА 2752</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5D13927A" w14:textId="5D44551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78</w:t>
            </w:r>
          </w:p>
        </w:tc>
        <w:tc>
          <w:tcPr>
            <w:tcW w:w="494" w:type="pct"/>
            <w:tcBorders>
              <w:top w:val="nil"/>
              <w:left w:val="nil"/>
              <w:bottom w:val="single" w:sz="4" w:space="0" w:color="auto"/>
              <w:right w:val="single" w:sz="4" w:space="0" w:color="auto"/>
            </w:tcBorders>
            <w:shd w:val="clear" w:color="auto" w:fill="auto"/>
            <w:noWrap/>
            <w:vAlign w:val="center"/>
            <w:hideMark/>
          </w:tcPr>
          <w:p w14:paraId="52E74629" w14:textId="69DC79F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w:t>
            </w:r>
          </w:p>
        </w:tc>
        <w:tc>
          <w:tcPr>
            <w:tcW w:w="454" w:type="pct"/>
            <w:tcBorders>
              <w:top w:val="nil"/>
              <w:left w:val="nil"/>
              <w:bottom w:val="single" w:sz="4" w:space="0" w:color="auto"/>
              <w:right w:val="single" w:sz="8" w:space="0" w:color="auto"/>
            </w:tcBorders>
            <w:shd w:val="clear" w:color="auto" w:fill="auto"/>
            <w:noWrap/>
            <w:vAlign w:val="center"/>
            <w:hideMark/>
          </w:tcPr>
          <w:p w14:paraId="0D7B65B2" w14:textId="3B620C2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1 092</w:t>
            </w:r>
          </w:p>
        </w:tc>
        <w:tc>
          <w:tcPr>
            <w:tcW w:w="563" w:type="pct"/>
            <w:tcBorders>
              <w:top w:val="nil"/>
              <w:left w:val="nil"/>
              <w:bottom w:val="single" w:sz="4" w:space="0" w:color="auto"/>
              <w:right w:val="single" w:sz="4" w:space="0" w:color="auto"/>
            </w:tcBorders>
            <w:shd w:val="clear" w:color="auto" w:fill="auto"/>
            <w:noWrap/>
            <w:vAlign w:val="center"/>
            <w:hideMark/>
          </w:tcPr>
          <w:p w14:paraId="51F90620" w14:textId="3398D52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78</w:t>
            </w:r>
          </w:p>
        </w:tc>
        <w:tc>
          <w:tcPr>
            <w:tcW w:w="494" w:type="pct"/>
            <w:tcBorders>
              <w:top w:val="nil"/>
              <w:left w:val="nil"/>
              <w:bottom w:val="single" w:sz="4" w:space="0" w:color="auto"/>
              <w:right w:val="single" w:sz="4" w:space="0" w:color="auto"/>
            </w:tcBorders>
            <w:shd w:val="clear" w:color="auto" w:fill="auto"/>
            <w:noWrap/>
            <w:vAlign w:val="center"/>
            <w:hideMark/>
          </w:tcPr>
          <w:p w14:paraId="596CD6C2" w14:textId="02E744C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w:t>
            </w:r>
          </w:p>
        </w:tc>
        <w:tc>
          <w:tcPr>
            <w:tcW w:w="441" w:type="pct"/>
            <w:tcBorders>
              <w:top w:val="nil"/>
              <w:left w:val="nil"/>
              <w:bottom w:val="single" w:sz="4" w:space="0" w:color="auto"/>
              <w:right w:val="single" w:sz="8" w:space="0" w:color="auto"/>
            </w:tcBorders>
            <w:shd w:val="clear" w:color="auto" w:fill="auto"/>
            <w:noWrap/>
            <w:vAlign w:val="center"/>
            <w:hideMark/>
          </w:tcPr>
          <w:p w14:paraId="3F77C836" w14:textId="2569321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1 092</w:t>
            </w:r>
          </w:p>
        </w:tc>
      </w:tr>
      <w:tr w:rsidR="007B2F14" w:rsidRPr="00FE7D50" w14:paraId="222399E1"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AB51DD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97</w:t>
            </w:r>
          </w:p>
        </w:tc>
        <w:tc>
          <w:tcPr>
            <w:tcW w:w="1605" w:type="pct"/>
            <w:tcBorders>
              <w:top w:val="nil"/>
              <w:left w:val="nil"/>
              <w:bottom w:val="single" w:sz="4" w:space="0" w:color="auto"/>
              <w:right w:val="nil"/>
            </w:tcBorders>
            <w:shd w:val="clear" w:color="auto" w:fill="auto"/>
            <w:vAlign w:val="center"/>
            <w:hideMark/>
          </w:tcPr>
          <w:p w14:paraId="6146D816" w14:textId="58FEF28B"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МТЗ-82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ТА 2751</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5DC9E0E" w14:textId="4D94B94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78</w:t>
            </w:r>
          </w:p>
        </w:tc>
        <w:tc>
          <w:tcPr>
            <w:tcW w:w="494" w:type="pct"/>
            <w:tcBorders>
              <w:top w:val="nil"/>
              <w:left w:val="nil"/>
              <w:bottom w:val="single" w:sz="4" w:space="0" w:color="auto"/>
              <w:right w:val="single" w:sz="4" w:space="0" w:color="auto"/>
            </w:tcBorders>
            <w:shd w:val="clear" w:color="auto" w:fill="auto"/>
            <w:noWrap/>
            <w:vAlign w:val="center"/>
            <w:hideMark/>
          </w:tcPr>
          <w:p w14:paraId="2BA865AA" w14:textId="197F1E6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w:t>
            </w:r>
          </w:p>
        </w:tc>
        <w:tc>
          <w:tcPr>
            <w:tcW w:w="454" w:type="pct"/>
            <w:tcBorders>
              <w:top w:val="nil"/>
              <w:left w:val="nil"/>
              <w:bottom w:val="single" w:sz="4" w:space="0" w:color="auto"/>
              <w:right w:val="single" w:sz="8" w:space="0" w:color="auto"/>
            </w:tcBorders>
            <w:shd w:val="clear" w:color="auto" w:fill="auto"/>
            <w:noWrap/>
            <w:vAlign w:val="center"/>
            <w:hideMark/>
          </w:tcPr>
          <w:p w14:paraId="7650F7DB" w14:textId="4264B01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1 092</w:t>
            </w:r>
          </w:p>
        </w:tc>
        <w:tc>
          <w:tcPr>
            <w:tcW w:w="563" w:type="pct"/>
            <w:tcBorders>
              <w:top w:val="nil"/>
              <w:left w:val="nil"/>
              <w:bottom w:val="single" w:sz="4" w:space="0" w:color="auto"/>
              <w:right w:val="single" w:sz="4" w:space="0" w:color="auto"/>
            </w:tcBorders>
            <w:shd w:val="clear" w:color="auto" w:fill="auto"/>
            <w:noWrap/>
            <w:vAlign w:val="center"/>
            <w:hideMark/>
          </w:tcPr>
          <w:p w14:paraId="1B41893E" w14:textId="783C000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78</w:t>
            </w:r>
          </w:p>
        </w:tc>
        <w:tc>
          <w:tcPr>
            <w:tcW w:w="494" w:type="pct"/>
            <w:tcBorders>
              <w:top w:val="nil"/>
              <w:left w:val="nil"/>
              <w:bottom w:val="single" w:sz="4" w:space="0" w:color="auto"/>
              <w:right w:val="single" w:sz="4" w:space="0" w:color="auto"/>
            </w:tcBorders>
            <w:shd w:val="clear" w:color="auto" w:fill="auto"/>
            <w:noWrap/>
            <w:vAlign w:val="center"/>
            <w:hideMark/>
          </w:tcPr>
          <w:p w14:paraId="3C3ACC97" w14:textId="392A817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w:t>
            </w:r>
          </w:p>
        </w:tc>
        <w:tc>
          <w:tcPr>
            <w:tcW w:w="441" w:type="pct"/>
            <w:tcBorders>
              <w:top w:val="nil"/>
              <w:left w:val="nil"/>
              <w:bottom w:val="single" w:sz="4" w:space="0" w:color="auto"/>
              <w:right w:val="single" w:sz="8" w:space="0" w:color="auto"/>
            </w:tcBorders>
            <w:shd w:val="clear" w:color="auto" w:fill="auto"/>
            <w:noWrap/>
            <w:vAlign w:val="center"/>
            <w:hideMark/>
          </w:tcPr>
          <w:p w14:paraId="36C7981E" w14:textId="30EC4F7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1 092</w:t>
            </w:r>
          </w:p>
        </w:tc>
      </w:tr>
      <w:tr w:rsidR="007B2F14" w:rsidRPr="00FE7D50" w14:paraId="575114DA"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AD3248E"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98</w:t>
            </w:r>
          </w:p>
        </w:tc>
        <w:tc>
          <w:tcPr>
            <w:tcW w:w="1605" w:type="pct"/>
            <w:tcBorders>
              <w:top w:val="nil"/>
              <w:left w:val="nil"/>
              <w:bottom w:val="single" w:sz="4" w:space="0" w:color="auto"/>
              <w:right w:val="nil"/>
            </w:tcBorders>
            <w:shd w:val="clear" w:color="auto" w:fill="auto"/>
            <w:vAlign w:val="center"/>
            <w:hideMark/>
          </w:tcPr>
          <w:p w14:paraId="212E30EE"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МТЗ-82 ТГ 16-47 ВА 912925</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417F008" w14:textId="5BFC62C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76,4</w:t>
            </w:r>
          </w:p>
        </w:tc>
        <w:tc>
          <w:tcPr>
            <w:tcW w:w="494" w:type="pct"/>
            <w:tcBorders>
              <w:top w:val="nil"/>
              <w:left w:val="nil"/>
              <w:bottom w:val="single" w:sz="4" w:space="0" w:color="auto"/>
              <w:right w:val="single" w:sz="4" w:space="0" w:color="auto"/>
            </w:tcBorders>
            <w:shd w:val="clear" w:color="auto" w:fill="auto"/>
            <w:noWrap/>
            <w:vAlign w:val="center"/>
            <w:hideMark/>
          </w:tcPr>
          <w:p w14:paraId="25602705" w14:textId="7ADC952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w:t>
            </w:r>
          </w:p>
        </w:tc>
        <w:tc>
          <w:tcPr>
            <w:tcW w:w="454" w:type="pct"/>
            <w:tcBorders>
              <w:top w:val="nil"/>
              <w:left w:val="nil"/>
              <w:bottom w:val="single" w:sz="4" w:space="0" w:color="auto"/>
              <w:right w:val="single" w:sz="8" w:space="0" w:color="auto"/>
            </w:tcBorders>
            <w:shd w:val="clear" w:color="auto" w:fill="auto"/>
            <w:noWrap/>
            <w:vAlign w:val="center"/>
            <w:hideMark/>
          </w:tcPr>
          <w:p w14:paraId="74C5A28F" w14:textId="598C0EC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1 070</w:t>
            </w:r>
          </w:p>
        </w:tc>
        <w:tc>
          <w:tcPr>
            <w:tcW w:w="563" w:type="pct"/>
            <w:tcBorders>
              <w:top w:val="nil"/>
              <w:left w:val="nil"/>
              <w:bottom w:val="single" w:sz="4" w:space="0" w:color="auto"/>
              <w:right w:val="single" w:sz="4" w:space="0" w:color="auto"/>
            </w:tcBorders>
            <w:shd w:val="clear" w:color="auto" w:fill="auto"/>
            <w:noWrap/>
            <w:vAlign w:val="center"/>
            <w:hideMark/>
          </w:tcPr>
          <w:p w14:paraId="5CFA4D8C" w14:textId="17BAE43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76,4</w:t>
            </w:r>
          </w:p>
        </w:tc>
        <w:tc>
          <w:tcPr>
            <w:tcW w:w="494" w:type="pct"/>
            <w:tcBorders>
              <w:top w:val="nil"/>
              <w:left w:val="nil"/>
              <w:bottom w:val="single" w:sz="4" w:space="0" w:color="auto"/>
              <w:right w:val="single" w:sz="4" w:space="0" w:color="auto"/>
            </w:tcBorders>
            <w:shd w:val="clear" w:color="auto" w:fill="auto"/>
            <w:noWrap/>
            <w:vAlign w:val="center"/>
            <w:hideMark/>
          </w:tcPr>
          <w:p w14:paraId="097DC89B" w14:textId="1E442FD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w:t>
            </w:r>
          </w:p>
        </w:tc>
        <w:tc>
          <w:tcPr>
            <w:tcW w:w="441" w:type="pct"/>
            <w:tcBorders>
              <w:top w:val="nil"/>
              <w:left w:val="nil"/>
              <w:bottom w:val="single" w:sz="4" w:space="0" w:color="auto"/>
              <w:right w:val="single" w:sz="8" w:space="0" w:color="auto"/>
            </w:tcBorders>
            <w:shd w:val="clear" w:color="auto" w:fill="auto"/>
            <w:noWrap/>
            <w:vAlign w:val="center"/>
            <w:hideMark/>
          </w:tcPr>
          <w:p w14:paraId="3985A67E" w14:textId="33A5B8F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1 070</w:t>
            </w:r>
          </w:p>
        </w:tc>
      </w:tr>
      <w:tr w:rsidR="007B2F14" w:rsidRPr="00FE7D50" w14:paraId="05AE0DBA"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C99CA4F"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99</w:t>
            </w:r>
          </w:p>
        </w:tc>
        <w:tc>
          <w:tcPr>
            <w:tcW w:w="1605" w:type="pct"/>
            <w:tcBorders>
              <w:top w:val="nil"/>
              <w:left w:val="nil"/>
              <w:bottom w:val="single" w:sz="4" w:space="0" w:color="auto"/>
              <w:right w:val="nil"/>
            </w:tcBorders>
            <w:shd w:val="clear" w:color="auto" w:fill="auto"/>
            <w:vAlign w:val="center"/>
            <w:hideMark/>
          </w:tcPr>
          <w:p w14:paraId="12F30DBF"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МТЗ-82 ФРС-200 ТА 29-29</w:t>
            </w:r>
          </w:p>
        </w:tc>
        <w:tc>
          <w:tcPr>
            <w:tcW w:w="656" w:type="pct"/>
            <w:tcBorders>
              <w:top w:val="nil"/>
              <w:left w:val="single" w:sz="4" w:space="0" w:color="auto"/>
              <w:bottom w:val="single" w:sz="4" w:space="0" w:color="auto"/>
              <w:right w:val="single" w:sz="4" w:space="0" w:color="auto"/>
            </w:tcBorders>
            <w:shd w:val="clear" w:color="auto" w:fill="auto"/>
            <w:noWrap/>
            <w:vAlign w:val="center"/>
            <w:hideMark/>
          </w:tcPr>
          <w:p w14:paraId="11631216" w14:textId="7295922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81</w:t>
            </w:r>
          </w:p>
        </w:tc>
        <w:tc>
          <w:tcPr>
            <w:tcW w:w="494" w:type="pct"/>
            <w:tcBorders>
              <w:top w:val="nil"/>
              <w:left w:val="nil"/>
              <w:bottom w:val="single" w:sz="4" w:space="0" w:color="auto"/>
              <w:right w:val="single" w:sz="4" w:space="0" w:color="auto"/>
            </w:tcBorders>
            <w:shd w:val="clear" w:color="auto" w:fill="auto"/>
            <w:noWrap/>
            <w:vAlign w:val="center"/>
            <w:hideMark/>
          </w:tcPr>
          <w:p w14:paraId="20B9843A" w14:textId="3810D20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w:t>
            </w:r>
          </w:p>
        </w:tc>
        <w:tc>
          <w:tcPr>
            <w:tcW w:w="454" w:type="pct"/>
            <w:tcBorders>
              <w:top w:val="nil"/>
              <w:left w:val="nil"/>
              <w:bottom w:val="single" w:sz="4" w:space="0" w:color="auto"/>
              <w:right w:val="single" w:sz="8" w:space="0" w:color="auto"/>
            </w:tcBorders>
            <w:shd w:val="clear" w:color="auto" w:fill="auto"/>
            <w:noWrap/>
            <w:vAlign w:val="center"/>
            <w:hideMark/>
          </w:tcPr>
          <w:p w14:paraId="08125B52" w14:textId="20E94A7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1 134</w:t>
            </w:r>
          </w:p>
        </w:tc>
        <w:tc>
          <w:tcPr>
            <w:tcW w:w="563" w:type="pct"/>
            <w:tcBorders>
              <w:top w:val="nil"/>
              <w:left w:val="nil"/>
              <w:bottom w:val="single" w:sz="4" w:space="0" w:color="auto"/>
              <w:right w:val="single" w:sz="4" w:space="0" w:color="auto"/>
            </w:tcBorders>
            <w:shd w:val="clear" w:color="auto" w:fill="auto"/>
            <w:noWrap/>
            <w:vAlign w:val="center"/>
            <w:hideMark/>
          </w:tcPr>
          <w:p w14:paraId="43461FBF" w14:textId="5BE27A1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81</w:t>
            </w:r>
          </w:p>
        </w:tc>
        <w:tc>
          <w:tcPr>
            <w:tcW w:w="494" w:type="pct"/>
            <w:tcBorders>
              <w:top w:val="nil"/>
              <w:left w:val="nil"/>
              <w:bottom w:val="single" w:sz="4" w:space="0" w:color="auto"/>
              <w:right w:val="single" w:sz="4" w:space="0" w:color="auto"/>
            </w:tcBorders>
            <w:shd w:val="clear" w:color="auto" w:fill="auto"/>
            <w:noWrap/>
            <w:vAlign w:val="center"/>
            <w:hideMark/>
          </w:tcPr>
          <w:p w14:paraId="743CBCBF" w14:textId="33B9C01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w:t>
            </w:r>
          </w:p>
        </w:tc>
        <w:tc>
          <w:tcPr>
            <w:tcW w:w="441" w:type="pct"/>
            <w:tcBorders>
              <w:top w:val="nil"/>
              <w:left w:val="nil"/>
              <w:bottom w:val="single" w:sz="4" w:space="0" w:color="auto"/>
              <w:right w:val="single" w:sz="8" w:space="0" w:color="auto"/>
            </w:tcBorders>
            <w:shd w:val="clear" w:color="auto" w:fill="auto"/>
            <w:noWrap/>
            <w:vAlign w:val="center"/>
            <w:hideMark/>
          </w:tcPr>
          <w:p w14:paraId="5921EDD6" w14:textId="3C1B8E3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1 134</w:t>
            </w:r>
          </w:p>
        </w:tc>
      </w:tr>
      <w:tr w:rsidR="007B2F14" w:rsidRPr="00FE7D50" w14:paraId="19571C42"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1514A07"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100</w:t>
            </w:r>
          </w:p>
        </w:tc>
        <w:tc>
          <w:tcPr>
            <w:tcW w:w="1605" w:type="pct"/>
            <w:tcBorders>
              <w:top w:val="nil"/>
              <w:left w:val="nil"/>
              <w:bottom w:val="single" w:sz="4" w:space="0" w:color="auto"/>
              <w:right w:val="nil"/>
            </w:tcBorders>
            <w:shd w:val="clear" w:color="auto" w:fill="auto"/>
            <w:vAlign w:val="center"/>
            <w:hideMark/>
          </w:tcPr>
          <w:p w14:paraId="26919D86" w14:textId="20ABE2A0"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МТЗ-82Н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ТА 16-46 ВА 912924              14291824</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3B54F340" w14:textId="685CDCB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76,4</w:t>
            </w:r>
          </w:p>
        </w:tc>
        <w:tc>
          <w:tcPr>
            <w:tcW w:w="494" w:type="pct"/>
            <w:tcBorders>
              <w:top w:val="nil"/>
              <w:left w:val="nil"/>
              <w:bottom w:val="single" w:sz="4" w:space="0" w:color="auto"/>
              <w:right w:val="single" w:sz="4" w:space="0" w:color="auto"/>
            </w:tcBorders>
            <w:shd w:val="clear" w:color="auto" w:fill="auto"/>
            <w:noWrap/>
            <w:vAlign w:val="center"/>
            <w:hideMark/>
          </w:tcPr>
          <w:p w14:paraId="4504ADDD" w14:textId="389B7C0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w:t>
            </w:r>
          </w:p>
        </w:tc>
        <w:tc>
          <w:tcPr>
            <w:tcW w:w="454" w:type="pct"/>
            <w:tcBorders>
              <w:top w:val="nil"/>
              <w:left w:val="nil"/>
              <w:bottom w:val="single" w:sz="4" w:space="0" w:color="auto"/>
              <w:right w:val="single" w:sz="8" w:space="0" w:color="auto"/>
            </w:tcBorders>
            <w:shd w:val="clear" w:color="auto" w:fill="auto"/>
            <w:noWrap/>
            <w:vAlign w:val="center"/>
            <w:hideMark/>
          </w:tcPr>
          <w:p w14:paraId="5F8EBDB7" w14:textId="63A1500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1 070</w:t>
            </w:r>
          </w:p>
        </w:tc>
        <w:tc>
          <w:tcPr>
            <w:tcW w:w="563" w:type="pct"/>
            <w:tcBorders>
              <w:top w:val="nil"/>
              <w:left w:val="nil"/>
              <w:bottom w:val="single" w:sz="4" w:space="0" w:color="auto"/>
              <w:right w:val="single" w:sz="4" w:space="0" w:color="auto"/>
            </w:tcBorders>
            <w:shd w:val="clear" w:color="auto" w:fill="auto"/>
            <w:noWrap/>
            <w:vAlign w:val="center"/>
            <w:hideMark/>
          </w:tcPr>
          <w:p w14:paraId="02110BCC" w14:textId="71FDCC4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76,4</w:t>
            </w:r>
          </w:p>
        </w:tc>
        <w:tc>
          <w:tcPr>
            <w:tcW w:w="494" w:type="pct"/>
            <w:tcBorders>
              <w:top w:val="nil"/>
              <w:left w:val="nil"/>
              <w:bottom w:val="single" w:sz="4" w:space="0" w:color="auto"/>
              <w:right w:val="single" w:sz="4" w:space="0" w:color="auto"/>
            </w:tcBorders>
            <w:shd w:val="clear" w:color="auto" w:fill="auto"/>
            <w:noWrap/>
            <w:vAlign w:val="center"/>
            <w:hideMark/>
          </w:tcPr>
          <w:p w14:paraId="62FE3D51" w14:textId="353C6C4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w:t>
            </w:r>
          </w:p>
        </w:tc>
        <w:tc>
          <w:tcPr>
            <w:tcW w:w="441" w:type="pct"/>
            <w:tcBorders>
              <w:top w:val="nil"/>
              <w:left w:val="nil"/>
              <w:bottom w:val="single" w:sz="4" w:space="0" w:color="auto"/>
              <w:right w:val="single" w:sz="8" w:space="0" w:color="auto"/>
            </w:tcBorders>
            <w:shd w:val="clear" w:color="auto" w:fill="auto"/>
            <w:noWrap/>
            <w:vAlign w:val="center"/>
            <w:hideMark/>
          </w:tcPr>
          <w:p w14:paraId="4E832CB6" w14:textId="7A93BEC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1 070</w:t>
            </w:r>
          </w:p>
        </w:tc>
      </w:tr>
      <w:tr w:rsidR="007B2F14" w:rsidRPr="00FE7D50" w14:paraId="14977C94"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DE3D729"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101</w:t>
            </w:r>
          </w:p>
        </w:tc>
        <w:tc>
          <w:tcPr>
            <w:tcW w:w="1605" w:type="pct"/>
            <w:tcBorders>
              <w:top w:val="nil"/>
              <w:left w:val="nil"/>
              <w:bottom w:val="single" w:sz="4" w:space="0" w:color="auto"/>
              <w:right w:val="nil"/>
            </w:tcBorders>
            <w:shd w:val="clear" w:color="auto" w:fill="auto"/>
            <w:vAlign w:val="center"/>
            <w:hideMark/>
          </w:tcPr>
          <w:p w14:paraId="68C208CC" w14:textId="18E6D796"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САЗ-3502(ГАЗ-53)</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В 603 АВ АВ 570622</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6D87031" w14:textId="09D2ADB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68551231" w14:textId="32CBDE9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22A7CE86" w14:textId="377ED8A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c>
          <w:tcPr>
            <w:tcW w:w="563" w:type="pct"/>
            <w:tcBorders>
              <w:top w:val="nil"/>
              <w:left w:val="nil"/>
              <w:bottom w:val="single" w:sz="4" w:space="0" w:color="auto"/>
              <w:right w:val="single" w:sz="4" w:space="0" w:color="auto"/>
            </w:tcBorders>
            <w:shd w:val="clear" w:color="auto" w:fill="auto"/>
            <w:noWrap/>
            <w:vAlign w:val="center"/>
            <w:hideMark/>
          </w:tcPr>
          <w:p w14:paraId="1AAAB3AA" w14:textId="1D318F4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115</w:t>
            </w:r>
          </w:p>
        </w:tc>
        <w:tc>
          <w:tcPr>
            <w:tcW w:w="494" w:type="pct"/>
            <w:tcBorders>
              <w:top w:val="nil"/>
              <w:left w:val="nil"/>
              <w:bottom w:val="single" w:sz="4" w:space="0" w:color="auto"/>
              <w:right w:val="single" w:sz="4" w:space="0" w:color="auto"/>
            </w:tcBorders>
            <w:shd w:val="clear" w:color="auto" w:fill="auto"/>
            <w:noWrap/>
            <w:vAlign w:val="center"/>
            <w:hideMark/>
          </w:tcPr>
          <w:p w14:paraId="21BB3117" w14:textId="08B0B44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2556F8E7" w14:textId="254FC8C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2 645</w:t>
            </w:r>
          </w:p>
        </w:tc>
      </w:tr>
      <w:tr w:rsidR="007B2F14" w:rsidRPr="00FE7D50" w14:paraId="15251412"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1292F842"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102</w:t>
            </w:r>
          </w:p>
        </w:tc>
        <w:tc>
          <w:tcPr>
            <w:tcW w:w="1605" w:type="pct"/>
            <w:tcBorders>
              <w:top w:val="nil"/>
              <w:left w:val="nil"/>
              <w:bottom w:val="single" w:sz="4" w:space="0" w:color="auto"/>
              <w:right w:val="nil"/>
            </w:tcBorders>
            <w:shd w:val="clear" w:color="auto" w:fill="auto"/>
            <w:vAlign w:val="center"/>
            <w:hideMark/>
          </w:tcPr>
          <w:p w14:paraId="2B4AC230" w14:textId="162D7AE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САЗ-3507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Х 852 АА17 КВ 220630</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E08667A" w14:textId="1395219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53505B9E" w14:textId="581E50D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4CD79BA2" w14:textId="7883A1D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c>
          <w:tcPr>
            <w:tcW w:w="563" w:type="pct"/>
            <w:tcBorders>
              <w:top w:val="nil"/>
              <w:left w:val="nil"/>
              <w:bottom w:val="single" w:sz="4" w:space="0" w:color="auto"/>
              <w:right w:val="single" w:sz="4" w:space="0" w:color="auto"/>
            </w:tcBorders>
            <w:shd w:val="clear" w:color="auto" w:fill="auto"/>
            <w:noWrap/>
            <w:vAlign w:val="center"/>
            <w:hideMark/>
          </w:tcPr>
          <w:p w14:paraId="067A6A86" w14:textId="440B883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105</w:t>
            </w:r>
          </w:p>
        </w:tc>
        <w:tc>
          <w:tcPr>
            <w:tcW w:w="494" w:type="pct"/>
            <w:tcBorders>
              <w:top w:val="nil"/>
              <w:left w:val="nil"/>
              <w:bottom w:val="single" w:sz="4" w:space="0" w:color="auto"/>
              <w:right w:val="single" w:sz="4" w:space="0" w:color="auto"/>
            </w:tcBorders>
            <w:shd w:val="clear" w:color="auto" w:fill="auto"/>
            <w:noWrap/>
            <w:vAlign w:val="center"/>
            <w:hideMark/>
          </w:tcPr>
          <w:p w14:paraId="215553E6" w14:textId="06B66E3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61806164" w14:textId="238DD16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2 415</w:t>
            </w:r>
          </w:p>
        </w:tc>
      </w:tr>
      <w:tr w:rsidR="007B2F14" w:rsidRPr="00FE7D50" w14:paraId="7C7346AC"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A7FA8BE"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103</w:t>
            </w:r>
          </w:p>
        </w:tc>
        <w:tc>
          <w:tcPr>
            <w:tcW w:w="1605" w:type="pct"/>
            <w:tcBorders>
              <w:top w:val="nil"/>
              <w:left w:val="nil"/>
              <w:bottom w:val="single" w:sz="4" w:space="0" w:color="auto"/>
              <w:right w:val="nil"/>
            </w:tcBorders>
            <w:shd w:val="clear" w:color="auto" w:fill="auto"/>
            <w:vAlign w:val="center"/>
            <w:hideMark/>
          </w:tcPr>
          <w:p w14:paraId="1E794F53"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Снегоход TAYGA 550 SE ВАРЯГ С40003000-02</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EE4F5E0" w14:textId="4335A2B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50</w:t>
            </w:r>
          </w:p>
        </w:tc>
        <w:tc>
          <w:tcPr>
            <w:tcW w:w="494" w:type="pct"/>
            <w:tcBorders>
              <w:top w:val="nil"/>
              <w:left w:val="nil"/>
              <w:bottom w:val="single" w:sz="4" w:space="0" w:color="auto"/>
              <w:right w:val="single" w:sz="4" w:space="0" w:color="auto"/>
            </w:tcBorders>
            <w:shd w:val="clear" w:color="auto" w:fill="auto"/>
            <w:noWrap/>
            <w:vAlign w:val="center"/>
            <w:hideMark/>
          </w:tcPr>
          <w:p w14:paraId="20B95A3C" w14:textId="4607704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w:t>
            </w:r>
          </w:p>
        </w:tc>
        <w:tc>
          <w:tcPr>
            <w:tcW w:w="454" w:type="pct"/>
            <w:tcBorders>
              <w:top w:val="nil"/>
              <w:left w:val="nil"/>
              <w:bottom w:val="single" w:sz="4" w:space="0" w:color="auto"/>
              <w:right w:val="single" w:sz="8" w:space="0" w:color="auto"/>
            </w:tcBorders>
            <w:shd w:val="clear" w:color="auto" w:fill="auto"/>
            <w:noWrap/>
            <w:vAlign w:val="center"/>
            <w:hideMark/>
          </w:tcPr>
          <w:p w14:paraId="01C76AB2" w14:textId="7353301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500</w:t>
            </w:r>
          </w:p>
        </w:tc>
        <w:tc>
          <w:tcPr>
            <w:tcW w:w="563" w:type="pct"/>
            <w:tcBorders>
              <w:top w:val="nil"/>
              <w:left w:val="nil"/>
              <w:bottom w:val="single" w:sz="4" w:space="0" w:color="auto"/>
              <w:right w:val="single" w:sz="4" w:space="0" w:color="auto"/>
            </w:tcBorders>
            <w:shd w:val="clear" w:color="auto" w:fill="auto"/>
            <w:noWrap/>
            <w:vAlign w:val="center"/>
            <w:hideMark/>
          </w:tcPr>
          <w:p w14:paraId="5A54D94C" w14:textId="4A2A0DB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50</w:t>
            </w:r>
          </w:p>
        </w:tc>
        <w:tc>
          <w:tcPr>
            <w:tcW w:w="494" w:type="pct"/>
            <w:tcBorders>
              <w:top w:val="nil"/>
              <w:left w:val="nil"/>
              <w:bottom w:val="single" w:sz="4" w:space="0" w:color="auto"/>
              <w:right w:val="single" w:sz="4" w:space="0" w:color="auto"/>
            </w:tcBorders>
            <w:shd w:val="clear" w:color="auto" w:fill="auto"/>
            <w:noWrap/>
            <w:vAlign w:val="center"/>
            <w:hideMark/>
          </w:tcPr>
          <w:p w14:paraId="04212004" w14:textId="5724172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w:t>
            </w:r>
          </w:p>
        </w:tc>
        <w:tc>
          <w:tcPr>
            <w:tcW w:w="441" w:type="pct"/>
            <w:tcBorders>
              <w:top w:val="nil"/>
              <w:left w:val="nil"/>
              <w:bottom w:val="single" w:sz="4" w:space="0" w:color="auto"/>
              <w:right w:val="single" w:sz="8" w:space="0" w:color="auto"/>
            </w:tcBorders>
            <w:shd w:val="clear" w:color="auto" w:fill="auto"/>
            <w:noWrap/>
            <w:vAlign w:val="center"/>
            <w:hideMark/>
          </w:tcPr>
          <w:p w14:paraId="05D5F70C" w14:textId="73CDD24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500</w:t>
            </w:r>
          </w:p>
        </w:tc>
      </w:tr>
      <w:tr w:rsidR="007B2F14" w:rsidRPr="00FE7D50" w14:paraId="47C01270"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D6B20F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104</w:t>
            </w:r>
          </w:p>
        </w:tc>
        <w:tc>
          <w:tcPr>
            <w:tcW w:w="1605" w:type="pct"/>
            <w:tcBorders>
              <w:top w:val="nil"/>
              <w:left w:val="nil"/>
              <w:bottom w:val="single" w:sz="4" w:space="0" w:color="auto"/>
              <w:right w:val="nil"/>
            </w:tcBorders>
            <w:shd w:val="clear" w:color="auto" w:fill="auto"/>
            <w:vAlign w:val="center"/>
            <w:hideMark/>
          </w:tcPr>
          <w:p w14:paraId="41DD179F"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Специальная ЛВИ 3009ТР (ГАЗ 27057) ПТС 52 НТ 088683</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59E011E4" w14:textId="0487F6D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041B3D96" w14:textId="1A9B7A0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24164A3B" w14:textId="1117996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062A8FC1" w14:textId="77DF6B4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107</w:t>
            </w:r>
          </w:p>
        </w:tc>
        <w:tc>
          <w:tcPr>
            <w:tcW w:w="494" w:type="pct"/>
            <w:tcBorders>
              <w:top w:val="nil"/>
              <w:left w:val="nil"/>
              <w:bottom w:val="single" w:sz="4" w:space="0" w:color="auto"/>
              <w:right w:val="single" w:sz="4" w:space="0" w:color="auto"/>
            </w:tcBorders>
            <w:shd w:val="clear" w:color="auto" w:fill="auto"/>
            <w:noWrap/>
            <w:vAlign w:val="center"/>
            <w:hideMark/>
          </w:tcPr>
          <w:p w14:paraId="29D99C2E" w14:textId="72F0E7A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1C496BFA" w14:textId="2E4E47B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2 461</w:t>
            </w:r>
          </w:p>
        </w:tc>
      </w:tr>
      <w:tr w:rsidR="007B2F14" w:rsidRPr="00FE7D50" w14:paraId="1D7E607E"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E902A81"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105</w:t>
            </w:r>
          </w:p>
        </w:tc>
        <w:tc>
          <w:tcPr>
            <w:tcW w:w="1605" w:type="pct"/>
            <w:tcBorders>
              <w:top w:val="nil"/>
              <w:left w:val="nil"/>
              <w:bottom w:val="single" w:sz="4" w:space="0" w:color="auto"/>
              <w:right w:val="nil"/>
            </w:tcBorders>
            <w:shd w:val="clear" w:color="auto" w:fill="auto"/>
            <w:vAlign w:val="center"/>
            <w:hideMark/>
          </w:tcPr>
          <w:p w14:paraId="6BBB6C34"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Трактор МТЗ 34-97 ТВ</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103302D3" w14:textId="1799A7E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81</w:t>
            </w:r>
          </w:p>
        </w:tc>
        <w:tc>
          <w:tcPr>
            <w:tcW w:w="494" w:type="pct"/>
            <w:tcBorders>
              <w:top w:val="nil"/>
              <w:left w:val="nil"/>
              <w:bottom w:val="single" w:sz="4" w:space="0" w:color="auto"/>
              <w:right w:val="single" w:sz="4" w:space="0" w:color="auto"/>
            </w:tcBorders>
            <w:shd w:val="clear" w:color="auto" w:fill="auto"/>
            <w:noWrap/>
            <w:vAlign w:val="center"/>
            <w:hideMark/>
          </w:tcPr>
          <w:p w14:paraId="10001CEA" w14:textId="3CB5F76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w:t>
            </w:r>
          </w:p>
        </w:tc>
        <w:tc>
          <w:tcPr>
            <w:tcW w:w="454" w:type="pct"/>
            <w:tcBorders>
              <w:top w:val="nil"/>
              <w:left w:val="nil"/>
              <w:bottom w:val="single" w:sz="4" w:space="0" w:color="auto"/>
              <w:right w:val="single" w:sz="8" w:space="0" w:color="auto"/>
            </w:tcBorders>
            <w:shd w:val="clear" w:color="auto" w:fill="auto"/>
            <w:noWrap/>
            <w:vAlign w:val="center"/>
            <w:hideMark/>
          </w:tcPr>
          <w:p w14:paraId="6F6202B0" w14:textId="54B1801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1 134</w:t>
            </w:r>
          </w:p>
        </w:tc>
        <w:tc>
          <w:tcPr>
            <w:tcW w:w="563" w:type="pct"/>
            <w:tcBorders>
              <w:top w:val="nil"/>
              <w:left w:val="nil"/>
              <w:bottom w:val="single" w:sz="4" w:space="0" w:color="auto"/>
              <w:right w:val="single" w:sz="4" w:space="0" w:color="auto"/>
            </w:tcBorders>
            <w:shd w:val="clear" w:color="auto" w:fill="auto"/>
            <w:noWrap/>
            <w:vAlign w:val="center"/>
            <w:hideMark/>
          </w:tcPr>
          <w:p w14:paraId="1E0E174C" w14:textId="79EE47F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81</w:t>
            </w:r>
          </w:p>
        </w:tc>
        <w:tc>
          <w:tcPr>
            <w:tcW w:w="494" w:type="pct"/>
            <w:tcBorders>
              <w:top w:val="nil"/>
              <w:left w:val="nil"/>
              <w:bottom w:val="single" w:sz="4" w:space="0" w:color="auto"/>
              <w:right w:val="single" w:sz="4" w:space="0" w:color="auto"/>
            </w:tcBorders>
            <w:shd w:val="clear" w:color="auto" w:fill="auto"/>
            <w:noWrap/>
            <w:vAlign w:val="center"/>
            <w:hideMark/>
          </w:tcPr>
          <w:p w14:paraId="1DA06DBE" w14:textId="00E54DE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14</w:t>
            </w:r>
          </w:p>
        </w:tc>
        <w:tc>
          <w:tcPr>
            <w:tcW w:w="441" w:type="pct"/>
            <w:tcBorders>
              <w:top w:val="nil"/>
              <w:left w:val="nil"/>
              <w:bottom w:val="single" w:sz="4" w:space="0" w:color="auto"/>
              <w:right w:val="single" w:sz="8" w:space="0" w:color="auto"/>
            </w:tcBorders>
            <w:shd w:val="clear" w:color="auto" w:fill="auto"/>
            <w:noWrap/>
            <w:vAlign w:val="center"/>
            <w:hideMark/>
          </w:tcPr>
          <w:p w14:paraId="2E9ECF2B" w14:textId="1AD7A25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1 134</w:t>
            </w:r>
          </w:p>
        </w:tc>
      </w:tr>
      <w:tr w:rsidR="007B2F14" w:rsidRPr="00FE7D50" w14:paraId="361AA621"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14487A46"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106</w:t>
            </w:r>
          </w:p>
        </w:tc>
        <w:tc>
          <w:tcPr>
            <w:tcW w:w="1605" w:type="pct"/>
            <w:tcBorders>
              <w:top w:val="nil"/>
              <w:left w:val="nil"/>
              <w:bottom w:val="single" w:sz="4" w:space="0" w:color="auto"/>
              <w:right w:val="nil"/>
            </w:tcBorders>
            <w:shd w:val="clear" w:color="auto" w:fill="auto"/>
            <w:vAlign w:val="center"/>
            <w:hideMark/>
          </w:tcPr>
          <w:p w14:paraId="3B878142"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- 31514 Р 816 РР</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587692CC" w14:textId="66ADF15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76</w:t>
            </w:r>
          </w:p>
        </w:tc>
        <w:tc>
          <w:tcPr>
            <w:tcW w:w="494" w:type="pct"/>
            <w:tcBorders>
              <w:top w:val="nil"/>
              <w:left w:val="nil"/>
              <w:bottom w:val="single" w:sz="4" w:space="0" w:color="auto"/>
              <w:right w:val="single" w:sz="4" w:space="0" w:color="auto"/>
            </w:tcBorders>
            <w:shd w:val="clear" w:color="auto" w:fill="auto"/>
            <w:noWrap/>
            <w:vAlign w:val="center"/>
            <w:hideMark/>
          </w:tcPr>
          <w:p w14:paraId="57EA836F" w14:textId="2263665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5AC125AB" w14:textId="512185E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1 216</w:t>
            </w:r>
          </w:p>
        </w:tc>
        <w:tc>
          <w:tcPr>
            <w:tcW w:w="563" w:type="pct"/>
            <w:tcBorders>
              <w:top w:val="nil"/>
              <w:left w:val="nil"/>
              <w:bottom w:val="single" w:sz="4" w:space="0" w:color="auto"/>
              <w:right w:val="single" w:sz="4" w:space="0" w:color="auto"/>
            </w:tcBorders>
            <w:shd w:val="clear" w:color="auto" w:fill="auto"/>
            <w:noWrap/>
            <w:vAlign w:val="center"/>
            <w:hideMark/>
          </w:tcPr>
          <w:p w14:paraId="3ECF03FD" w14:textId="3180EF9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76</w:t>
            </w:r>
          </w:p>
        </w:tc>
        <w:tc>
          <w:tcPr>
            <w:tcW w:w="494" w:type="pct"/>
            <w:tcBorders>
              <w:top w:val="nil"/>
              <w:left w:val="nil"/>
              <w:bottom w:val="single" w:sz="4" w:space="0" w:color="auto"/>
              <w:right w:val="single" w:sz="4" w:space="0" w:color="auto"/>
            </w:tcBorders>
            <w:shd w:val="clear" w:color="auto" w:fill="auto"/>
            <w:noWrap/>
            <w:vAlign w:val="center"/>
            <w:hideMark/>
          </w:tcPr>
          <w:p w14:paraId="26D8C5D9" w14:textId="11C2DFD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652ACD80" w14:textId="4FFEAC3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1 216</w:t>
            </w:r>
          </w:p>
        </w:tc>
      </w:tr>
      <w:tr w:rsidR="007B2F14" w:rsidRPr="00FE7D50" w14:paraId="0B695196"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76418C7"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107</w:t>
            </w:r>
          </w:p>
        </w:tc>
        <w:tc>
          <w:tcPr>
            <w:tcW w:w="1605" w:type="pct"/>
            <w:tcBorders>
              <w:top w:val="nil"/>
              <w:left w:val="nil"/>
              <w:bottom w:val="single" w:sz="4" w:space="0" w:color="auto"/>
              <w:right w:val="nil"/>
            </w:tcBorders>
            <w:shd w:val="clear" w:color="auto" w:fill="auto"/>
            <w:vAlign w:val="center"/>
            <w:hideMark/>
          </w:tcPr>
          <w:p w14:paraId="16176D80"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-315195 (легковой) К793 ЕХ 19 ПТСХТТ315195D0519642</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1BD08DDC" w14:textId="624F6E6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2ADEF9E7" w14:textId="7B0070E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4725E99C" w14:textId="5E0B34F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147FE595" w14:textId="24B76B6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128</w:t>
            </w:r>
          </w:p>
        </w:tc>
        <w:tc>
          <w:tcPr>
            <w:tcW w:w="494" w:type="pct"/>
            <w:tcBorders>
              <w:top w:val="nil"/>
              <w:left w:val="nil"/>
              <w:bottom w:val="single" w:sz="4" w:space="0" w:color="auto"/>
              <w:right w:val="single" w:sz="4" w:space="0" w:color="auto"/>
            </w:tcBorders>
            <w:shd w:val="clear" w:color="auto" w:fill="auto"/>
            <w:noWrap/>
            <w:vAlign w:val="center"/>
            <w:hideMark/>
          </w:tcPr>
          <w:p w14:paraId="09974BCA" w14:textId="5FE40BA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41" w:type="pct"/>
            <w:tcBorders>
              <w:top w:val="nil"/>
              <w:left w:val="nil"/>
              <w:bottom w:val="single" w:sz="4" w:space="0" w:color="auto"/>
              <w:right w:val="single" w:sz="8" w:space="0" w:color="auto"/>
            </w:tcBorders>
            <w:shd w:val="clear" w:color="auto" w:fill="auto"/>
            <w:noWrap/>
            <w:vAlign w:val="center"/>
            <w:hideMark/>
          </w:tcPr>
          <w:p w14:paraId="0C4342E0" w14:textId="5292FD5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1 408</w:t>
            </w:r>
          </w:p>
        </w:tc>
      </w:tr>
      <w:tr w:rsidR="007B2F14" w:rsidRPr="00FE7D50" w14:paraId="119D8DDE"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26BA289"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lastRenderedPageBreak/>
              <w:t>108</w:t>
            </w:r>
          </w:p>
        </w:tc>
        <w:tc>
          <w:tcPr>
            <w:tcW w:w="1605" w:type="pct"/>
            <w:tcBorders>
              <w:top w:val="nil"/>
              <w:left w:val="nil"/>
              <w:bottom w:val="single" w:sz="4" w:space="0" w:color="auto"/>
              <w:right w:val="nil"/>
            </w:tcBorders>
            <w:shd w:val="clear" w:color="auto" w:fill="auto"/>
            <w:vAlign w:val="center"/>
            <w:hideMark/>
          </w:tcPr>
          <w:p w14:paraId="564740B4"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-390945 (фермер) К794 ЕХ 19 ПТСХТТ390945D0487430</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68A188E" w14:textId="19A2CC2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7ADCA6EC" w14:textId="0F04828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7DFC936F" w14:textId="4D9458C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5DB0F226" w14:textId="7166F57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68467A23" w14:textId="4CD1D67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72C884DA" w14:textId="6279479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r>
      <w:tr w:rsidR="007B2F14" w:rsidRPr="00FE7D50" w14:paraId="4C0FB808"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4583C10"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109</w:t>
            </w:r>
          </w:p>
        </w:tc>
        <w:tc>
          <w:tcPr>
            <w:tcW w:w="1605" w:type="pct"/>
            <w:tcBorders>
              <w:top w:val="nil"/>
              <w:left w:val="nil"/>
              <w:bottom w:val="single" w:sz="4" w:space="0" w:color="auto"/>
              <w:right w:val="nil"/>
            </w:tcBorders>
            <w:shd w:val="clear" w:color="auto" w:fill="auto"/>
            <w:vAlign w:val="center"/>
            <w:hideMark/>
          </w:tcPr>
          <w:p w14:paraId="2805176B"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-390945 (фермер) К794 ЕХ 19 ПТСХТТ390945D0487299</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6602309" w14:textId="7664485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112CEED5" w14:textId="203EDF7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03D31DB3" w14:textId="20CD557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552717F8" w14:textId="63A46C1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57CF6AEC" w14:textId="2E7EFCC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4B45B3CE" w14:textId="75EB065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r>
      <w:tr w:rsidR="007B2F14" w:rsidRPr="00FE7D50" w14:paraId="65392BA8"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1213EEB7"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110</w:t>
            </w:r>
          </w:p>
        </w:tc>
        <w:tc>
          <w:tcPr>
            <w:tcW w:w="1605" w:type="pct"/>
            <w:tcBorders>
              <w:top w:val="nil"/>
              <w:left w:val="nil"/>
              <w:bottom w:val="single" w:sz="4" w:space="0" w:color="auto"/>
              <w:right w:val="nil"/>
            </w:tcBorders>
            <w:shd w:val="clear" w:color="auto" w:fill="auto"/>
            <w:vAlign w:val="center"/>
            <w:hideMark/>
          </w:tcPr>
          <w:p w14:paraId="21B993DC"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-390945 (фермер) К794 ЕХ 19 ПТСХТТ390945D0486959</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76A2D4B" w14:textId="3B4FC5C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6F58964C" w14:textId="5693B10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348ACBB5" w14:textId="049DE1A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4BB5C063" w14:textId="27743C0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16A26372" w14:textId="168087B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6ECDB8D8" w14:textId="19C783A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r>
      <w:tr w:rsidR="007B2F14" w:rsidRPr="00FE7D50" w14:paraId="22B1BCC7"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D4CA92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111</w:t>
            </w:r>
          </w:p>
        </w:tc>
        <w:tc>
          <w:tcPr>
            <w:tcW w:w="1605" w:type="pct"/>
            <w:tcBorders>
              <w:top w:val="nil"/>
              <w:left w:val="nil"/>
              <w:bottom w:val="single" w:sz="4" w:space="0" w:color="auto"/>
              <w:right w:val="nil"/>
            </w:tcBorders>
            <w:shd w:val="clear" w:color="auto" w:fill="auto"/>
            <w:vAlign w:val="center"/>
            <w:hideMark/>
          </w:tcPr>
          <w:p w14:paraId="6102A7FE"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-390945 (фермер) К794 ЕХ 19 ПТСХТТ390945D04872276</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3DF39F27" w14:textId="51B54FB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462D79E1" w14:textId="430C2C3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59A976FE" w14:textId="2525A49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5546C856" w14:textId="1109D7D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178071D2" w14:textId="0EA933F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359B5251" w14:textId="672A980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r>
      <w:tr w:rsidR="007B2F14" w:rsidRPr="00FE7D50" w14:paraId="37F52E53"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17A3DF7C"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112</w:t>
            </w:r>
          </w:p>
        </w:tc>
        <w:tc>
          <w:tcPr>
            <w:tcW w:w="1605" w:type="pct"/>
            <w:tcBorders>
              <w:top w:val="nil"/>
              <w:left w:val="nil"/>
              <w:bottom w:val="single" w:sz="4" w:space="0" w:color="auto"/>
              <w:right w:val="nil"/>
            </w:tcBorders>
            <w:shd w:val="clear" w:color="auto" w:fill="auto"/>
            <w:vAlign w:val="center"/>
            <w:hideMark/>
          </w:tcPr>
          <w:p w14:paraId="04C14C93"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-390945 (фермер) К794 ЕХ 19 ПТСХТТ390945D0487088</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6A3638B" w14:textId="3D6A700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452E918E" w14:textId="515F001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2692C80F" w14:textId="5642B18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6811A843" w14:textId="138ED6E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0870F0C1" w14:textId="149FFA0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6FD0CA7E" w14:textId="5C38690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r>
      <w:tr w:rsidR="007B2F14" w:rsidRPr="00FE7D50" w14:paraId="3A66566D"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3FEE504"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113</w:t>
            </w:r>
          </w:p>
        </w:tc>
        <w:tc>
          <w:tcPr>
            <w:tcW w:w="1605" w:type="pct"/>
            <w:tcBorders>
              <w:top w:val="nil"/>
              <w:left w:val="nil"/>
              <w:bottom w:val="single" w:sz="4" w:space="0" w:color="auto"/>
              <w:right w:val="nil"/>
            </w:tcBorders>
            <w:shd w:val="clear" w:color="auto" w:fill="auto"/>
            <w:vAlign w:val="center"/>
            <w:hideMark/>
          </w:tcPr>
          <w:p w14:paraId="74A4B380"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3160 "Патриот" легковой  ХТТ316300С0007407 О 316 АХ 17</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D8728AA" w14:textId="5726558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128</w:t>
            </w:r>
          </w:p>
        </w:tc>
        <w:tc>
          <w:tcPr>
            <w:tcW w:w="494" w:type="pct"/>
            <w:tcBorders>
              <w:top w:val="nil"/>
              <w:left w:val="nil"/>
              <w:bottom w:val="single" w:sz="4" w:space="0" w:color="auto"/>
              <w:right w:val="single" w:sz="4" w:space="0" w:color="auto"/>
            </w:tcBorders>
            <w:shd w:val="clear" w:color="auto" w:fill="auto"/>
            <w:noWrap/>
            <w:vAlign w:val="center"/>
            <w:hideMark/>
          </w:tcPr>
          <w:p w14:paraId="752FE2A3" w14:textId="72807A8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54" w:type="pct"/>
            <w:tcBorders>
              <w:top w:val="nil"/>
              <w:left w:val="nil"/>
              <w:bottom w:val="single" w:sz="4" w:space="0" w:color="auto"/>
              <w:right w:val="single" w:sz="8" w:space="0" w:color="auto"/>
            </w:tcBorders>
            <w:shd w:val="clear" w:color="auto" w:fill="auto"/>
            <w:noWrap/>
            <w:vAlign w:val="center"/>
            <w:hideMark/>
          </w:tcPr>
          <w:p w14:paraId="4916822C" w14:textId="1DE49C8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1 408</w:t>
            </w:r>
          </w:p>
        </w:tc>
        <w:tc>
          <w:tcPr>
            <w:tcW w:w="563" w:type="pct"/>
            <w:tcBorders>
              <w:top w:val="nil"/>
              <w:left w:val="nil"/>
              <w:bottom w:val="single" w:sz="4" w:space="0" w:color="auto"/>
              <w:right w:val="single" w:sz="4" w:space="0" w:color="auto"/>
            </w:tcBorders>
            <w:shd w:val="clear" w:color="auto" w:fill="auto"/>
            <w:noWrap/>
            <w:vAlign w:val="center"/>
            <w:hideMark/>
          </w:tcPr>
          <w:p w14:paraId="7F8CAEAB" w14:textId="7073E37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128</w:t>
            </w:r>
          </w:p>
        </w:tc>
        <w:tc>
          <w:tcPr>
            <w:tcW w:w="494" w:type="pct"/>
            <w:tcBorders>
              <w:top w:val="nil"/>
              <w:left w:val="nil"/>
              <w:bottom w:val="single" w:sz="4" w:space="0" w:color="auto"/>
              <w:right w:val="single" w:sz="4" w:space="0" w:color="auto"/>
            </w:tcBorders>
            <w:shd w:val="clear" w:color="auto" w:fill="auto"/>
            <w:noWrap/>
            <w:vAlign w:val="center"/>
            <w:hideMark/>
          </w:tcPr>
          <w:p w14:paraId="5315CA69" w14:textId="4FD3B41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41" w:type="pct"/>
            <w:tcBorders>
              <w:top w:val="nil"/>
              <w:left w:val="nil"/>
              <w:bottom w:val="single" w:sz="4" w:space="0" w:color="auto"/>
              <w:right w:val="single" w:sz="8" w:space="0" w:color="auto"/>
            </w:tcBorders>
            <w:shd w:val="clear" w:color="auto" w:fill="auto"/>
            <w:noWrap/>
            <w:vAlign w:val="center"/>
            <w:hideMark/>
          </w:tcPr>
          <w:p w14:paraId="0602F464" w14:textId="1A17A86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1 408</w:t>
            </w:r>
          </w:p>
        </w:tc>
      </w:tr>
      <w:tr w:rsidR="007B2F14" w:rsidRPr="00FE7D50" w14:paraId="7FE0C12D"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30E72FC"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114</w:t>
            </w:r>
          </w:p>
        </w:tc>
        <w:tc>
          <w:tcPr>
            <w:tcW w:w="1605" w:type="pct"/>
            <w:tcBorders>
              <w:top w:val="nil"/>
              <w:left w:val="nil"/>
              <w:bottom w:val="single" w:sz="4" w:space="0" w:color="auto"/>
              <w:right w:val="nil"/>
            </w:tcBorders>
            <w:shd w:val="clear" w:color="auto" w:fill="auto"/>
            <w:vAlign w:val="center"/>
            <w:hideMark/>
          </w:tcPr>
          <w:p w14:paraId="5C5DE9CA" w14:textId="045E2843"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УАЗ 39094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А 362 АО</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19DEC5BA" w14:textId="5D41FAD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84</w:t>
            </w:r>
          </w:p>
        </w:tc>
        <w:tc>
          <w:tcPr>
            <w:tcW w:w="494" w:type="pct"/>
            <w:tcBorders>
              <w:top w:val="nil"/>
              <w:left w:val="nil"/>
              <w:bottom w:val="single" w:sz="4" w:space="0" w:color="auto"/>
              <w:right w:val="single" w:sz="4" w:space="0" w:color="auto"/>
            </w:tcBorders>
            <w:shd w:val="clear" w:color="auto" w:fill="auto"/>
            <w:noWrap/>
            <w:vAlign w:val="center"/>
            <w:hideMark/>
          </w:tcPr>
          <w:p w14:paraId="125424CC" w14:textId="09372CC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411470BD" w14:textId="1F741DA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1 344</w:t>
            </w:r>
          </w:p>
        </w:tc>
        <w:tc>
          <w:tcPr>
            <w:tcW w:w="563" w:type="pct"/>
            <w:tcBorders>
              <w:top w:val="nil"/>
              <w:left w:val="nil"/>
              <w:bottom w:val="single" w:sz="4" w:space="0" w:color="auto"/>
              <w:right w:val="single" w:sz="4" w:space="0" w:color="auto"/>
            </w:tcBorders>
            <w:shd w:val="clear" w:color="auto" w:fill="auto"/>
            <w:noWrap/>
            <w:vAlign w:val="center"/>
            <w:hideMark/>
          </w:tcPr>
          <w:p w14:paraId="4835D934" w14:textId="1CFCF66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84</w:t>
            </w:r>
          </w:p>
        </w:tc>
        <w:tc>
          <w:tcPr>
            <w:tcW w:w="494" w:type="pct"/>
            <w:tcBorders>
              <w:top w:val="nil"/>
              <w:left w:val="nil"/>
              <w:bottom w:val="single" w:sz="4" w:space="0" w:color="auto"/>
              <w:right w:val="single" w:sz="4" w:space="0" w:color="auto"/>
            </w:tcBorders>
            <w:shd w:val="clear" w:color="auto" w:fill="auto"/>
            <w:noWrap/>
            <w:vAlign w:val="center"/>
            <w:hideMark/>
          </w:tcPr>
          <w:p w14:paraId="54DA71DC" w14:textId="1B4D6D9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5B4EFA2F" w14:textId="272E080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1 344</w:t>
            </w:r>
          </w:p>
        </w:tc>
      </w:tr>
      <w:tr w:rsidR="007B2F14" w:rsidRPr="00FE7D50" w14:paraId="27C56F25"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C5FCEF6"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115</w:t>
            </w:r>
          </w:p>
        </w:tc>
        <w:tc>
          <w:tcPr>
            <w:tcW w:w="1605" w:type="pct"/>
            <w:tcBorders>
              <w:top w:val="nil"/>
              <w:left w:val="nil"/>
              <w:bottom w:val="single" w:sz="4" w:space="0" w:color="auto"/>
              <w:right w:val="nil"/>
            </w:tcBorders>
            <w:shd w:val="clear" w:color="auto" w:fill="auto"/>
            <w:vAlign w:val="center"/>
            <w:hideMark/>
          </w:tcPr>
          <w:p w14:paraId="329397B3" w14:textId="1E4DD971"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УАЗ-2206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Н 031 АЕ</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32F69E5" w14:textId="5A3E19D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76</w:t>
            </w:r>
          </w:p>
        </w:tc>
        <w:tc>
          <w:tcPr>
            <w:tcW w:w="494" w:type="pct"/>
            <w:tcBorders>
              <w:top w:val="nil"/>
              <w:left w:val="nil"/>
              <w:bottom w:val="single" w:sz="4" w:space="0" w:color="auto"/>
              <w:right w:val="single" w:sz="4" w:space="0" w:color="auto"/>
            </w:tcBorders>
            <w:shd w:val="clear" w:color="auto" w:fill="auto"/>
            <w:noWrap/>
            <w:vAlign w:val="center"/>
            <w:hideMark/>
          </w:tcPr>
          <w:p w14:paraId="2CFE550D" w14:textId="66076BC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3411ABEA" w14:textId="1E1689A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1 216</w:t>
            </w:r>
          </w:p>
        </w:tc>
        <w:tc>
          <w:tcPr>
            <w:tcW w:w="563" w:type="pct"/>
            <w:tcBorders>
              <w:top w:val="nil"/>
              <w:left w:val="nil"/>
              <w:bottom w:val="single" w:sz="4" w:space="0" w:color="auto"/>
              <w:right w:val="single" w:sz="4" w:space="0" w:color="auto"/>
            </w:tcBorders>
            <w:shd w:val="clear" w:color="auto" w:fill="auto"/>
            <w:noWrap/>
            <w:vAlign w:val="center"/>
            <w:hideMark/>
          </w:tcPr>
          <w:p w14:paraId="24FD01D5" w14:textId="64A1DC9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193C0958" w14:textId="79C9D66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41" w:type="pct"/>
            <w:tcBorders>
              <w:top w:val="nil"/>
              <w:left w:val="nil"/>
              <w:bottom w:val="single" w:sz="4" w:space="0" w:color="auto"/>
              <w:right w:val="single" w:sz="8" w:space="0" w:color="auto"/>
            </w:tcBorders>
            <w:shd w:val="clear" w:color="auto" w:fill="auto"/>
            <w:noWrap/>
            <w:vAlign w:val="center"/>
            <w:hideMark/>
          </w:tcPr>
          <w:p w14:paraId="2F3F3AF4" w14:textId="05B590F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r>
      <w:tr w:rsidR="007B2F14" w:rsidRPr="00FE7D50" w14:paraId="1C9A352B"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C45A360"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116</w:t>
            </w:r>
          </w:p>
        </w:tc>
        <w:tc>
          <w:tcPr>
            <w:tcW w:w="1605" w:type="pct"/>
            <w:tcBorders>
              <w:top w:val="nil"/>
              <w:left w:val="nil"/>
              <w:bottom w:val="single" w:sz="4" w:space="0" w:color="auto"/>
              <w:right w:val="nil"/>
            </w:tcBorders>
            <w:shd w:val="clear" w:color="auto" w:fill="auto"/>
            <w:vAlign w:val="center"/>
            <w:hideMark/>
          </w:tcPr>
          <w:p w14:paraId="769977E8" w14:textId="08BDAB44"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УАЗ-22069-04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В 882 АМ</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899FDE8" w14:textId="63D6398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84</w:t>
            </w:r>
          </w:p>
        </w:tc>
        <w:tc>
          <w:tcPr>
            <w:tcW w:w="494" w:type="pct"/>
            <w:tcBorders>
              <w:top w:val="nil"/>
              <w:left w:val="nil"/>
              <w:bottom w:val="single" w:sz="4" w:space="0" w:color="auto"/>
              <w:right w:val="single" w:sz="4" w:space="0" w:color="auto"/>
            </w:tcBorders>
            <w:shd w:val="clear" w:color="auto" w:fill="auto"/>
            <w:noWrap/>
            <w:vAlign w:val="center"/>
            <w:hideMark/>
          </w:tcPr>
          <w:p w14:paraId="46AEAC96" w14:textId="60F9D27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w:t>
            </w:r>
          </w:p>
        </w:tc>
        <w:tc>
          <w:tcPr>
            <w:tcW w:w="454" w:type="pct"/>
            <w:tcBorders>
              <w:top w:val="nil"/>
              <w:left w:val="nil"/>
              <w:bottom w:val="single" w:sz="4" w:space="0" w:color="auto"/>
              <w:right w:val="single" w:sz="8" w:space="0" w:color="auto"/>
            </w:tcBorders>
            <w:shd w:val="clear" w:color="auto" w:fill="auto"/>
            <w:noWrap/>
            <w:vAlign w:val="center"/>
            <w:hideMark/>
          </w:tcPr>
          <w:p w14:paraId="361FC159" w14:textId="70ED238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588</w:t>
            </w:r>
          </w:p>
        </w:tc>
        <w:tc>
          <w:tcPr>
            <w:tcW w:w="563" w:type="pct"/>
            <w:tcBorders>
              <w:top w:val="nil"/>
              <w:left w:val="nil"/>
              <w:bottom w:val="single" w:sz="4" w:space="0" w:color="auto"/>
              <w:right w:val="single" w:sz="4" w:space="0" w:color="auto"/>
            </w:tcBorders>
            <w:shd w:val="clear" w:color="auto" w:fill="auto"/>
            <w:noWrap/>
            <w:vAlign w:val="center"/>
            <w:hideMark/>
          </w:tcPr>
          <w:p w14:paraId="7B49386A" w14:textId="632B4B6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84</w:t>
            </w:r>
          </w:p>
        </w:tc>
        <w:tc>
          <w:tcPr>
            <w:tcW w:w="494" w:type="pct"/>
            <w:tcBorders>
              <w:top w:val="nil"/>
              <w:left w:val="nil"/>
              <w:bottom w:val="single" w:sz="4" w:space="0" w:color="auto"/>
              <w:right w:val="single" w:sz="4" w:space="0" w:color="auto"/>
            </w:tcBorders>
            <w:shd w:val="clear" w:color="auto" w:fill="auto"/>
            <w:noWrap/>
            <w:vAlign w:val="center"/>
            <w:hideMark/>
          </w:tcPr>
          <w:p w14:paraId="4306267B" w14:textId="15A946D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w:t>
            </w:r>
          </w:p>
        </w:tc>
        <w:tc>
          <w:tcPr>
            <w:tcW w:w="441" w:type="pct"/>
            <w:tcBorders>
              <w:top w:val="nil"/>
              <w:left w:val="nil"/>
              <w:bottom w:val="single" w:sz="4" w:space="0" w:color="auto"/>
              <w:right w:val="single" w:sz="8" w:space="0" w:color="auto"/>
            </w:tcBorders>
            <w:shd w:val="clear" w:color="auto" w:fill="auto"/>
            <w:noWrap/>
            <w:vAlign w:val="center"/>
            <w:hideMark/>
          </w:tcPr>
          <w:p w14:paraId="5DFF0CC8" w14:textId="685474E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588</w:t>
            </w:r>
          </w:p>
        </w:tc>
      </w:tr>
      <w:tr w:rsidR="007B2F14" w:rsidRPr="00FE7D50" w14:paraId="4E218700"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2F6644C"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117</w:t>
            </w:r>
          </w:p>
        </w:tc>
        <w:tc>
          <w:tcPr>
            <w:tcW w:w="1605" w:type="pct"/>
            <w:tcBorders>
              <w:top w:val="nil"/>
              <w:left w:val="nil"/>
              <w:bottom w:val="single" w:sz="4" w:space="0" w:color="auto"/>
              <w:right w:val="nil"/>
            </w:tcBorders>
            <w:shd w:val="clear" w:color="auto" w:fill="auto"/>
            <w:vAlign w:val="center"/>
            <w:hideMark/>
          </w:tcPr>
          <w:p w14:paraId="2172A1DC" w14:textId="2022EDF8"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УАЗ-31512 N Р 281 АВ</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5B83E20" w14:textId="2FBB57A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92</w:t>
            </w:r>
          </w:p>
        </w:tc>
        <w:tc>
          <w:tcPr>
            <w:tcW w:w="494" w:type="pct"/>
            <w:tcBorders>
              <w:top w:val="nil"/>
              <w:left w:val="nil"/>
              <w:bottom w:val="single" w:sz="4" w:space="0" w:color="auto"/>
              <w:right w:val="single" w:sz="4" w:space="0" w:color="auto"/>
            </w:tcBorders>
            <w:shd w:val="clear" w:color="auto" w:fill="auto"/>
            <w:noWrap/>
            <w:vAlign w:val="center"/>
            <w:hideMark/>
          </w:tcPr>
          <w:p w14:paraId="48343D39" w14:textId="5422A0E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w:t>
            </w:r>
          </w:p>
        </w:tc>
        <w:tc>
          <w:tcPr>
            <w:tcW w:w="454" w:type="pct"/>
            <w:tcBorders>
              <w:top w:val="nil"/>
              <w:left w:val="nil"/>
              <w:bottom w:val="single" w:sz="4" w:space="0" w:color="auto"/>
              <w:right w:val="single" w:sz="8" w:space="0" w:color="auto"/>
            </w:tcBorders>
            <w:shd w:val="clear" w:color="auto" w:fill="auto"/>
            <w:noWrap/>
            <w:vAlign w:val="center"/>
            <w:hideMark/>
          </w:tcPr>
          <w:p w14:paraId="171D8741" w14:textId="10E725F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644</w:t>
            </w:r>
          </w:p>
        </w:tc>
        <w:tc>
          <w:tcPr>
            <w:tcW w:w="563" w:type="pct"/>
            <w:tcBorders>
              <w:top w:val="nil"/>
              <w:left w:val="nil"/>
              <w:bottom w:val="single" w:sz="4" w:space="0" w:color="auto"/>
              <w:right w:val="single" w:sz="4" w:space="0" w:color="auto"/>
            </w:tcBorders>
            <w:shd w:val="clear" w:color="auto" w:fill="auto"/>
            <w:noWrap/>
            <w:vAlign w:val="center"/>
            <w:hideMark/>
          </w:tcPr>
          <w:p w14:paraId="62DA9065" w14:textId="7186506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92</w:t>
            </w:r>
          </w:p>
        </w:tc>
        <w:tc>
          <w:tcPr>
            <w:tcW w:w="494" w:type="pct"/>
            <w:tcBorders>
              <w:top w:val="nil"/>
              <w:left w:val="nil"/>
              <w:bottom w:val="single" w:sz="4" w:space="0" w:color="auto"/>
              <w:right w:val="single" w:sz="4" w:space="0" w:color="auto"/>
            </w:tcBorders>
            <w:shd w:val="clear" w:color="auto" w:fill="auto"/>
            <w:noWrap/>
            <w:vAlign w:val="center"/>
            <w:hideMark/>
          </w:tcPr>
          <w:p w14:paraId="75E24CFA" w14:textId="03C8CEF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w:t>
            </w:r>
          </w:p>
        </w:tc>
        <w:tc>
          <w:tcPr>
            <w:tcW w:w="441" w:type="pct"/>
            <w:tcBorders>
              <w:top w:val="nil"/>
              <w:left w:val="nil"/>
              <w:bottom w:val="single" w:sz="4" w:space="0" w:color="auto"/>
              <w:right w:val="single" w:sz="8" w:space="0" w:color="auto"/>
            </w:tcBorders>
            <w:shd w:val="clear" w:color="auto" w:fill="auto"/>
            <w:noWrap/>
            <w:vAlign w:val="center"/>
            <w:hideMark/>
          </w:tcPr>
          <w:p w14:paraId="05B00E4E" w14:textId="2AF06B4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644</w:t>
            </w:r>
          </w:p>
        </w:tc>
      </w:tr>
      <w:tr w:rsidR="007B2F14" w:rsidRPr="00FE7D50" w14:paraId="3EEBA311"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744DB78"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118</w:t>
            </w:r>
          </w:p>
        </w:tc>
        <w:tc>
          <w:tcPr>
            <w:tcW w:w="1605" w:type="pct"/>
            <w:tcBorders>
              <w:top w:val="nil"/>
              <w:left w:val="nil"/>
              <w:bottom w:val="single" w:sz="4" w:space="0" w:color="auto"/>
              <w:right w:val="nil"/>
            </w:tcBorders>
            <w:shd w:val="clear" w:color="auto" w:fill="auto"/>
            <w:vAlign w:val="center"/>
            <w:hideMark/>
          </w:tcPr>
          <w:p w14:paraId="27A48DF2" w14:textId="5371F5D8"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УАЗ-31512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В 015 АВ</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EE6406C" w14:textId="6BD007D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92</w:t>
            </w:r>
          </w:p>
        </w:tc>
        <w:tc>
          <w:tcPr>
            <w:tcW w:w="494" w:type="pct"/>
            <w:tcBorders>
              <w:top w:val="nil"/>
              <w:left w:val="nil"/>
              <w:bottom w:val="single" w:sz="4" w:space="0" w:color="auto"/>
              <w:right w:val="single" w:sz="4" w:space="0" w:color="auto"/>
            </w:tcBorders>
            <w:shd w:val="clear" w:color="auto" w:fill="auto"/>
            <w:noWrap/>
            <w:vAlign w:val="center"/>
            <w:hideMark/>
          </w:tcPr>
          <w:p w14:paraId="12426254" w14:textId="4023EAD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17C2E3FF" w14:textId="03ED6BE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1 472</w:t>
            </w:r>
          </w:p>
        </w:tc>
        <w:tc>
          <w:tcPr>
            <w:tcW w:w="563" w:type="pct"/>
            <w:tcBorders>
              <w:top w:val="nil"/>
              <w:left w:val="nil"/>
              <w:bottom w:val="single" w:sz="4" w:space="0" w:color="auto"/>
              <w:right w:val="single" w:sz="4" w:space="0" w:color="auto"/>
            </w:tcBorders>
            <w:shd w:val="clear" w:color="auto" w:fill="auto"/>
            <w:noWrap/>
            <w:vAlign w:val="center"/>
            <w:hideMark/>
          </w:tcPr>
          <w:p w14:paraId="2AB158F2" w14:textId="5F09518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92</w:t>
            </w:r>
          </w:p>
        </w:tc>
        <w:tc>
          <w:tcPr>
            <w:tcW w:w="494" w:type="pct"/>
            <w:tcBorders>
              <w:top w:val="nil"/>
              <w:left w:val="nil"/>
              <w:bottom w:val="single" w:sz="4" w:space="0" w:color="auto"/>
              <w:right w:val="single" w:sz="4" w:space="0" w:color="auto"/>
            </w:tcBorders>
            <w:shd w:val="clear" w:color="auto" w:fill="auto"/>
            <w:noWrap/>
            <w:vAlign w:val="center"/>
            <w:hideMark/>
          </w:tcPr>
          <w:p w14:paraId="70AE154D" w14:textId="739573A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61741F8F" w14:textId="6C6BF8A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1 472</w:t>
            </w:r>
          </w:p>
        </w:tc>
      </w:tr>
      <w:tr w:rsidR="007B2F14" w:rsidRPr="00FE7D50" w14:paraId="26FA937F"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0DB8F27"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119</w:t>
            </w:r>
          </w:p>
        </w:tc>
        <w:tc>
          <w:tcPr>
            <w:tcW w:w="1605" w:type="pct"/>
            <w:tcBorders>
              <w:top w:val="nil"/>
              <w:left w:val="nil"/>
              <w:bottom w:val="single" w:sz="4" w:space="0" w:color="auto"/>
              <w:right w:val="nil"/>
            </w:tcBorders>
            <w:shd w:val="clear" w:color="auto" w:fill="auto"/>
            <w:vAlign w:val="center"/>
            <w:hideMark/>
          </w:tcPr>
          <w:p w14:paraId="320FAC0D" w14:textId="24B4406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УАЗ-31512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Е 369 АЕ</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1E484352" w14:textId="7334A53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92</w:t>
            </w:r>
          </w:p>
        </w:tc>
        <w:tc>
          <w:tcPr>
            <w:tcW w:w="494" w:type="pct"/>
            <w:tcBorders>
              <w:top w:val="nil"/>
              <w:left w:val="nil"/>
              <w:bottom w:val="single" w:sz="4" w:space="0" w:color="auto"/>
              <w:right w:val="single" w:sz="4" w:space="0" w:color="auto"/>
            </w:tcBorders>
            <w:shd w:val="clear" w:color="auto" w:fill="auto"/>
            <w:noWrap/>
            <w:vAlign w:val="center"/>
            <w:hideMark/>
          </w:tcPr>
          <w:p w14:paraId="554B5709" w14:textId="34B6779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w:t>
            </w:r>
          </w:p>
        </w:tc>
        <w:tc>
          <w:tcPr>
            <w:tcW w:w="454" w:type="pct"/>
            <w:tcBorders>
              <w:top w:val="nil"/>
              <w:left w:val="nil"/>
              <w:bottom w:val="single" w:sz="4" w:space="0" w:color="auto"/>
              <w:right w:val="single" w:sz="8" w:space="0" w:color="auto"/>
            </w:tcBorders>
            <w:shd w:val="clear" w:color="auto" w:fill="auto"/>
            <w:noWrap/>
            <w:vAlign w:val="center"/>
            <w:hideMark/>
          </w:tcPr>
          <w:p w14:paraId="4656E197" w14:textId="110AEC2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644</w:t>
            </w:r>
          </w:p>
        </w:tc>
        <w:tc>
          <w:tcPr>
            <w:tcW w:w="563" w:type="pct"/>
            <w:tcBorders>
              <w:top w:val="nil"/>
              <w:left w:val="nil"/>
              <w:bottom w:val="single" w:sz="4" w:space="0" w:color="auto"/>
              <w:right w:val="single" w:sz="4" w:space="0" w:color="auto"/>
            </w:tcBorders>
            <w:shd w:val="clear" w:color="auto" w:fill="auto"/>
            <w:noWrap/>
            <w:vAlign w:val="center"/>
            <w:hideMark/>
          </w:tcPr>
          <w:p w14:paraId="0E193839" w14:textId="59A6AB4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788E986D" w14:textId="60CD258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41" w:type="pct"/>
            <w:tcBorders>
              <w:top w:val="nil"/>
              <w:left w:val="nil"/>
              <w:bottom w:val="single" w:sz="4" w:space="0" w:color="auto"/>
              <w:right w:val="single" w:sz="8" w:space="0" w:color="auto"/>
            </w:tcBorders>
            <w:shd w:val="clear" w:color="auto" w:fill="auto"/>
            <w:noWrap/>
            <w:vAlign w:val="center"/>
            <w:hideMark/>
          </w:tcPr>
          <w:p w14:paraId="117A96DF" w14:textId="117CB9F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r>
      <w:tr w:rsidR="007B2F14" w:rsidRPr="00FE7D50" w14:paraId="63F91FB9"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5F94899"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120</w:t>
            </w:r>
          </w:p>
        </w:tc>
        <w:tc>
          <w:tcPr>
            <w:tcW w:w="1605" w:type="pct"/>
            <w:tcBorders>
              <w:top w:val="nil"/>
              <w:left w:val="nil"/>
              <w:bottom w:val="single" w:sz="4" w:space="0" w:color="auto"/>
              <w:right w:val="nil"/>
            </w:tcBorders>
            <w:shd w:val="clear" w:color="auto" w:fill="auto"/>
            <w:vAlign w:val="center"/>
            <w:hideMark/>
          </w:tcPr>
          <w:p w14:paraId="77631123" w14:textId="4B8C3F90"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УАЗ-31512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Н 551 АК</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E9559C9" w14:textId="24A22DC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76</w:t>
            </w:r>
          </w:p>
        </w:tc>
        <w:tc>
          <w:tcPr>
            <w:tcW w:w="494" w:type="pct"/>
            <w:tcBorders>
              <w:top w:val="nil"/>
              <w:left w:val="nil"/>
              <w:bottom w:val="single" w:sz="4" w:space="0" w:color="auto"/>
              <w:right w:val="single" w:sz="4" w:space="0" w:color="auto"/>
            </w:tcBorders>
            <w:shd w:val="clear" w:color="auto" w:fill="auto"/>
            <w:noWrap/>
            <w:vAlign w:val="center"/>
            <w:hideMark/>
          </w:tcPr>
          <w:p w14:paraId="32A2476A" w14:textId="5C366E3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w:t>
            </w:r>
          </w:p>
        </w:tc>
        <w:tc>
          <w:tcPr>
            <w:tcW w:w="454" w:type="pct"/>
            <w:tcBorders>
              <w:top w:val="nil"/>
              <w:left w:val="nil"/>
              <w:bottom w:val="single" w:sz="4" w:space="0" w:color="auto"/>
              <w:right w:val="single" w:sz="8" w:space="0" w:color="auto"/>
            </w:tcBorders>
            <w:shd w:val="clear" w:color="auto" w:fill="auto"/>
            <w:noWrap/>
            <w:vAlign w:val="center"/>
            <w:hideMark/>
          </w:tcPr>
          <w:p w14:paraId="169A8DB8" w14:textId="5AFE94B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532</w:t>
            </w:r>
          </w:p>
        </w:tc>
        <w:tc>
          <w:tcPr>
            <w:tcW w:w="563" w:type="pct"/>
            <w:tcBorders>
              <w:top w:val="nil"/>
              <w:left w:val="nil"/>
              <w:bottom w:val="single" w:sz="4" w:space="0" w:color="auto"/>
              <w:right w:val="single" w:sz="4" w:space="0" w:color="auto"/>
            </w:tcBorders>
            <w:shd w:val="clear" w:color="auto" w:fill="auto"/>
            <w:noWrap/>
            <w:vAlign w:val="center"/>
            <w:hideMark/>
          </w:tcPr>
          <w:p w14:paraId="423B8803" w14:textId="3D31CEF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76</w:t>
            </w:r>
          </w:p>
        </w:tc>
        <w:tc>
          <w:tcPr>
            <w:tcW w:w="494" w:type="pct"/>
            <w:tcBorders>
              <w:top w:val="nil"/>
              <w:left w:val="nil"/>
              <w:bottom w:val="single" w:sz="4" w:space="0" w:color="auto"/>
              <w:right w:val="single" w:sz="4" w:space="0" w:color="auto"/>
            </w:tcBorders>
            <w:shd w:val="clear" w:color="auto" w:fill="auto"/>
            <w:noWrap/>
            <w:vAlign w:val="center"/>
            <w:hideMark/>
          </w:tcPr>
          <w:p w14:paraId="00DDAF77" w14:textId="3C121F7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w:t>
            </w:r>
          </w:p>
        </w:tc>
        <w:tc>
          <w:tcPr>
            <w:tcW w:w="441" w:type="pct"/>
            <w:tcBorders>
              <w:top w:val="nil"/>
              <w:left w:val="nil"/>
              <w:bottom w:val="single" w:sz="4" w:space="0" w:color="auto"/>
              <w:right w:val="single" w:sz="8" w:space="0" w:color="auto"/>
            </w:tcBorders>
            <w:shd w:val="clear" w:color="auto" w:fill="auto"/>
            <w:noWrap/>
            <w:vAlign w:val="center"/>
            <w:hideMark/>
          </w:tcPr>
          <w:p w14:paraId="53A10993" w14:textId="267913D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532</w:t>
            </w:r>
          </w:p>
        </w:tc>
      </w:tr>
      <w:tr w:rsidR="007B2F14" w:rsidRPr="00FE7D50" w14:paraId="5CBE148C"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742E0E9"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121</w:t>
            </w:r>
          </w:p>
        </w:tc>
        <w:tc>
          <w:tcPr>
            <w:tcW w:w="1605" w:type="pct"/>
            <w:tcBorders>
              <w:top w:val="nil"/>
              <w:left w:val="nil"/>
              <w:bottom w:val="single" w:sz="4" w:space="0" w:color="auto"/>
              <w:right w:val="nil"/>
            </w:tcBorders>
            <w:shd w:val="clear" w:color="auto" w:fill="auto"/>
            <w:vAlign w:val="center"/>
            <w:hideMark/>
          </w:tcPr>
          <w:p w14:paraId="0BBB2948" w14:textId="770FFF2F"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УАЗ-31514 N Р 249 АВ</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62B7272" w14:textId="0F58C69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76</w:t>
            </w:r>
          </w:p>
        </w:tc>
        <w:tc>
          <w:tcPr>
            <w:tcW w:w="494" w:type="pct"/>
            <w:tcBorders>
              <w:top w:val="nil"/>
              <w:left w:val="nil"/>
              <w:bottom w:val="single" w:sz="4" w:space="0" w:color="auto"/>
              <w:right w:val="single" w:sz="4" w:space="0" w:color="auto"/>
            </w:tcBorders>
            <w:shd w:val="clear" w:color="auto" w:fill="auto"/>
            <w:noWrap/>
            <w:vAlign w:val="center"/>
            <w:hideMark/>
          </w:tcPr>
          <w:p w14:paraId="6BD2373C" w14:textId="798CDB3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7A9DDEFF" w14:textId="58E7A96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1 216</w:t>
            </w:r>
          </w:p>
        </w:tc>
        <w:tc>
          <w:tcPr>
            <w:tcW w:w="563" w:type="pct"/>
            <w:tcBorders>
              <w:top w:val="nil"/>
              <w:left w:val="nil"/>
              <w:bottom w:val="single" w:sz="4" w:space="0" w:color="auto"/>
              <w:right w:val="single" w:sz="4" w:space="0" w:color="auto"/>
            </w:tcBorders>
            <w:shd w:val="clear" w:color="auto" w:fill="auto"/>
            <w:noWrap/>
            <w:vAlign w:val="center"/>
            <w:hideMark/>
          </w:tcPr>
          <w:p w14:paraId="1580D38D" w14:textId="0D9AD3B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76</w:t>
            </w:r>
          </w:p>
        </w:tc>
        <w:tc>
          <w:tcPr>
            <w:tcW w:w="494" w:type="pct"/>
            <w:tcBorders>
              <w:top w:val="nil"/>
              <w:left w:val="nil"/>
              <w:bottom w:val="single" w:sz="4" w:space="0" w:color="auto"/>
              <w:right w:val="single" w:sz="4" w:space="0" w:color="auto"/>
            </w:tcBorders>
            <w:shd w:val="clear" w:color="auto" w:fill="auto"/>
            <w:noWrap/>
            <w:vAlign w:val="center"/>
            <w:hideMark/>
          </w:tcPr>
          <w:p w14:paraId="0A4085E4" w14:textId="2D71B1F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685D421C" w14:textId="77A42D3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1 216</w:t>
            </w:r>
          </w:p>
        </w:tc>
      </w:tr>
      <w:tr w:rsidR="007B2F14" w:rsidRPr="00FE7D50" w14:paraId="159A1095"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32719AD"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122</w:t>
            </w:r>
          </w:p>
        </w:tc>
        <w:tc>
          <w:tcPr>
            <w:tcW w:w="1605" w:type="pct"/>
            <w:tcBorders>
              <w:top w:val="nil"/>
              <w:left w:val="nil"/>
              <w:bottom w:val="single" w:sz="4" w:space="0" w:color="auto"/>
              <w:right w:val="nil"/>
            </w:tcBorders>
            <w:shd w:val="clear" w:color="auto" w:fill="auto"/>
            <w:vAlign w:val="center"/>
            <w:hideMark/>
          </w:tcPr>
          <w:p w14:paraId="0E10BB05"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УАЗ-31519 №В 749АК17 73 КУ 125829</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32E37900" w14:textId="510E789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84</w:t>
            </w:r>
          </w:p>
        </w:tc>
        <w:tc>
          <w:tcPr>
            <w:tcW w:w="494" w:type="pct"/>
            <w:tcBorders>
              <w:top w:val="nil"/>
              <w:left w:val="nil"/>
              <w:bottom w:val="single" w:sz="4" w:space="0" w:color="auto"/>
              <w:right w:val="single" w:sz="4" w:space="0" w:color="auto"/>
            </w:tcBorders>
            <w:shd w:val="clear" w:color="auto" w:fill="auto"/>
            <w:noWrap/>
            <w:vAlign w:val="center"/>
            <w:hideMark/>
          </w:tcPr>
          <w:p w14:paraId="5BA5B8BC" w14:textId="208C501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w:t>
            </w:r>
          </w:p>
        </w:tc>
        <w:tc>
          <w:tcPr>
            <w:tcW w:w="454" w:type="pct"/>
            <w:tcBorders>
              <w:top w:val="nil"/>
              <w:left w:val="nil"/>
              <w:bottom w:val="single" w:sz="4" w:space="0" w:color="auto"/>
              <w:right w:val="single" w:sz="8" w:space="0" w:color="auto"/>
            </w:tcBorders>
            <w:shd w:val="clear" w:color="auto" w:fill="auto"/>
            <w:noWrap/>
            <w:vAlign w:val="center"/>
            <w:hideMark/>
          </w:tcPr>
          <w:p w14:paraId="7FACE5ED" w14:textId="08C305A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588</w:t>
            </w:r>
          </w:p>
        </w:tc>
        <w:tc>
          <w:tcPr>
            <w:tcW w:w="563" w:type="pct"/>
            <w:tcBorders>
              <w:top w:val="nil"/>
              <w:left w:val="nil"/>
              <w:bottom w:val="single" w:sz="4" w:space="0" w:color="auto"/>
              <w:right w:val="single" w:sz="4" w:space="0" w:color="auto"/>
            </w:tcBorders>
            <w:shd w:val="clear" w:color="auto" w:fill="auto"/>
            <w:noWrap/>
            <w:vAlign w:val="center"/>
            <w:hideMark/>
          </w:tcPr>
          <w:p w14:paraId="26FDA8F0" w14:textId="29B40AC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84</w:t>
            </w:r>
          </w:p>
        </w:tc>
        <w:tc>
          <w:tcPr>
            <w:tcW w:w="494" w:type="pct"/>
            <w:tcBorders>
              <w:top w:val="nil"/>
              <w:left w:val="nil"/>
              <w:bottom w:val="single" w:sz="4" w:space="0" w:color="auto"/>
              <w:right w:val="single" w:sz="4" w:space="0" w:color="auto"/>
            </w:tcBorders>
            <w:shd w:val="clear" w:color="auto" w:fill="auto"/>
            <w:noWrap/>
            <w:vAlign w:val="center"/>
            <w:hideMark/>
          </w:tcPr>
          <w:p w14:paraId="6C46D221" w14:textId="7801D67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w:t>
            </w:r>
          </w:p>
        </w:tc>
        <w:tc>
          <w:tcPr>
            <w:tcW w:w="441" w:type="pct"/>
            <w:tcBorders>
              <w:top w:val="nil"/>
              <w:left w:val="nil"/>
              <w:bottom w:val="single" w:sz="4" w:space="0" w:color="auto"/>
              <w:right w:val="single" w:sz="8" w:space="0" w:color="auto"/>
            </w:tcBorders>
            <w:shd w:val="clear" w:color="auto" w:fill="auto"/>
            <w:noWrap/>
            <w:vAlign w:val="center"/>
            <w:hideMark/>
          </w:tcPr>
          <w:p w14:paraId="73F83F1C" w14:textId="6BCAB78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588</w:t>
            </w:r>
          </w:p>
        </w:tc>
      </w:tr>
      <w:tr w:rsidR="007B2F14" w:rsidRPr="00FE7D50" w14:paraId="2EE1DC34"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27ADDE6"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123</w:t>
            </w:r>
          </w:p>
        </w:tc>
        <w:tc>
          <w:tcPr>
            <w:tcW w:w="1605" w:type="pct"/>
            <w:tcBorders>
              <w:top w:val="nil"/>
              <w:left w:val="nil"/>
              <w:bottom w:val="single" w:sz="4" w:space="0" w:color="auto"/>
              <w:right w:val="nil"/>
            </w:tcBorders>
            <w:shd w:val="clear" w:color="auto" w:fill="auto"/>
            <w:vAlign w:val="center"/>
            <w:hideMark/>
          </w:tcPr>
          <w:p w14:paraId="4E9F9C1E"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УАЗ-315196 легковой ХТТ315196С0506378 О321АХ 17</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5C350363" w14:textId="42EE706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112,2</w:t>
            </w:r>
          </w:p>
        </w:tc>
        <w:tc>
          <w:tcPr>
            <w:tcW w:w="494" w:type="pct"/>
            <w:tcBorders>
              <w:top w:val="nil"/>
              <w:left w:val="nil"/>
              <w:bottom w:val="single" w:sz="4" w:space="0" w:color="auto"/>
              <w:right w:val="single" w:sz="4" w:space="0" w:color="auto"/>
            </w:tcBorders>
            <w:shd w:val="clear" w:color="auto" w:fill="auto"/>
            <w:noWrap/>
            <w:vAlign w:val="center"/>
            <w:hideMark/>
          </w:tcPr>
          <w:p w14:paraId="78CFDAA8" w14:textId="2A305CB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54" w:type="pct"/>
            <w:tcBorders>
              <w:top w:val="nil"/>
              <w:left w:val="nil"/>
              <w:bottom w:val="single" w:sz="4" w:space="0" w:color="auto"/>
              <w:right w:val="single" w:sz="8" w:space="0" w:color="auto"/>
            </w:tcBorders>
            <w:shd w:val="clear" w:color="auto" w:fill="auto"/>
            <w:noWrap/>
            <w:vAlign w:val="center"/>
            <w:hideMark/>
          </w:tcPr>
          <w:p w14:paraId="59045C3C" w14:textId="764BA37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1 234</w:t>
            </w:r>
          </w:p>
        </w:tc>
        <w:tc>
          <w:tcPr>
            <w:tcW w:w="563" w:type="pct"/>
            <w:tcBorders>
              <w:top w:val="nil"/>
              <w:left w:val="nil"/>
              <w:bottom w:val="single" w:sz="4" w:space="0" w:color="auto"/>
              <w:right w:val="single" w:sz="4" w:space="0" w:color="auto"/>
            </w:tcBorders>
            <w:shd w:val="clear" w:color="auto" w:fill="auto"/>
            <w:noWrap/>
            <w:vAlign w:val="center"/>
            <w:hideMark/>
          </w:tcPr>
          <w:p w14:paraId="175357B8" w14:textId="7B92A32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112,2</w:t>
            </w:r>
          </w:p>
        </w:tc>
        <w:tc>
          <w:tcPr>
            <w:tcW w:w="494" w:type="pct"/>
            <w:tcBorders>
              <w:top w:val="nil"/>
              <w:left w:val="nil"/>
              <w:bottom w:val="single" w:sz="4" w:space="0" w:color="auto"/>
              <w:right w:val="single" w:sz="4" w:space="0" w:color="auto"/>
            </w:tcBorders>
            <w:shd w:val="clear" w:color="auto" w:fill="auto"/>
            <w:noWrap/>
            <w:vAlign w:val="center"/>
            <w:hideMark/>
          </w:tcPr>
          <w:p w14:paraId="7358F339" w14:textId="7E7FBFD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41" w:type="pct"/>
            <w:tcBorders>
              <w:top w:val="nil"/>
              <w:left w:val="nil"/>
              <w:bottom w:val="single" w:sz="4" w:space="0" w:color="auto"/>
              <w:right w:val="single" w:sz="8" w:space="0" w:color="auto"/>
            </w:tcBorders>
            <w:shd w:val="clear" w:color="auto" w:fill="auto"/>
            <w:noWrap/>
            <w:vAlign w:val="center"/>
            <w:hideMark/>
          </w:tcPr>
          <w:p w14:paraId="3677D98E" w14:textId="35537A8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1 234</w:t>
            </w:r>
          </w:p>
        </w:tc>
      </w:tr>
      <w:tr w:rsidR="007B2F14" w:rsidRPr="00FE7D50" w14:paraId="6D9EF913"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9C97289"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124</w:t>
            </w:r>
          </w:p>
        </w:tc>
        <w:tc>
          <w:tcPr>
            <w:tcW w:w="1605" w:type="pct"/>
            <w:tcBorders>
              <w:top w:val="nil"/>
              <w:left w:val="nil"/>
              <w:bottom w:val="single" w:sz="4" w:space="0" w:color="auto"/>
              <w:right w:val="nil"/>
            </w:tcBorders>
            <w:shd w:val="clear" w:color="auto" w:fill="auto"/>
            <w:vAlign w:val="center"/>
            <w:hideMark/>
          </w:tcPr>
          <w:p w14:paraId="303BBBBA" w14:textId="6FF0922E"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УАЗ-3303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В 753 АА</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E9D8CC2" w14:textId="5A92D35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76</w:t>
            </w:r>
          </w:p>
        </w:tc>
        <w:tc>
          <w:tcPr>
            <w:tcW w:w="494" w:type="pct"/>
            <w:tcBorders>
              <w:top w:val="nil"/>
              <w:left w:val="nil"/>
              <w:bottom w:val="single" w:sz="4" w:space="0" w:color="auto"/>
              <w:right w:val="single" w:sz="4" w:space="0" w:color="auto"/>
            </w:tcBorders>
            <w:shd w:val="clear" w:color="auto" w:fill="auto"/>
            <w:noWrap/>
            <w:vAlign w:val="center"/>
            <w:hideMark/>
          </w:tcPr>
          <w:p w14:paraId="7D2DE589" w14:textId="2DAD05B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64CBAABC" w14:textId="31199A4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1 216</w:t>
            </w:r>
          </w:p>
        </w:tc>
        <w:tc>
          <w:tcPr>
            <w:tcW w:w="563" w:type="pct"/>
            <w:tcBorders>
              <w:top w:val="nil"/>
              <w:left w:val="nil"/>
              <w:bottom w:val="single" w:sz="4" w:space="0" w:color="auto"/>
              <w:right w:val="single" w:sz="4" w:space="0" w:color="auto"/>
            </w:tcBorders>
            <w:shd w:val="clear" w:color="auto" w:fill="auto"/>
            <w:noWrap/>
            <w:vAlign w:val="center"/>
            <w:hideMark/>
          </w:tcPr>
          <w:p w14:paraId="7461D2C6" w14:textId="47DF58D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76</w:t>
            </w:r>
          </w:p>
        </w:tc>
        <w:tc>
          <w:tcPr>
            <w:tcW w:w="494" w:type="pct"/>
            <w:tcBorders>
              <w:top w:val="nil"/>
              <w:left w:val="nil"/>
              <w:bottom w:val="single" w:sz="4" w:space="0" w:color="auto"/>
              <w:right w:val="single" w:sz="4" w:space="0" w:color="auto"/>
            </w:tcBorders>
            <w:shd w:val="clear" w:color="auto" w:fill="auto"/>
            <w:noWrap/>
            <w:vAlign w:val="center"/>
            <w:hideMark/>
          </w:tcPr>
          <w:p w14:paraId="67DFE605" w14:textId="2B77B4E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138843D5" w14:textId="31F55A9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1 216</w:t>
            </w:r>
          </w:p>
        </w:tc>
      </w:tr>
      <w:tr w:rsidR="007B2F14" w:rsidRPr="00FE7D50" w14:paraId="0DA3B7BD"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6C63EAC"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125</w:t>
            </w:r>
          </w:p>
        </w:tc>
        <w:tc>
          <w:tcPr>
            <w:tcW w:w="1605" w:type="pct"/>
            <w:tcBorders>
              <w:top w:val="nil"/>
              <w:left w:val="nil"/>
              <w:bottom w:val="single" w:sz="4" w:space="0" w:color="auto"/>
              <w:right w:val="nil"/>
            </w:tcBorders>
            <w:shd w:val="clear" w:color="auto" w:fill="auto"/>
            <w:vAlign w:val="center"/>
            <w:hideMark/>
          </w:tcPr>
          <w:p w14:paraId="7E5F0E31" w14:textId="53A090BC"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УАЗ-3309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Е 905 АС</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1FB07978" w14:textId="675DC09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74</w:t>
            </w:r>
          </w:p>
        </w:tc>
        <w:tc>
          <w:tcPr>
            <w:tcW w:w="494" w:type="pct"/>
            <w:tcBorders>
              <w:top w:val="nil"/>
              <w:left w:val="nil"/>
              <w:bottom w:val="single" w:sz="4" w:space="0" w:color="auto"/>
              <w:right w:val="single" w:sz="4" w:space="0" w:color="auto"/>
            </w:tcBorders>
            <w:shd w:val="clear" w:color="auto" w:fill="auto"/>
            <w:noWrap/>
            <w:vAlign w:val="center"/>
            <w:hideMark/>
          </w:tcPr>
          <w:p w14:paraId="5030BA3F" w14:textId="7FE3C1C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7865F1ED" w14:textId="0D98643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1 184</w:t>
            </w:r>
          </w:p>
        </w:tc>
        <w:tc>
          <w:tcPr>
            <w:tcW w:w="563" w:type="pct"/>
            <w:tcBorders>
              <w:top w:val="nil"/>
              <w:left w:val="nil"/>
              <w:bottom w:val="single" w:sz="4" w:space="0" w:color="auto"/>
              <w:right w:val="single" w:sz="4" w:space="0" w:color="auto"/>
            </w:tcBorders>
            <w:shd w:val="clear" w:color="auto" w:fill="auto"/>
            <w:noWrap/>
            <w:vAlign w:val="center"/>
            <w:hideMark/>
          </w:tcPr>
          <w:p w14:paraId="79FF18A4" w14:textId="7CCBE31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74</w:t>
            </w:r>
          </w:p>
        </w:tc>
        <w:tc>
          <w:tcPr>
            <w:tcW w:w="494" w:type="pct"/>
            <w:tcBorders>
              <w:top w:val="nil"/>
              <w:left w:val="nil"/>
              <w:bottom w:val="single" w:sz="4" w:space="0" w:color="auto"/>
              <w:right w:val="single" w:sz="4" w:space="0" w:color="auto"/>
            </w:tcBorders>
            <w:shd w:val="clear" w:color="auto" w:fill="auto"/>
            <w:noWrap/>
            <w:vAlign w:val="center"/>
            <w:hideMark/>
          </w:tcPr>
          <w:p w14:paraId="4A613C0C" w14:textId="61C547C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0F496491" w14:textId="128C288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1 184</w:t>
            </w:r>
          </w:p>
        </w:tc>
      </w:tr>
      <w:tr w:rsidR="007B2F14" w:rsidRPr="00FE7D50" w14:paraId="3DF043A3"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CCC95D1"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126</w:t>
            </w:r>
          </w:p>
        </w:tc>
        <w:tc>
          <w:tcPr>
            <w:tcW w:w="1605" w:type="pct"/>
            <w:tcBorders>
              <w:top w:val="nil"/>
              <w:left w:val="nil"/>
              <w:bottom w:val="single" w:sz="4" w:space="0" w:color="auto"/>
              <w:right w:val="nil"/>
            </w:tcBorders>
            <w:shd w:val="clear" w:color="auto" w:fill="auto"/>
            <w:vAlign w:val="center"/>
            <w:hideMark/>
          </w:tcPr>
          <w:p w14:paraId="2F9C49B2" w14:textId="362F6C81"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УАЗ-3909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Е 985 АК17 73КУ130436</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19C3F22E" w14:textId="53A9E1D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76</w:t>
            </w:r>
          </w:p>
        </w:tc>
        <w:tc>
          <w:tcPr>
            <w:tcW w:w="494" w:type="pct"/>
            <w:tcBorders>
              <w:top w:val="nil"/>
              <w:left w:val="nil"/>
              <w:bottom w:val="single" w:sz="4" w:space="0" w:color="auto"/>
              <w:right w:val="single" w:sz="4" w:space="0" w:color="auto"/>
            </w:tcBorders>
            <w:shd w:val="clear" w:color="auto" w:fill="auto"/>
            <w:noWrap/>
            <w:vAlign w:val="center"/>
            <w:hideMark/>
          </w:tcPr>
          <w:p w14:paraId="0D2E9140" w14:textId="4239C1A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4E87031D" w14:textId="5B348B9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1 216</w:t>
            </w:r>
          </w:p>
        </w:tc>
        <w:tc>
          <w:tcPr>
            <w:tcW w:w="563" w:type="pct"/>
            <w:tcBorders>
              <w:top w:val="nil"/>
              <w:left w:val="nil"/>
              <w:bottom w:val="single" w:sz="4" w:space="0" w:color="auto"/>
              <w:right w:val="single" w:sz="4" w:space="0" w:color="auto"/>
            </w:tcBorders>
            <w:shd w:val="clear" w:color="auto" w:fill="auto"/>
            <w:noWrap/>
            <w:vAlign w:val="center"/>
            <w:hideMark/>
          </w:tcPr>
          <w:p w14:paraId="2C8F5896" w14:textId="4E2AF96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76</w:t>
            </w:r>
          </w:p>
        </w:tc>
        <w:tc>
          <w:tcPr>
            <w:tcW w:w="494" w:type="pct"/>
            <w:tcBorders>
              <w:top w:val="nil"/>
              <w:left w:val="nil"/>
              <w:bottom w:val="single" w:sz="4" w:space="0" w:color="auto"/>
              <w:right w:val="single" w:sz="4" w:space="0" w:color="auto"/>
            </w:tcBorders>
            <w:shd w:val="clear" w:color="auto" w:fill="auto"/>
            <w:noWrap/>
            <w:vAlign w:val="center"/>
            <w:hideMark/>
          </w:tcPr>
          <w:p w14:paraId="12463F4C" w14:textId="5E0EFC1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2BF7010E" w14:textId="4F30A19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1 216</w:t>
            </w:r>
          </w:p>
        </w:tc>
      </w:tr>
      <w:tr w:rsidR="007B2F14" w:rsidRPr="00FE7D50" w14:paraId="41AB9C47"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55F9DFB"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127</w:t>
            </w:r>
          </w:p>
        </w:tc>
        <w:tc>
          <w:tcPr>
            <w:tcW w:w="1605" w:type="pct"/>
            <w:tcBorders>
              <w:top w:val="nil"/>
              <w:left w:val="nil"/>
              <w:bottom w:val="single" w:sz="4" w:space="0" w:color="auto"/>
              <w:right w:val="nil"/>
            </w:tcBorders>
            <w:shd w:val="clear" w:color="auto" w:fill="auto"/>
            <w:vAlign w:val="center"/>
            <w:hideMark/>
          </w:tcPr>
          <w:p w14:paraId="003C70E4"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УАЗ-390902 В 705 АК17</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9C391FA" w14:textId="0EBC828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74</w:t>
            </w:r>
          </w:p>
        </w:tc>
        <w:tc>
          <w:tcPr>
            <w:tcW w:w="494" w:type="pct"/>
            <w:tcBorders>
              <w:top w:val="nil"/>
              <w:left w:val="nil"/>
              <w:bottom w:val="single" w:sz="4" w:space="0" w:color="auto"/>
              <w:right w:val="single" w:sz="4" w:space="0" w:color="auto"/>
            </w:tcBorders>
            <w:shd w:val="clear" w:color="auto" w:fill="auto"/>
            <w:noWrap/>
            <w:vAlign w:val="center"/>
            <w:hideMark/>
          </w:tcPr>
          <w:p w14:paraId="4EC3F1AC" w14:textId="3BCE0DB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4E1B3125" w14:textId="1B82236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1 184</w:t>
            </w:r>
          </w:p>
        </w:tc>
        <w:tc>
          <w:tcPr>
            <w:tcW w:w="563" w:type="pct"/>
            <w:tcBorders>
              <w:top w:val="nil"/>
              <w:left w:val="nil"/>
              <w:bottom w:val="single" w:sz="4" w:space="0" w:color="auto"/>
              <w:right w:val="single" w:sz="4" w:space="0" w:color="auto"/>
            </w:tcBorders>
            <w:shd w:val="clear" w:color="auto" w:fill="auto"/>
            <w:noWrap/>
            <w:vAlign w:val="center"/>
            <w:hideMark/>
          </w:tcPr>
          <w:p w14:paraId="0439343C" w14:textId="6E35584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74</w:t>
            </w:r>
          </w:p>
        </w:tc>
        <w:tc>
          <w:tcPr>
            <w:tcW w:w="494" w:type="pct"/>
            <w:tcBorders>
              <w:top w:val="nil"/>
              <w:left w:val="nil"/>
              <w:bottom w:val="single" w:sz="4" w:space="0" w:color="auto"/>
              <w:right w:val="single" w:sz="4" w:space="0" w:color="auto"/>
            </w:tcBorders>
            <w:shd w:val="clear" w:color="auto" w:fill="auto"/>
            <w:noWrap/>
            <w:vAlign w:val="center"/>
            <w:hideMark/>
          </w:tcPr>
          <w:p w14:paraId="21958278" w14:textId="2DCBD6A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7FBAF08F" w14:textId="0792091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1 184</w:t>
            </w:r>
          </w:p>
        </w:tc>
      </w:tr>
      <w:tr w:rsidR="007B2F14" w:rsidRPr="00FE7D50" w14:paraId="632B09BC"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F973338"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128</w:t>
            </w:r>
          </w:p>
        </w:tc>
        <w:tc>
          <w:tcPr>
            <w:tcW w:w="1605" w:type="pct"/>
            <w:tcBorders>
              <w:top w:val="nil"/>
              <w:left w:val="nil"/>
              <w:bottom w:val="single" w:sz="4" w:space="0" w:color="auto"/>
              <w:right w:val="nil"/>
            </w:tcBorders>
            <w:shd w:val="clear" w:color="auto" w:fill="auto"/>
            <w:vAlign w:val="center"/>
            <w:hideMark/>
          </w:tcPr>
          <w:p w14:paraId="1694ECF9"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УАЗ-39094 №Н 528 АК17 73 КУ 469176</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A53C939" w14:textId="387840A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84</w:t>
            </w:r>
          </w:p>
        </w:tc>
        <w:tc>
          <w:tcPr>
            <w:tcW w:w="494" w:type="pct"/>
            <w:tcBorders>
              <w:top w:val="nil"/>
              <w:left w:val="nil"/>
              <w:bottom w:val="single" w:sz="4" w:space="0" w:color="auto"/>
              <w:right w:val="single" w:sz="4" w:space="0" w:color="auto"/>
            </w:tcBorders>
            <w:shd w:val="clear" w:color="auto" w:fill="auto"/>
            <w:noWrap/>
            <w:vAlign w:val="center"/>
            <w:hideMark/>
          </w:tcPr>
          <w:p w14:paraId="2B5B7576" w14:textId="0BA3A5D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6EB5FCF7" w14:textId="48B7AA9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1 344</w:t>
            </w:r>
          </w:p>
        </w:tc>
        <w:tc>
          <w:tcPr>
            <w:tcW w:w="563" w:type="pct"/>
            <w:tcBorders>
              <w:top w:val="nil"/>
              <w:left w:val="nil"/>
              <w:bottom w:val="single" w:sz="4" w:space="0" w:color="auto"/>
              <w:right w:val="single" w:sz="4" w:space="0" w:color="auto"/>
            </w:tcBorders>
            <w:shd w:val="clear" w:color="auto" w:fill="auto"/>
            <w:noWrap/>
            <w:vAlign w:val="center"/>
            <w:hideMark/>
          </w:tcPr>
          <w:p w14:paraId="56B68C69" w14:textId="1EE61D0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84</w:t>
            </w:r>
          </w:p>
        </w:tc>
        <w:tc>
          <w:tcPr>
            <w:tcW w:w="494" w:type="pct"/>
            <w:tcBorders>
              <w:top w:val="nil"/>
              <w:left w:val="nil"/>
              <w:bottom w:val="single" w:sz="4" w:space="0" w:color="auto"/>
              <w:right w:val="single" w:sz="4" w:space="0" w:color="auto"/>
            </w:tcBorders>
            <w:shd w:val="clear" w:color="auto" w:fill="auto"/>
            <w:noWrap/>
            <w:vAlign w:val="center"/>
            <w:hideMark/>
          </w:tcPr>
          <w:p w14:paraId="34357B93" w14:textId="737FE3A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02D291AB" w14:textId="1C76C2F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1 344</w:t>
            </w:r>
          </w:p>
        </w:tc>
      </w:tr>
      <w:tr w:rsidR="007B2F14" w:rsidRPr="00FE7D50" w14:paraId="4E2E881D"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5216F7B"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129</w:t>
            </w:r>
          </w:p>
        </w:tc>
        <w:tc>
          <w:tcPr>
            <w:tcW w:w="1605" w:type="pct"/>
            <w:tcBorders>
              <w:top w:val="nil"/>
              <w:left w:val="nil"/>
              <w:bottom w:val="single" w:sz="4" w:space="0" w:color="auto"/>
              <w:right w:val="nil"/>
            </w:tcBorders>
            <w:shd w:val="clear" w:color="auto" w:fill="auto"/>
            <w:vAlign w:val="center"/>
            <w:hideMark/>
          </w:tcPr>
          <w:p w14:paraId="6EBE87AA"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УАЗ-390945 грузовой ХТТ390945С04430</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1E6777A0" w14:textId="16D9ADC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0264FA23" w14:textId="6DEBC45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76DCCF5A" w14:textId="6A80234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c>
          <w:tcPr>
            <w:tcW w:w="563" w:type="pct"/>
            <w:tcBorders>
              <w:top w:val="nil"/>
              <w:left w:val="nil"/>
              <w:bottom w:val="single" w:sz="4" w:space="0" w:color="auto"/>
              <w:right w:val="single" w:sz="4" w:space="0" w:color="auto"/>
            </w:tcBorders>
            <w:shd w:val="clear" w:color="auto" w:fill="auto"/>
            <w:noWrap/>
            <w:vAlign w:val="center"/>
            <w:hideMark/>
          </w:tcPr>
          <w:p w14:paraId="100BAA35" w14:textId="2266275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2A8D7D0F" w14:textId="67E857B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11037F12" w14:textId="7EE1BD9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r>
      <w:tr w:rsidR="007B2F14" w:rsidRPr="00FE7D50" w14:paraId="581005EC"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A28B1AD"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lastRenderedPageBreak/>
              <w:t>130</w:t>
            </w:r>
          </w:p>
        </w:tc>
        <w:tc>
          <w:tcPr>
            <w:tcW w:w="1605" w:type="pct"/>
            <w:tcBorders>
              <w:top w:val="nil"/>
              <w:left w:val="nil"/>
              <w:bottom w:val="single" w:sz="4" w:space="0" w:color="auto"/>
              <w:right w:val="nil"/>
            </w:tcBorders>
            <w:shd w:val="clear" w:color="auto" w:fill="auto"/>
            <w:vAlign w:val="center"/>
            <w:hideMark/>
          </w:tcPr>
          <w:p w14:paraId="36351E54"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УАЗ-390995 грузовой фургон ХТТ390995В0432649 О 320 АХ 17</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ED9463F" w14:textId="2ECF3E7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6068AE89" w14:textId="0026B05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2AFC9AD5" w14:textId="57544F2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c>
          <w:tcPr>
            <w:tcW w:w="563" w:type="pct"/>
            <w:tcBorders>
              <w:top w:val="nil"/>
              <w:left w:val="nil"/>
              <w:bottom w:val="single" w:sz="4" w:space="0" w:color="auto"/>
              <w:right w:val="single" w:sz="4" w:space="0" w:color="auto"/>
            </w:tcBorders>
            <w:shd w:val="clear" w:color="auto" w:fill="auto"/>
            <w:noWrap/>
            <w:vAlign w:val="center"/>
            <w:hideMark/>
          </w:tcPr>
          <w:p w14:paraId="37CCA7C9" w14:textId="6E405D3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414D8BA8" w14:textId="6FC9C87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56F38A5D" w14:textId="1F080C7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r>
      <w:tr w:rsidR="007B2F14" w:rsidRPr="00FE7D50" w14:paraId="4408BCAC"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9C01D66"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131</w:t>
            </w:r>
          </w:p>
        </w:tc>
        <w:tc>
          <w:tcPr>
            <w:tcW w:w="1605" w:type="pct"/>
            <w:tcBorders>
              <w:top w:val="nil"/>
              <w:left w:val="nil"/>
              <w:bottom w:val="single" w:sz="4" w:space="0" w:color="auto"/>
              <w:right w:val="nil"/>
            </w:tcBorders>
            <w:shd w:val="clear" w:color="auto" w:fill="auto"/>
            <w:vAlign w:val="center"/>
            <w:hideMark/>
          </w:tcPr>
          <w:p w14:paraId="5A34DD1F"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УАЗ-390995 грузовой фургон ХТТ390995С0435902 О 319 АХ</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3913CCE6" w14:textId="1DA56CA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47A856D7" w14:textId="7B6865C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2018544B" w14:textId="123AE48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c>
          <w:tcPr>
            <w:tcW w:w="563" w:type="pct"/>
            <w:tcBorders>
              <w:top w:val="nil"/>
              <w:left w:val="nil"/>
              <w:bottom w:val="single" w:sz="4" w:space="0" w:color="auto"/>
              <w:right w:val="single" w:sz="4" w:space="0" w:color="auto"/>
            </w:tcBorders>
            <w:shd w:val="clear" w:color="auto" w:fill="auto"/>
            <w:noWrap/>
            <w:vAlign w:val="center"/>
            <w:hideMark/>
          </w:tcPr>
          <w:p w14:paraId="60668115" w14:textId="4EAC10D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5772F98A" w14:textId="5988792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70DC0716" w14:textId="137F302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r>
      <w:tr w:rsidR="007B2F14" w:rsidRPr="00FE7D50" w14:paraId="6F473DBD"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1E3AD8B2"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132</w:t>
            </w:r>
          </w:p>
        </w:tc>
        <w:tc>
          <w:tcPr>
            <w:tcW w:w="1605" w:type="pct"/>
            <w:tcBorders>
              <w:top w:val="nil"/>
              <w:left w:val="nil"/>
              <w:bottom w:val="single" w:sz="4" w:space="0" w:color="auto"/>
              <w:right w:val="nil"/>
            </w:tcBorders>
            <w:shd w:val="clear" w:color="auto" w:fill="auto"/>
            <w:vAlign w:val="center"/>
            <w:hideMark/>
          </w:tcPr>
          <w:p w14:paraId="5297DFB5"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УАЗ-390995-330 С706АТ17 73НВ 208860</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76E01B1" w14:textId="4D0C3A8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42439C19" w14:textId="49045F4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36C838C9" w14:textId="0093938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c>
          <w:tcPr>
            <w:tcW w:w="563" w:type="pct"/>
            <w:tcBorders>
              <w:top w:val="nil"/>
              <w:left w:val="nil"/>
              <w:bottom w:val="single" w:sz="4" w:space="0" w:color="auto"/>
              <w:right w:val="single" w:sz="4" w:space="0" w:color="auto"/>
            </w:tcBorders>
            <w:shd w:val="clear" w:color="auto" w:fill="auto"/>
            <w:noWrap/>
            <w:vAlign w:val="center"/>
            <w:hideMark/>
          </w:tcPr>
          <w:p w14:paraId="3A37385C" w14:textId="5BC830A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7379E3E1" w14:textId="756175C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2628335D" w14:textId="2956009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r>
      <w:tr w:rsidR="007B2F14" w:rsidRPr="00FE7D50" w14:paraId="3B129C37"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1B187C64"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133</w:t>
            </w:r>
          </w:p>
        </w:tc>
        <w:tc>
          <w:tcPr>
            <w:tcW w:w="1605" w:type="pct"/>
            <w:tcBorders>
              <w:top w:val="nil"/>
              <w:left w:val="nil"/>
              <w:bottom w:val="single" w:sz="4" w:space="0" w:color="auto"/>
              <w:right w:val="nil"/>
            </w:tcBorders>
            <w:shd w:val="clear" w:color="auto" w:fill="auto"/>
            <w:vAlign w:val="center"/>
            <w:hideMark/>
          </w:tcPr>
          <w:p w14:paraId="1568BE34" w14:textId="5DBE5768"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УАЗ-3962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У 341 АА</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E559B5E" w14:textId="05EA3A4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92</w:t>
            </w:r>
          </w:p>
        </w:tc>
        <w:tc>
          <w:tcPr>
            <w:tcW w:w="494" w:type="pct"/>
            <w:tcBorders>
              <w:top w:val="nil"/>
              <w:left w:val="nil"/>
              <w:bottom w:val="single" w:sz="4" w:space="0" w:color="auto"/>
              <w:right w:val="single" w:sz="4" w:space="0" w:color="auto"/>
            </w:tcBorders>
            <w:shd w:val="clear" w:color="auto" w:fill="auto"/>
            <w:noWrap/>
            <w:vAlign w:val="center"/>
            <w:hideMark/>
          </w:tcPr>
          <w:p w14:paraId="6536541E" w14:textId="4914531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w:t>
            </w:r>
          </w:p>
        </w:tc>
        <w:tc>
          <w:tcPr>
            <w:tcW w:w="454" w:type="pct"/>
            <w:tcBorders>
              <w:top w:val="nil"/>
              <w:left w:val="nil"/>
              <w:bottom w:val="single" w:sz="4" w:space="0" w:color="auto"/>
              <w:right w:val="single" w:sz="8" w:space="0" w:color="auto"/>
            </w:tcBorders>
            <w:shd w:val="clear" w:color="auto" w:fill="auto"/>
            <w:noWrap/>
            <w:vAlign w:val="center"/>
            <w:hideMark/>
          </w:tcPr>
          <w:p w14:paraId="7045DD2F" w14:textId="1D35D01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644</w:t>
            </w:r>
          </w:p>
        </w:tc>
        <w:tc>
          <w:tcPr>
            <w:tcW w:w="563" w:type="pct"/>
            <w:tcBorders>
              <w:top w:val="nil"/>
              <w:left w:val="nil"/>
              <w:bottom w:val="single" w:sz="4" w:space="0" w:color="auto"/>
              <w:right w:val="single" w:sz="4" w:space="0" w:color="auto"/>
            </w:tcBorders>
            <w:shd w:val="clear" w:color="auto" w:fill="auto"/>
            <w:noWrap/>
            <w:vAlign w:val="center"/>
            <w:hideMark/>
          </w:tcPr>
          <w:p w14:paraId="43434F8E" w14:textId="30F94B4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92</w:t>
            </w:r>
          </w:p>
        </w:tc>
        <w:tc>
          <w:tcPr>
            <w:tcW w:w="494" w:type="pct"/>
            <w:tcBorders>
              <w:top w:val="nil"/>
              <w:left w:val="nil"/>
              <w:bottom w:val="single" w:sz="4" w:space="0" w:color="auto"/>
              <w:right w:val="single" w:sz="4" w:space="0" w:color="auto"/>
            </w:tcBorders>
            <w:shd w:val="clear" w:color="auto" w:fill="auto"/>
            <w:noWrap/>
            <w:vAlign w:val="center"/>
            <w:hideMark/>
          </w:tcPr>
          <w:p w14:paraId="084FE19E" w14:textId="03739E2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w:t>
            </w:r>
          </w:p>
        </w:tc>
        <w:tc>
          <w:tcPr>
            <w:tcW w:w="441" w:type="pct"/>
            <w:tcBorders>
              <w:top w:val="nil"/>
              <w:left w:val="nil"/>
              <w:bottom w:val="single" w:sz="4" w:space="0" w:color="auto"/>
              <w:right w:val="single" w:sz="8" w:space="0" w:color="auto"/>
            </w:tcBorders>
            <w:shd w:val="clear" w:color="auto" w:fill="auto"/>
            <w:noWrap/>
            <w:vAlign w:val="center"/>
            <w:hideMark/>
          </w:tcPr>
          <w:p w14:paraId="7B8F1481" w14:textId="380A9CA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644</w:t>
            </w:r>
          </w:p>
        </w:tc>
      </w:tr>
      <w:tr w:rsidR="007B2F14" w:rsidRPr="00FE7D50" w14:paraId="1ECB1E43"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3FFAD7D"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134</w:t>
            </w:r>
          </w:p>
        </w:tc>
        <w:tc>
          <w:tcPr>
            <w:tcW w:w="1605" w:type="pct"/>
            <w:tcBorders>
              <w:top w:val="nil"/>
              <w:left w:val="nil"/>
              <w:bottom w:val="single" w:sz="4" w:space="0" w:color="auto"/>
              <w:right w:val="nil"/>
            </w:tcBorders>
            <w:shd w:val="clear" w:color="auto" w:fill="auto"/>
            <w:vAlign w:val="center"/>
            <w:hideMark/>
          </w:tcPr>
          <w:p w14:paraId="12AF8781" w14:textId="39F8E0E5"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УАЗ-469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В 265 АА</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2EE1356" w14:textId="2FA8C4B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75</w:t>
            </w:r>
          </w:p>
        </w:tc>
        <w:tc>
          <w:tcPr>
            <w:tcW w:w="494" w:type="pct"/>
            <w:tcBorders>
              <w:top w:val="nil"/>
              <w:left w:val="nil"/>
              <w:bottom w:val="single" w:sz="4" w:space="0" w:color="auto"/>
              <w:right w:val="single" w:sz="4" w:space="0" w:color="auto"/>
            </w:tcBorders>
            <w:shd w:val="clear" w:color="auto" w:fill="auto"/>
            <w:noWrap/>
            <w:vAlign w:val="center"/>
            <w:hideMark/>
          </w:tcPr>
          <w:p w14:paraId="3268C247" w14:textId="475F669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77F1F754" w14:textId="713EC90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1 200</w:t>
            </w:r>
          </w:p>
        </w:tc>
        <w:tc>
          <w:tcPr>
            <w:tcW w:w="563" w:type="pct"/>
            <w:tcBorders>
              <w:top w:val="nil"/>
              <w:left w:val="nil"/>
              <w:bottom w:val="single" w:sz="4" w:space="0" w:color="auto"/>
              <w:right w:val="single" w:sz="4" w:space="0" w:color="auto"/>
            </w:tcBorders>
            <w:shd w:val="clear" w:color="auto" w:fill="auto"/>
            <w:noWrap/>
            <w:vAlign w:val="center"/>
            <w:hideMark/>
          </w:tcPr>
          <w:p w14:paraId="18AA540B" w14:textId="22153F3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75</w:t>
            </w:r>
          </w:p>
        </w:tc>
        <w:tc>
          <w:tcPr>
            <w:tcW w:w="494" w:type="pct"/>
            <w:tcBorders>
              <w:top w:val="nil"/>
              <w:left w:val="nil"/>
              <w:bottom w:val="single" w:sz="4" w:space="0" w:color="auto"/>
              <w:right w:val="single" w:sz="4" w:space="0" w:color="auto"/>
            </w:tcBorders>
            <w:shd w:val="clear" w:color="auto" w:fill="auto"/>
            <w:noWrap/>
            <w:vAlign w:val="center"/>
            <w:hideMark/>
          </w:tcPr>
          <w:p w14:paraId="5966EDA8" w14:textId="666DECA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5CB820B1" w14:textId="5718FF9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1 200</w:t>
            </w:r>
          </w:p>
        </w:tc>
      </w:tr>
      <w:tr w:rsidR="007B2F14" w:rsidRPr="00FE7D50" w14:paraId="2A1A9D86"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154C2C2"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135</w:t>
            </w:r>
          </w:p>
        </w:tc>
        <w:tc>
          <w:tcPr>
            <w:tcW w:w="1605" w:type="pct"/>
            <w:tcBorders>
              <w:top w:val="nil"/>
              <w:left w:val="nil"/>
              <w:bottom w:val="single" w:sz="4" w:space="0" w:color="auto"/>
              <w:right w:val="nil"/>
            </w:tcBorders>
            <w:shd w:val="clear" w:color="auto" w:fill="auto"/>
            <w:vAlign w:val="center"/>
            <w:hideMark/>
          </w:tcPr>
          <w:p w14:paraId="5BC0852F" w14:textId="5D380521"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УРАЛ-375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Е 606 АЕ лесовоз</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3C24DE5" w14:textId="7785432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180</w:t>
            </w:r>
          </w:p>
        </w:tc>
        <w:tc>
          <w:tcPr>
            <w:tcW w:w="494" w:type="pct"/>
            <w:tcBorders>
              <w:top w:val="nil"/>
              <w:left w:val="nil"/>
              <w:bottom w:val="single" w:sz="4" w:space="0" w:color="auto"/>
              <w:right w:val="single" w:sz="4" w:space="0" w:color="auto"/>
            </w:tcBorders>
            <w:shd w:val="clear" w:color="auto" w:fill="auto"/>
            <w:noWrap/>
            <w:vAlign w:val="center"/>
            <w:hideMark/>
          </w:tcPr>
          <w:p w14:paraId="5032FA4B" w14:textId="73F9A2C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30</w:t>
            </w:r>
          </w:p>
        </w:tc>
        <w:tc>
          <w:tcPr>
            <w:tcW w:w="454" w:type="pct"/>
            <w:tcBorders>
              <w:top w:val="nil"/>
              <w:left w:val="nil"/>
              <w:bottom w:val="single" w:sz="4" w:space="0" w:color="auto"/>
              <w:right w:val="single" w:sz="8" w:space="0" w:color="auto"/>
            </w:tcBorders>
            <w:shd w:val="clear" w:color="auto" w:fill="auto"/>
            <w:noWrap/>
            <w:vAlign w:val="center"/>
            <w:hideMark/>
          </w:tcPr>
          <w:p w14:paraId="4EB9009D" w14:textId="3956081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5 400</w:t>
            </w:r>
          </w:p>
        </w:tc>
        <w:tc>
          <w:tcPr>
            <w:tcW w:w="563" w:type="pct"/>
            <w:tcBorders>
              <w:top w:val="nil"/>
              <w:left w:val="nil"/>
              <w:bottom w:val="single" w:sz="4" w:space="0" w:color="auto"/>
              <w:right w:val="single" w:sz="4" w:space="0" w:color="auto"/>
            </w:tcBorders>
            <w:shd w:val="clear" w:color="auto" w:fill="auto"/>
            <w:noWrap/>
            <w:vAlign w:val="center"/>
            <w:hideMark/>
          </w:tcPr>
          <w:p w14:paraId="2A595A0F" w14:textId="341C1C3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180</w:t>
            </w:r>
          </w:p>
        </w:tc>
        <w:tc>
          <w:tcPr>
            <w:tcW w:w="494" w:type="pct"/>
            <w:tcBorders>
              <w:top w:val="nil"/>
              <w:left w:val="nil"/>
              <w:bottom w:val="single" w:sz="4" w:space="0" w:color="auto"/>
              <w:right w:val="single" w:sz="4" w:space="0" w:color="auto"/>
            </w:tcBorders>
            <w:shd w:val="clear" w:color="auto" w:fill="auto"/>
            <w:noWrap/>
            <w:vAlign w:val="center"/>
            <w:hideMark/>
          </w:tcPr>
          <w:p w14:paraId="40E0AED1" w14:textId="33B2B50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30</w:t>
            </w:r>
          </w:p>
        </w:tc>
        <w:tc>
          <w:tcPr>
            <w:tcW w:w="441" w:type="pct"/>
            <w:tcBorders>
              <w:top w:val="nil"/>
              <w:left w:val="nil"/>
              <w:bottom w:val="single" w:sz="4" w:space="0" w:color="auto"/>
              <w:right w:val="single" w:sz="8" w:space="0" w:color="auto"/>
            </w:tcBorders>
            <w:shd w:val="clear" w:color="auto" w:fill="auto"/>
            <w:noWrap/>
            <w:vAlign w:val="center"/>
            <w:hideMark/>
          </w:tcPr>
          <w:p w14:paraId="069F58B4" w14:textId="7D99AE7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5 400</w:t>
            </w:r>
          </w:p>
        </w:tc>
      </w:tr>
      <w:tr w:rsidR="007B2F14" w:rsidRPr="00FE7D50" w14:paraId="392B05AD"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A19F6FE"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136</w:t>
            </w:r>
          </w:p>
        </w:tc>
        <w:tc>
          <w:tcPr>
            <w:tcW w:w="1605" w:type="pct"/>
            <w:tcBorders>
              <w:top w:val="nil"/>
              <w:left w:val="nil"/>
              <w:bottom w:val="single" w:sz="4" w:space="0" w:color="auto"/>
              <w:right w:val="nil"/>
            </w:tcBorders>
            <w:shd w:val="clear" w:color="auto" w:fill="auto"/>
            <w:vAlign w:val="center"/>
            <w:hideMark/>
          </w:tcPr>
          <w:p w14:paraId="31255BE5" w14:textId="3BBDA1D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УРАЛ-375Д N О 965 АЕ грузовой/лесовоз</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1433012" w14:textId="678E1DE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180</w:t>
            </w:r>
          </w:p>
        </w:tc>
        <w:tc>
          <w:tcPr>
            <w:tcW w:w="494" w:type="pct"/>
            <w:tcBorders>
              <w:top w:val="nil"/>
              <w:left w:val="nil"/>
              <w:bottom w:val="single" w:sz="4" w:space="0" w:color="auto"/>
              <w:right w:val="single" w:sz="4" w:space="0" w:color="auto"/>
            </w:tcBorders>
            <w:shd w:val="clear" w:color="auto" w:fill="auto"/>
            <w:noWrap/>
            <w:vAlign w:val="center"/>
            <w:hideMark/>
          </w:tcPr>
          <w:p w14:paraId="0997C7C8" w14:textId="3CE2C75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30</w:t>
            </w:r>
          </w:p>
        </w:tc>
        <w:tc>
          <w:tcPr>
            <w:tcW w:w="454" w:type="pct"/>
            <w:tcBorders>
              <w:top w:val="nil"/>
              <w:left w:val="nil"/>
              <w:bottom w:val="single" w:sz="4" w:space="0" w:color="auto"/>
              <w:right w:val="single" w:sz="8" w:space="0" w:color="auto"/>
            </w:tcBorders>
            <w:shd w:val="clear" w:color="auto" w:fill="auto"/>
            <w:noWrap/>
            <w:vAlign w:val="center"/>
            <w:hideMark/>
          </w:tcPr>
          <w:p w14:paraId="1ED801B3" w14:textId="262FBBF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5 400</w:t>
            </w:r>
          </w:p>
        </w:tc>
        <w:tc>
          <w:tcPr>
            <w:tcW w:w="563" w:type="pct"/>
            <w:tcBorders>
              <w:top w:val="nil"/>
              <w:left w:val="nil"/>
              <w:bottom w:val="single" w:sz="4" w:space="0" w:color="auto"/>
              <w:right w:val="single" w:sz="4" w:space="0" w:color="auto"/>
            </w:tcBorders>
            <w:shd w:val="clear" w:color="auto" w:fill="auto"/>
            <w:noWrap/>
            <w:vAlign w:val="center"/>
            <w:hideMark/>
          </w:tcPr>
          <w:p w14:paraId="5FC5FE4A" w14:textId="77D7440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180</w:t>
            </w:r>
          </w:p>
        </w:tc>
        <w:tc>
          <w:tcPr>
            <w:tcW w:w="494" w:type="pct"/>
            <w:tcBorders>
              <w:top w:val="nil"/>
              <w:left w:val="nil"/>
              <w:bottom w:val="single" w:sz="4" w:space="0" w:color="auto"/>
              <w:right w:val="single" w:sz="4" w:space="0" w:color="auto"/>
            </w:tcBorders>
            <w:shd w:val="clear" w:color="auto" w:fill="auto"/>
            <w:noWrap/>
            <w:vAlign w:val="center"/>
            <w:hideMark/>
          </w:tcPr>
          <w:p w14:paraId="49B93F4D" w14:textId="4AFE5A9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30</w:t>
            </w:r>
          </w:p>
        </w:tc>
        <w:tc>
          <w:tcPr>
            <w:tcW w:w="441" w:type="pct"/>
            <w:tcBorders>
              <w:top w:val="nil"/>
              <w:left w:val="nil"/>
              <w:bottom w:val="single" w:sz="4" w:space="0" w:color="auto"/>
              <w:right w:val="single" w:sz="8" w:space="0" w:color="auto"/>
            </w:tcBorders>
            <w:shd w:val="clear" w:color="auto" w:fill="auto"/>
            <w:noWrap/>
            <w:vAlign w:val="center"/>
            <w:hideMark/>
          </w:tcPr>
          <w:p w14:paraId="62BE4A08" w14:textId="2C701CB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5 400</w:t>
            </w:r>
          </w:p>
        </w:tc>
      </w:tr>
      <w:tr w:rsidR="007B2F14" w:rsidRPr="00FE7D50" w14:paraId="4B0B793B"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2857F7C"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137</w:t>
            </w:r>
          </w:p>
        </w:tc>
        <w:tc>
          <w:tcPr>
            <w:tcW w:w="1605" w:type="pct"/>
            <w:tcBorders>
              <w:top w:val="nil"/>
              <w:left w:val="nil"/>
              <w:bottom w:val="single" w:sz="4" w:space="0" w:color="auto"/>
              <w:right w:val="nil"/>
            </w:tcBorders>
            <w:shd w:val="clear" w:color="auto" w:fill="auto"/>
            <w:vAlign w:val="center"/>
            <w:hideMark/>
          </w:tcPr>
          <w:p w14:paraId="16789662"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УРАЛ-4320 №Н 894 АВ 17КХ 940714</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B2DFB61" w14:textId="62FDB17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210</w:t>
            </w:r>
          </w:p>
        </w:tc>
        <w:tc>
          <w:tcPr>
            <w:tcW w:w="494" w:type="pct"/>
            <w:tcBorders>
              <w:top w:val="nil"/>
              <w:left w:val="nil"/>
              <w:bottom w:val="single" w:sz="4" w:space="0" w:color="auto"/>
              <w:right w:val="single" w:sz="4" w:space="0" w:color="auto"/>
            </w:tcBorders>
            <w:shd w:val="clear" w:color="auto" w:fill="auto"/>
            <w:noWrap/>
            <w:vAlign w:val="center"/>
            <w:hideMark/>
          </w:tcPr>
          <w:p w14:paraId="1E11808C" w14:textId="730F4EB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54" w:type="pct"/>
            <w:tcBorders>
              <w:top w:val="nil"/>
              <w:left w:val="nil"/>
              <w:bottom w:val="single" w:sz="4" w:space="0" w:color="auto"/>
              <w:right w:val="single" w:sz="8" w:space="0" w:color="auto"/>
            </w:tcBorders>
            <w:shd w:val="clear" w:color="auto" w:fill="auto"/>
            <w:noWrap/>
            <w:vAlign w:val="center"/>
            <w:hideMark/>
          </w:tcPr>
          <w:p w14:paraId="207D3934" w14:textId="334F1E1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9 450</w:t>
            </w:r>
          </w:p>
        </w:tc>
        <w:tc>
          <w:tcPr>
            <w:tcW w:w="563" w:type="pct"/>
            <w:tcBorders>
              <w:top w:val="nil"/>
              <w:left w:val="nil"/>
              <w:bottom w:val="single" w:sz="4" w:space="0" w:color="auto"/>
              <w:right w:val="single" w:sz="4" w:space="0" w:color="auto"/>
            </w:tcBorders>
            <w:shd w:val="clear" w:color="auto" w:fill="auto"/>
            <w:noWrap/>
            <w:vAlign w:val="center"/>
            <w:hideMark/>
          </w:tcPr>
          <w:p w14:paraId="7F083829" w14:textId="68E3E68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210</w:t>
            </w:r>
          </w:p>
        </w:tc>
        <w:tc>
          <w:tcPr>
            <w:tcW w:w="494" w:type="pct"/>
            <w:tcBorders>
              <w:top w:val="nil"/>
              <w:left w:val="nil"/>
              <w:bottom w:val="single" w:sz="4" w:space="0" w:color="auto"/>
              <w:right w:val="single" w:sz="4" w:space="0" w:color="auto"/>
            </w:tcBorders>
            <w:shd w:val="clear" w:color="auto" w:fill="auto"/>
            <w:noWrap/>
            <w:vAlign w:val="center"/>
            <w:hideMark/>
          </w:tcPr>
          <w:p w14:paraId="795F668A" w14:textId="13225E3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45</w:t>
            </w:r>
          </w:p>
        </w:tc>
        <w:tc>
          <w:tcPr>
            <w:tcW w:w="441" w:type="pct"/>
            <w:tcBorders>
              <w:top w:val="nil"/>
              <w:left w:val="nil"/>
              <w:bottom w:val="single" w:sz="4" w:space="0" w:color="auto"/>
              <w:right w:val="single" w:sz="8" w:space="0" w:color="auto"/>
            </w:tcBorders>
            <w:shd w:val="clear" w:color="auto" w:fill="auto"/>
            <w:noWrap/>
            <w:vAlign w:val="center"/>
            <w:hideMark/>
          </w:tcPr>
          <w:p w14:paraId="5BEDC0D4" w14:textId="0EE879F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9 450</w:t>
            </w:r>
          </w:p>
        </w:tc>
      </w:tr>
      <w:tr w:rsidR="007B2F14" w:rsidRPr="00FE7D50" w14:paraId="5BDFD4F4"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12369BB6"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138</w:t>
            </w:r>
          </w:p>
        </w:tc>
        <w:tc>
          <w:tcPr>
            <w:tcW w:w="1605" w:type="pct"/>
            <w:tcBorders>
              <w:top w:val="nil"/>
              <w:left w:val="nil"/>
              <w:bottom w:val="single" w:sz="4" w:space="0" w:color="auto"/>
              <w:right w:val="nil"/>
            </w:tcBorders>
            <w:shd w:val="clear" w:color="auto" w:fill="auto"/>
            <w:vAlign w:val="center"/>
            <w:hideMark/>
          </w:tcPr>
          <w:p w14:paraId="54004F56" w14:textId="74F68101"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УРАЛ-43203-10  N К 813 АЕ Автобус</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AF07541" w14:textId="11F26D0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180</w:t>
            </w:r>
          </w:p>
        </w:tc>
        <w:tc>
          <w:tcPr>
            <w:tcW w:w="494" w:type="pct"/>
            <w:tcBorders>
              <w:top w:val="nil"/>
              <w:left w:val="nil"/>
              <w:bottom w:val="single" w:sz="4" w:space="0" w:color="auto"/>
              <w:right w:val="single" w:sz="4" w:space="0" w:color="auto"/>
            </w:tcBorders>
            <w:shd w:val="clear" w:color="auto" w:fill="auto"/>
            <w:noWrap/>
            <w:vAlign w:val="center"/>
            <w:hideMark/>
          </w:tcPr>
          <w:p w14:paraId="65CEFE60" w14:textId="4FCF8E1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30</w:t>
            </w:r>
          </w:p>
        </w:tc>
        <w:tc>
          <w:tcPr>
            <w:tcW w:w="454" w:type="pct"/>
            <w:tcBorders>
              <w:top w:val="nil"/>
              <w:left w:val="nil"/>
              <w:bottom w:val="single" w:sz="4" w:space="0" w:color="auto"/>
              <w:right w:val="single" w:sz="8" w:space="0" w:color="auto"/>
            </w:tcBorders>
            <w:shd w:val="clear" w:color="auto" w:fill="auto"/>
            <w:noWrap/>
            <w:vAlign w:val="center"/>
            <w:hideMark/>
          </w:tcPr>
          <w:p w14:paraId="510198D1" w14:textId="3A04D9E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5 400</w:t>
            </w:r>
          </w:p>
        </w:tc>
        <w:tc>
          <w:tcPr>
            <w:tcW w:w="563" w:type="pct"/>
            <w:tcBorders>
              <w:top w:val="nil"/>
              <w:left w:val="nil"/>
              <w:bottom w:val="single" w:sz="4" w:space="0" w:color="auto"/>
              <w:right w:val="single" w:sz="4" w:space="0" w:color="auto"/>
            </w:tcBorders>
            <w:shd w:val="clear" w:color="auto" w:fill="auto"/>
            <w:noWrap/>
            <w:vAlign w:val="center"/>
            <w:hideMark/>
          </w:tcPr>
          <w:p w14:paraId="45507200" w14:textId="1F0A53E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180</w:t>
            </w:r>
          </w:p>
        </w:tc>
        <w:tc>
          <w:tcPr>
            <w:tcW w:w="494" w:type="pct"/>
            <w:tcBorders>
              <w:top w:val="nil"/>
              <w:left w:val="nil"/>
              <w:bottom w:val="single" w:sz="4" w:space="0" w:color="auto"/>
              <w:right w:val="single" w:sz="4" w:space="0" w:color="auto"/>
            </w:tcBorders>
            <w:shd w:val="clear" w:color="auto" w:fill="auto"/>
            <w:noWrap/>
            <w:vAlign w:val="center"/>
            <w:hideMark/>
          </w:tcPr>
          <w:p w14:paraId="3A324F4E" w14:textId="5AE5997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30</w:t>
            </w:r>
          </w:p>
        </w:tc>
        <w:tc>
          <w:tcPr>
            <w:tcW w:w="441" w:type="pct"/>
            <w:tcBorders>
              <w:top w:val="nil"/>
              <w:left w:val="nil"/>
              <w:bottom w:val="single" w:sz="4" w:space="0" w:color="auto"/>
              <w:right w:val="single" w:sz="8" w:space="0" w:color="auto"/>
            </w:tcBorders>
            <w:shd w:val="clear" w:color="auto" w:fill="auto"/>
            <w:noWrap/>
            <w:vAlign w:val="center"/>
            <w:hideMark/>
          </w:tcPr>
          <w:p w14:paraId="37192CFE" w14:textId="17F99BF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5 400</w:t>
            </w:r>
          </w:p>
        </w:tc>
      </w:tr>
      <w:tr w:rsidR="007B2F14" w:rsidRPr="00FE7D50" w14:paraId="5573FFF7"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4F975D3"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139</w:t>
            </w:r>
          </w:p>
        </w:tc>
        <w:tc>
          <w:tcPr>
            <w:tcW w:w="1605" w:type="pct"/>
            <w:tcBorders>
              <w:top w:val="nil"/>
              <w:left w:val="nil"/>
              <w:bottom w:val="single" w:sz="4" w:space="0" w:color="auto"/>
              <w:right w:val="nil"/>
            </w:tcBorders>
            <w:shd w:val="clear" w:color="auto" w:fill="auto"/>
            <w:vAlign w:val="center"/>
            <w:hideMark/>
          </w:tcPr>
          <w:p w14:paraId="6129E9AE"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Экскаватор ЭО 2621 В3 МТЗ-82.1 4299 ТА 17 ВЕ 622775</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1FF6A3BC" w14:textId="407E14E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81</w:t>
            </w:r>
          </w:p>
        </w:tc>
        <w:tc>
          <w:tcPr>
            <w:tcW w:w="494" w:type="pct"/>
            <w:tcBorders>
              <w:top w:val="nil"/>
              <w:left w:val="nil"/>
              <w:bottom w:val="single" w:sz="4" w:space="0" w:color="auto"/>
              <w:right w:val="single" w:sz="4" w:space="0" w:color="auto"/>
            </w:tcBorders>
            <w:shd w:val="clear" w:color="auto" w:fill="auto"/>
            <w:noWrap/>
            <w:vAlign w:val="center"/>
            <w:hideMark/>
          </w:tcPr>
          <w:p w14:paraId="53F42FDF" w14:textId="1DD8E8A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59DD7047" w14:textId="3CF04BF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1 296</w:t>
            </w:r>
          </w:p>
        </w:tc>
        <w:tc>
          <w:tcPr>
            <w:tcW w:w="563" w:type="pct"/>
            <w:tcBorders>
              <w:top w:val="nil"/>
              <w:left w:val="nil"/>
              <w:bottom w:val="single" w:sz="4" w:space="0" w:color="auto"/>
              <w:right w:val="single" w:sz="4" w:space="0" w:color="auto"/>
            </w:tcBorders>
            <w:shd w:val="clear" w:color="auto" w:fill="auto"/>
            <w:noWrap/>
            <w:vAlign w:val="center"/>
            <w:hideMark/>
          </w:tcPr>
          <w:p w14:paraId="1F292DB6" w14:textId="3EE61FC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81</w:t>
            </w:r>
          </w:p>
        </w:tc>
        <w:tc>
          <w:tcPr>
            <w:tcW w:w="494" w:type="pct"/>
            <w:tcBorders>
              <w:top w:val="nil"/>
              <w:left w:val="nil"/>
              <w:bottom w:val="single" w:sz="4" w:space="0" w:color="auto"/>
              <w:right w:val="single" w:sz="4" w:space="0" w:color="auto"/>
            </w:tcBorders>
            <w:shd w:val="clear" w:color="auto" w:fill="auto"/>
            <w:noWrap/>
            <w:vAlign w:val="center"/>
            <w:hideMark/>
          </w:tcPr>
          <w:p w14:paraId="09CB5166" w14:textId="1F2B973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57FE64F5" w14:textId="6067DCD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1 296</w:t>
            </w:r>
          </w:p>
        </w:tc>
      </w:tr>
      <w:tr w:rsidR="007B2F14" w:rsidRPr="00FE7D50" w14:paraId="024D4D9E"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E2F9553"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140</w:t>
            </w:r>
          </w:p>
        </w:tc>
        <w:tc>
          <w:tcPr>
            <w:tcW w:w="1605" w:type="pct"/>
            <w:tcBorders>
              <w:top w:val="nil"/>
              <w:left w:val="nil"/>
              <w:bottom w:val="single" w:sz="4" w:space="0" w:color="auto"/>
              <w:right w:val="nil"/>
            </w:tcBorders>
            <w:shd w:val="clear" w:color="auto" w:fill="auto"/>
            <w:vAlign w:val="center"/>
            <w:hideMark/>
          </w:tcPr>
          <w:p w14:paraId="62806EE3"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Экскаватор-погрузчик Амкадор 703М на базе МТЗ-92П ТА 5835</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42ADD38" w14:textId="1C6D09A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88,4</w:t>
            </w:r>
          </w:p>
        </w:tc>
        <w:tc>
          <w:tcPr>
            <w:tcW w:w="494" w:type="pct"/>
            <w:tcBorders>
              <w:top w:val="nil"/>
              <w:left w:val="nil"/>
              <w:bottom w:val="single" w:sz="4" w:space="0" w:color="auto"/>
              <w:right w:val="single" w:sz="4" w:space="0" w:color="auto"/>
            </w:tcBorders>
            <w:shd w:val="clear" w:color="auto" w:fill="auto"/>
            <w:noWrap/>
            <w:vAlign w:val="center"/>
            <w:hideMark/>
          </w:tcPr>
          <w:p w14:paraId="2B75969F" w14:textId="7AD462F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59200D2E" w14:textId="597D730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1 414</w:t>
            </w:r>
          </w:p>
        </w:tc>
        <w:tc>
          <w:tcPr>
            <w:tcW w:w="563" w:type="pct"/>
            <w:tcBorders>
              <w:top w:val="nil"/>
              <w:left w:val="nil"/>
              <w:bottom w:val="single" w:sz="4" w:space="0" w:color="auto"/>
              <w:right w:val="single" w:sz="4" w:space="0" w:color="auto"/>
            </w:tcBorders>
            <w:shd w:val="clear" w:color="auto" w:fill="auto"/>
            <w:noWrap/>
            <w:vAlign w:val="center"/>
            <w:hideMark/>
          </w:tcPr>
          <w:p w14:paraId="3DA67920" w14:textId="0F4198E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88,4</w:t>
            </w:r>
          </w:p>
        </w:tc>
        <w:tc>
          <w:tcPr>
            <w:tcW w:w="494" w:type="pct"/>
            <w:tcBorders>
              <w:top w:val="nil"/>
              <w:left w:val="nil"/>
              <w:bottom w:val="single" w:sz="4" w:space="0" w:color="auto"/>
              <w:right w:val="single" w:sz="4" w:space="0" w:color="auto"/>
            </w:tcBorders>
            <w:shd w:val="clear" w:color="auto" w:fill="auto"/>
            <w:noWrap/>
            <w:vAlign w:val="center"/>
            <w:hideMark/>
          </w:tcPr>
          <w:p w14:paraId="36818B2E" w14:textId="2FBFD8D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22C53349" w14:textId="4DC7E95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1 414</w:t>
            </w:r>
          </w:p>
        </w:tc>
      </w:tr>
      <w:tr w:rsidR="007B2F14" w:rsidRPr="00FE7D50" w14:paraId="439A5C7F"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AA74E8F"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141</w:t>
            </w:r>
          </w:p>
        </w:tc>
        <w:tc>
          <w:tcPr>
            <w:tcW w:w="1605" w:type="pct"/>
            <w:tcBorders>
              <w:top w:val="nil"/>
              <w:left w:val="nil"/>
              <w:bottom w:val="single" w:sz="4" w:space="0" w:color="auto"/>
              <w:right w:val="nil"/>
            </w:tcBorders>
            <w:shd w:val="clear" w:color="auto" w:fill="auto"/>
            <w:vAlign w:val="center"/>
            <w:hideMark/>
          </w:tcPr>
          <w:p w14:paraId="2F7DAB94"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Экскаватор-погрузчик Амкадор 703М на базе МТЗ-92П ТА 5836</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32C1F44" w14:textId="781C49C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88,4</w:t>
            </w:r>
          </w:p>
        </w:tc>
        <w:tc>
          <w:tcPr>
            <w:tcW w:w="494" w:type="pct"/>
            <w:tcBorders>
              <w:top w:val="nil"/>
              <w:left w:val="nil"/>
              <w:bottom w:val="single" w:sz="4" w:space="0" w:color="auto"/>
              <w:right w:val="single" w:sz="4" w:space="0" w:color="auto"/>
            </w:tcBorders>
            <w:shd w:val="clear" w:color="auto" w:fill="auto"/>
            <w:noWrap/>
            <w:vAlign w:val="center"/>
            <w:hideMark/>
          </w:tcPr>
          <w:p w14:paraId="4EB826A7" w14:textId="7DAF20F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09AFC24B" w14:textId="3FCBB22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1 414</w:t>
            </w:r>
          </w:p>
        </w:tc>
        <w:tc>
          <w:tcPr>
            <w:tcW w:w="563" w:type="pct"/>
            <w:tcBorders>
              <w:top w:val="nil"/>
              <w:left w:val="nil"/>
              <w:bottom w:val="single" w:sz="4" w:space="0" w:color="auto"/>
              <w:right w:val="single" w:sz="4" w:space="0" w:color="auto"/>
            </w:tcBorders>
            <w:shd w:val="clear" w:color="auto" w:fill="auto"/>
            <w:noWrap/>
            <w:vAlign w:val="center"/>
            <w:hideMark/>
          </w:tcPr>
          <w:p w14:paraId="36BD77C3" w14:textId="70B30AA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88,4</w:t>
            </w:r>
          </w:p>
        </w:tc>
        <w:tc>
          <w:tcPr>
            <w:tcW w:w="494" w:type="pct"/>
            <w:tcBorders>
              <w:top w:val="nil"/>
              <w:left w:val="nil"/>
              <w:bottom w:val="single" w:sz="4" w:space="0" w:color="auto"/>
              <w:right w:val="single" w:sz="4" w:space="0" w:color="auto"/>
            </w:tcBorders>
            <w:shd w:val="clear" w:color="auto" w:fill="auto"/>
            <w:noWrap/>
            <w:vAlign w:val="center"/>
            <w:hideMark/>
          </w:tcPr>
          <w:p w14:paraId="1DA83661" w14:textId="1BD46C9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593AE61A" w14:textId="52E39D8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1 414</w:t>
            </w:r>
          </w:p>
        </w:tc>
      </w:tr>
      <w:tr w:rsidR="007B2F14" w:rsidRPr="00FE7D50" w14:paraId="54C93C91"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13DB40F1"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142</w:t>
            </w:r>
          </w:p>
        </w:tc>
        <w:tc>
          <w:tcPr>
            <w:tcW w:w="1605" w:type="pct"/>
            <w:tcBorders>
              <w:top w:val="nil"/>
              <w:left w:val="nil"/>
              <w:bottom w:val="single" w:sz="4" w:space="0" w:color="auto"/>
              <w:right w:val="nil"/>
            </w:tcBorders>
            <w:shd w:val="clear" w:color="auto" w:fill="auto"/>
            <w:vAlign w:val="center"/>
            <w:hideMark/>
          </w:tcPr>
          <w:p w14:paraId="5D5717FE" w14:textId="5E0A7052"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ЭО-2621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19-65 ТА ВВ 160274</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1405F2F" w14:textId="4E161A9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60,5</w:t>
            </w:r>
          </w:p>
        </w:tc>
        <w:tc>
          <w:tcPr>
            <w:tcW w:w="494" w:type="pct"/>
            <w:tcBorders>
              <w:top w:val="nil"/>
              <w:left w:val="nil"/>
              <w:bottom w:val="single" w:sz="4" w:space="0" w:color="auto"/>
              <w:right w:val="single" w:sz="4" w:space="0" w:color="auto"/>
            </w:tcBorders>
            <w:shd w:val="clear" w:color="auto" w:fill="auto"/>
            <w:noWrap/>
            <w:vAlign w:val="center"/>
            <w:hideMark/>
          </w:tcPr>
          <w:p w14:paraId="4D908E33" w14:textId="37675C6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3DAC2BBF" w14:textId="0AAAEA6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968</w:t>
            </w:r>
          </w:p>
        </w:tc>
        <w:tc>
          <w:tcPr>
            <w:tcW w:w="563" w:type="pct"/>
            <w:tcBorders>
              <w:top w:val="nil"/>
              <w:left w:val="nil"/>
              <w:bottom w:val="single" w:sz="4" w:space="0" w:color="auto"/>
              <w:right w:val="single" w:sz="4" w:space="0" w:color="auto"/>
            </w:tcBorders>
            <w:shd w:val="clear" w:color="auto" w:fill="auto"/>
            <w:noWrap/>
            <w:vAlign w:val="center"/>
            <w:hideMark/>
          </w:tcPr>
          <w:p w14:paraId="11170379" w14:textId="5966DC0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60,5</w:t>
            </w:r>
          </w:p>
        </w:tc>
        <w:tc>
          <w:tcPr>
            <w:tcW w:w="494" w:type="pct"/>
            <w:tcBorders>
              <w:top w:val="nil"/>
              <w:left w:val="nil"/>
              <w:bottom w:val="single" w:sz="4" w:space="0" w:color="auto"/>
              <w:right w:val="single" w:sz="4" w:space="0" w:color="auto"/>
            </w:tcBorders>
            <w:shd w:val="clear" w:color="auto" w:fill="auto"/>
            <w:noWrap/>
            <w:vAlign w:val="center"/>
            <w:hideMark/>
          </w:tcPr>
          <w:p w14:paraId="3AECFE91" w14:textId="5DCCF32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30EED0B3" w14:textId="7B617EB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968</w:t>
            </w:r>
          </w:p>
        </w:tc>
      </w:tr>
      <w:tr w:rsidR="007B2F14" w:rsidRPr="00FE7D50" w14:paraId="2BC13219"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72562D6"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143</w:t>
            </w:r>
          </w:p>
        </w:tc>
        <w:tc>
          <w:tcPr>
            <w:tcW w:w="1605" w:type="pct"/>
            <w:tcBorders>
              <w:top w:val="nil"/>
              <w:left w:val="nil"/>
              <w:bottom w:val="single" w:sz="4" w:space="0" w:color="auto"/>
              <w:right w:val="nil"/>
            </w:tcBorders>
            <w:shd w:val="clear" w:color="auto" w:fill="auto"/>
            <w:vAlign w:val="center"/>
            <w:hideMark/>
          </w:tcPr>
          <w:p w14:paraId="004D959F" w14:textId="4D936888"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ЭО-2621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ТА 16-48 ВА 912926</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3B719B20" w14:textId="420BC92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60</w:t>
            </w:r>
          </w:p>
        </w:tc>
        <w:tc>
          <w:tcPr>
            <w:tcW w:w="494" w:type="pct"/>
            <w:tcBorders>
              <w:top w:val="nil"/>
              <w:left w:val="nil"/>
              <w:bottom w:val="single" w:sz="4" w:space="0" w:color="auto"/>
              <w:right w:val="single" w:sz="4" w:space="0" w:color="auto"/>
            </w:tcBorders>
            <w:shd w:val="clear" w:color="auto" w:fill="auto"/>
            <w:noWrap/>
            <w:vAlign w:val="center"/>
            <w:hideMark/>
          </w:tcPr>
          <w:p w14:paraId="1058F478" w14:textId="43642EC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3FA7594A" w14:textId="00C123A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960</w:t>
            </w:r>
          </w:p>
        </w:tc>
        <w:tc>
          <w:tcPr>
            <w:tcW w:w="563" w:type="pct"/>
            <w:tcBorders>
              <w:top w:val="nil"/>
              <w:left w:val="nil"/>
              <w:bottom w:val="single" w:sz="4" w:space="0" w:color="auto"/>
              <w:right w:val="single" w:sz="4" w:space="0" w:color="auto"/>
            </w:tcBorders>
            <w:shd w:val="clear" w:color="auto" w:fill="auto"/>
            <w:noWrap/>
            <w:vAlign w:val="center"/>
            <w:hideMark/>
          </w:tcPr>
          <w:p w14:paraId="1219407B" w14:textId="49B686B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60</w:t>
            </w:r>
          </w:p>
        </w:tc>
        <w:tc>
          <w:tcPr>
            <w:tcW w:w="494" w:type="pct"/>
            <w:tcBorders>
              <w:top w:val="nil"/>
              <w:left w:val="nil"/>
              <w:bottom w:val="single" w:sz="4" w:space="0" w:color="auto"/>
              <w:right w:val="single" w:sz="4" w:space="0" w:color="auto"/>
            </w:tcBorders>
            <w:shd w:val="clear" w:color="auto" w:fill="auto"/>
            <w:noWrap/>
            <w:vAlign w:val="center"/>
            <w:hideMark/>
          </w:tcPr>
          <w:p w14:paraId="6DCB64EE" w14:textId="39C31B9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2EEBEBC8" w14:textId="44600DA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960</w:t>
            </w:r>
          </w:p>
        </w:tc>
      </w:tr>
      <w:tr w:rsidR="007B2F14" w:rsidRPr="00FE7D50" w14:paraId="6D0B22DB"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DABA5C7"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144</w:t>
            </w:r>
          </w:p>
        </w:tc>
        <w:tc>
          <w:tcPr>
            <w:tcW w:w="1605" w:type="pct"/>
            <w:tcBorders>
              <w:top w:val="nil"/>
              <w:left w:val="nil"/>
              <w:bottom w:val="single" w:sz="4" w:space="0" w:color="auto"/>
              <w:right w:val="nil"/>
            </w:tcBorders>
            <w:shd w:val="clear" w:color="auto" w:fill="auto"/>
            <w:vAlign w:val="center"/>
            <w:hideMark/>
          </w:tcPr>
          <w:p w14:paraId="2D037BB7" w14:textId="3CDEF1FC"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ЭО-2621 Экскаватор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43-34</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9ADECB3" w14:textId="0EBCABD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60</w:t>
            </w:r>
          </w:p>
        </w:tc>
        <w:tc>
          <w:tcPr>
            <w:tcW w:w="494" w:type="pct"/>
            <w:tcBorders>
              <w:top w:val="nil"/>
              <w:left w:val="nil"/>
              <w:bottom w:val="single" w:sz="4" w:space="0" w:color="auto"/>
              <w:right w:val="single" w:sz="4" w:space="0" w:color="auto"/>
            </w:tcBorders>
            <w:shd w:val="clear" w:color="auto" w:fill="auto"/>
            <w:noWrap/>
            <w:vAlign w:val="center"/>
            <w:hideMark/>
          </w:tcPr>
          <w:p w14:paraId="205E8B56" w14:textId="3353FE4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661422E7" w14:textId="4251DCE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960</w:t>
            </w:r>
          </w:p>
        </w:tc>
        <w:tc>
          <w:tcPr>
            <w:tcW w:w="563" w:type="pct"/>
            <w:tcBorders>
              <w:top w:val="nil"/>
              <w:left w:val="nil"/>
              <w:bottom w:val="single" w:sz="4" w:space="0" w:color="auto"/>
              <w:right w:val="single" w:sz="4" w:space="0" w:color="auto"/>
            </w:tcBorders>
            <w:shd w:val="clear" w:color="auto" w:fill="auto"/>
            <w:noWrap/>
            <w:vAlign w:val="center"/>
            <w:hideMark/>
          </w:tcPr>
          <w:p w14:paraId="2D8BEEC1" w14:textId="2A00BAF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60</w:t>
            </w:r>
          </w:p>
        </w:tc>
        <w:tc>
          <w:tcPr>
            <w:tcW w:w="494" w:type="pct"/>
            <w:tcBorders>
              <w:top w:val="nil"/>
              <w:left w:val="nil"/>
              <w:bottom w:val="single" w:sz="4" w:space="0" w:color="auto"/>
              <w:right w:val="single" w:sz="4" w:space="0" w:color="auto"/>
            </w:tcBorders>
            <w:shd w:val="clear" w:color="auto" w:fill="auto"/>
            <w:noWrap/>
            <w:vAlign w:val="center"/>
            <w:hideMark/>
          </w:tcPr>
          <w:p w14:paraId="6C533F19" w14:textId="2993AC8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50A88BE1" w14:textId="429C3C5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960</w:t>
            </w:r>
          </w:p>
        </w:tc>
      </w:tr>
      <w:tr w:rsidR="007B2F14" w:rsidRPr="00FE7D50" w14:paraId="6C241099"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F452FE1"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145</w:t>
            </w:r>
          </w:p>
        </w:tc>
        <w:tc>
          <w:tcPr>
            <w:tcW w:w="1605" w:type="pct"/>
            <w:tcBorders>
              <w:top w:val="nil"/>
              <w:left w:val="nil"/>
              <w:bottom w:val="single" w:sz="4" w:space="0" w:color="auto"/>
              <w:right w:val="nil"/>
            </w:tcBorders>
            <w:shd w:val="clear" w:color="auto" w:fill="auto"/>
            <w:vAlign w:val="center"/>
            <w:hideMark/>
          </w:tcPr>
          <w:p w14:paraId="7C4AC28C" w14:textId="327161E1"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ЭО-2621В </w:t>
            </w:r>
            <w:r w:rsidR="000038A8">
              <w:rPr>
                <w:rFonts w:ascii="Myriad Pro" w:eastAsia="Times New Roman" w:hAnsi="Myriad Pro" w:cs="Times New Roman"/>
                <w:sz w:val="24"/>
                <w:szCs w:val="24"/>
                <w:lang w:eastAsia="ru-RU"/>
              </w:rPr>
              <w:t>№ </w:t>
            </w:r>
            <w:r w:rsidRPr="00FE7D50">
              <w:rPr>
                <w:rFonts w:ascii="Myriad Pro" w:eastAsia="Times New Roman" w:hAnsi="Myriad Pro" w:cs="Times New Roman"/>
                <w:sz w:val="24"/>
                <w:szCs w:val="24"/>
                <w:lang w:eastAsia="ru-RU"/>
              </w:rPr>
              <w:t>27-81 TA</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5B165FB5" w14:textId="566DAFA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60</w:t>
            </w:r>
          </w:p>
        </w:tc>
        <w:tc>
          <w:tcPr>
            <w:tcW w:w="494" w:type="pct"/>
            <w:tcBorders>
              <w:top w:val="nil"/>
              <w:left w:val="nil"/>
              <w:bottom w:val="single" w:sz="4" w:space="0" w:color="auto"/>
              <w:right w:val="single" w:sz="4" w:space="0" w:color="auto"/>
            </w:tcBorders>
            <w:shd w:val="clear" w:color="auto" w:fill="auto"/>
            <w:noWrap/>
            <w:vAlign w:val="center"/>
            <w:hideMark/>
          </w:tcPr>
          <w:p w14:paraId="04627D7F" w14:textId="6F3A434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51752357" w14:textId="31323A4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960</w:t>
            </w:r>
          </w:p>
        </w:tc>
        <w:tc>
          <w:tcPr>
            <w:tcW w:w="563" w:type="pct"/>
            <w:tcBorders>
              <w:top w:val="nil"/>
              <w:left w:val="nil"/>
              <w:bottom w:val="single" w:sz="4" w:space="0" w:color="auto"/>
              <w:right w:val="single" w:sz="4" w:space="0" w:color="auto"/>
            </w:tcBorders>
            <w:shd w:val="clear" w:color="auto" w:fill="auto"/>
            <w:noWrap/>
            <w:vAlign w:val="center"/>
            <w:hideMark/>
          </w:tcPr>
          <w:p w14:paraId="15D98EE9" w14:textId="552A611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60</w:t>
            </w:r>
          </w:p>
        </w:tc>
        <w:tc>
          <w:tcPr>
            <w:tcW w:w="494" w:type="pct"/>
            <w:tcBorders>
              <w:top w:val="nil"/>
              <w:left w:val="nil"/>
              <w:bottom w:val="single" w:sz="4" w:space="0" w:color="auto"/>
              <w:right w:val="single" w:sz="4" w:space="0" w:color="auto"/>
            </w:tcBorders>
            <w:shd w:val="clear" w:color="auto" w:fill="auto"/>
            <w:noWrap/>
            <w:vAlign w:val="center"/>
            <w:hideMark/>
          </w:tcPr>
          <w:p w14:paraId="564C2D00" w14:textId="0492889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43674738" w14:textId="6C3BE6D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960</w:t>
            </w:r>
          </w:p>
        </w:tc>
      </w:tr>
      <w:tr w:rsidR="007B2F14" w:rsidRPr="00FE7D50" w14:paraId="497F789D"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E9DB4F1"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146</w:t>
            </w:r>
          </w:p>
        </w:tc>
        <w:tc>
          <w:tcPr>
            <w:tcW w:w="1605" w:type="pct"/>
            <w:tcBorders>
              <w:top w:val="nil"/>
              <w:left w:val="nil"/>
              <w:bottom w:val="single" w:sz="4" w:space="0" w:color="auto"/>
              <w:right w:val="nil"/>
            </w:tcBorders>
            <w:shd w:val="clear" w:color="auto" w:fill="auto"/>
            <w:vAlign w:val="center"/>
            <w:hideMark/>
          </w:tcPr>
          <w:p w14:paraId="43336907"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ЮМЗ - 6 КЛ ВВ 339376 ТА-1598</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6510577" w14:textId="0C4779B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60,5</w:t>
            </w:r>
          </w:p>
        </w:tc>
        <w:tc>
          <w:tcPr>
            <w:tcW w:w="494" w:type="pct"/>
            <w:tcBorders>
              <w:top w:val="nil"/>
              <w:left w:val="nil"/>
              <w:bottom w:val="single" w:sz="4" w:space="0" w:color="auto"/>
              <w:right w:val="single" w:sz="4" w:space="0" w:color="auto"/>
            </w:tcBorders>
            <w:shd w:val="clear" w:color="auto" w:fill="auto"/>
            <w:noWrap/>
            <w:vAlign w:val="center"/>
            <w:hideMark/>
          </w:tcPr>
          <w:p w14:paraId="0D4B6A7E" w14:textId="112CF2C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54" w:type="pct"/>
            <w:tcBorders>
              <w:top w:val="nil"/>
              <w:left w:val="nil"/>
              <w:bottom w:val="single" w:sz="4" w:space="0" w:color="auto"/>
              <w:right w:val="single" w:sz="8" w:space="0" w:color="auto"/>
            </w:tcBorders>
            <w:shd w:val="clear" w:color="auto" w:fill="auto"/>
            <w:noWrap/>
            <w:vAlign w:val="center"/>
            <w:hideMark/>
          </w:tcPr>
          <w:p w14:paraId="21412975" w14:textId="15C42A1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968</w:t>
            </w:r>
          </w:p>
        </w:tc>
        <w:tc>
          <w:tcPr>
            <w:tcW w:w="563" w:type="pct"/>
            <w:tcBorders>
              <w:top w:val="nil"/>
              <w:left w:val="nil"/>
              <w:bottom w:val="single" w:sz="4" w:space="0" w:color="auto"/>
              <w:right w:val="single" w:sz="4" w:space="0" w:color="auto"/>
            </w:tcBorders>
            <w:shd w:val="clear" w:color="auto" w:fill="auto"/>
            <w:noWrap/>
            <w:vAlign w:val="center"/>
            <w:hideMark/>
          </w:tcPr>
          <w:p w14:paraId="5BE0447F" w14:textId="428D41D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60,5</w:t>
            </w:r>
          </w:p>
        </w:tc>
        <w:tc>
          <w:tcPr>
            <w:tcW w:w="494" w:type="pct"/>
            <w:tcBorders>
              <w:top w:val="nil"/>
              <w:left w:val="nil"/>
              <w:bottom w:val="single" w:sz="4" w:space="0" w:color="auto"/>
              <w:right w:val="single" w:sz="4" w:space="0" w:color="auto"/>
            </w:tcBorders>
            <w:shd w:val="clear" w:color="auto" w:fill="auto"/>
            <w:noWrap/>
            <w:vAlign w:val="center"/>
            <w:hideMark/>
          </w:tcPr>
          <w:p w14:paraId="45B0918E" w14:textId="3723073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16</w:t>
            </w:r>
          </w:p>
        </w:tc>
        <w:tc>
          <w:tcPr>
            <w:tcW w:w="441" w:type="pct"/>
            <w:tcBorders>
              <w:top w:val="nil"/>
              <w:left w:val="nil"/>
              <w:bottom w:val="single" w:sz="4" w:space="0" w:color="auto"/>
              <w:right w:val="single" w:sz="8" w:space="0" w:color="auto"/>
            </w:tcBorders>
            <w:shd w:val="clear" w:color="auto" w:fill="auto"/>
            <w:noWrap/>
            <w:vAlign w:val="center"/>
            <w:hideMark/>
          </w:tcPr>
          <w:p w14:paraId="21CCD120" w14:textId="1FC6BF4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968</w:t>
            </w:r>
          </w:p>
        </w:tc>
      </w:tr>
      <w:tr w:rsidR="007B2F14" w:rsidRPr="00FE7D50" w14:paraId="2085F0C4"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A42FD85"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147</w:t>
            </w:r>
          </w:p>
        </w:tc>
        <w:tc>
          <w:tcPr>
            <w:tcW w:w="1605" w:type="pct"/>
            <w:tcBorders>
              <w:top w:val="nil"/>
              <w:left w:val="nil"/>
              <w:bottom w:val="single" w:sz="4" w:space="0" w:color="auto"/>
              <w:right w:val="nil"/>
            </w:tcBorders>
            <w:shd w:val="clear" w:color="auto" w:fill="auto"/>
            <w:vAlign w:val="center"/>
            <w:hideMark/>
          </w:tcPr>
          <w:p w14:paraId="3704B308"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План. Средство</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A54F9F8" w14:textId="459A13C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256</w:t>
            </w:r>
          </w:p>
        </w:tc>
        <w:tc>
          <w:tcPr>
            <w:tcW w:w="494" w:type="pct"/>
            <w:tcBorders>
              <w:top w:val="nil"/>
              <w:left w:val="nil"/>
              <w:bottom w:val="single" w:sz="4" w:space="0" w:color="auto"/>
              <w:right w:val="single" w:sz="4" w:space="0" w:color="auto"/>
            </w:tcBorders>
            <w:shd w:val="clear" w:color="auto" w:fill="auto"/>
            <w:noWrap/>
            <w:vAlign w:val="center"/>
            <w:hideMark/>
          </w:tcPr>
          <w:p w14:paraId="3906848C" w14:textId="3F0F04A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50</w:t>
            </w:r>
          </w:p>
        </w:tc>
        <w:tc>
          <w:tcPr>
            <w:tcW w:w="454" w:type="pct"/>
            <w:tcBorders>
              <w:top w:val="nil"/>
              <w:left w:val="nil"/>
              <w:bottom w:val="single" w:sz="4" w:space="0" w:color="auto"/>
              <w:right w:val="single" w:sz="8" w:space="0" w:color="auto"/>
            </w:tcBorders>
            <w:shd w:val="clear" w:color="auto" w:fill="auto"/>
            <w:noWrap/>
            <w:vAlign w:val="center"/>
            <w:hideMark/>
          </w:tcPr>
          <w:p w14:paraId="4A17C673" w14:textId="2793E26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12 800</w:t>
            </w:r>
          </w:p>
        </w:tc>
        <w:tc>
          <w:tcPr>
            <w:tcW w:w="563" w:type="pct"/>
            <w:tcBorders>
              <w:top w:val="nil"/>
              <w:left w:val="nil"/>
              <w:bottom w:val="single" w:sz="4" w:space="0" w:color="auto"/>
              <w:right w:val="single" w:sz="4" w:space="0" w:color="auto"/>
            </w:tcBorders>
            <w:shd w:val="clear" w:color="auto" w:fill="auto"/>
            <w:noWrap/>
            <w:vAlign w:val="center"/>
            <w:hideMark/>
          </w:tcPr>
          <w:p w14:paraId="0D251095" w14:textId="2F28747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61F9DFB2" w14:textId="0964701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41" w:type="pct"/>
            <w:tcBorders>
              <w:top w:val="nil"/>
              <w:left w:val="nil"/>
              <w:bottom w:val="single" w:sz="4" w:space="0" w:color="auto"/>
              <w:right w:val="single" w:sz="8" w:space="0" w:color="auto"/>
            </w:tcBorders>
            <w:shd w:val="clear" w:color="auto" w:fill="auto"/>
            <w:noWrap/>
            <w:vAlign w:val="center"/>
            <w:hideMark/>
          </w:tcPr>
          <w:p w14:paraId="4A079903" w14:textId="45FDD4B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r>
      <w:tr w:rsidR="007B2F14" w:rsidRPr="00FE7D50" w14:paraId="75FDF362"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D725F87"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148</w:t>
            </w:r>
          </w:p>
        </w:tc>
        <w:tc>
          <w:tcPr>
            <w:tcW w:w="1605" w:type="pct"/>
            <w:tcBorders>
              <w:top w:val="nil"/>
              <w:left w:val="nil"/>
              <w:bottom w:val="single" w:sz="4" w:space="0" w:color="auto"/>
              <w:right w:val="nil"/>
            </w:tcBorders>
            <w:shd w:val="clear" w:color="auto" w:fill="auto"/>
            <w:vAlign w:val="center"/>
            <w:hideMark/>
          </w:tcPr>
          <w:p w14:paraId="37C78D18"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390995 (фермер)</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D7C9D65" w14:textId="0689E0B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30AF1711" w14:textId="044E74F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4814A5E4" w14:textId="2D33BD8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c>
          <w:tcPr>
            <w:tcW w:w="563" w:type="pct"/>
            <w:tcBorders>
              <w:top w:val="nil"/>
              <w:left w:val="nil"/>
              <w:bottom w:val="single" w:sz="4" w:space="0" w:color="auto"/>
              <w:right w:val="single" w:sz="4" w:space="0" w:color="auto"/>
            </w:tcBorders>
            <w:shd w:val="clear" w:color="auto" w:fill="auto"/>
            <w:noWrap/>
            <w:vAlign w:val="center"/>
            <w:hideMark/>
          </w:tcPr>
          <w:p w14:paraId="5B2CF6F1" w14:textId="0EAA42F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670A5098" w14:textId="29835EE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11C2B748" w14:textId="4C5283B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r>
      <w:tr w:rsidR="007B2F14" w:rsidRPr="00FE7D50" w14:paraId="022FF235"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2A6EF994"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149</w:t>
            </w:r>
          </w:p>
        </w:tc>
        <w:tc>
          <w:tcPr>
            <w:tcW w:w="1605" w:type="pct"/>
            <w:tcBorders>
              <w:top w:val="nil"/>
              <w:left w:val="nil"/>
              <w:bottom w:val="single" w:sz="4" w:space="0" w:color="auto"/>
              <w:right w:val="nil"/>
            </w:tcBorders>
            <w:shd w:val="clear" w:color="auto" w:fill="auto"/>
            <w:vAlign w:val="center"/>
            <w:hideMark/>
          </w:tcPr>
          <w:p w14:paraId="7E6969B8"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390995 (фермер)</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D09B892" w14:textId="20244A0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68FA9546" w14:textId="279AD90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703D8F45" w14:textId="68EEDD9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c>
          <w:tcPr>
            <w:tcW w:w="563" w:type="pct"/>
            <w:tcBorders>
              <w:top w:val="nil"/>
              <w:left w:val="nil"/>
              <w:bottom w:val="single" w:sz="4" w:space="0" w:color="auto"/>
              <w:right w:val="single" w:sz="4" w:space="0" w:color="auto"/>
            </w:tcBorders>
            <w:shd w:val="clear" w:color="auto" w:fill="auto"/>
            <w:noWrap/>
            <w:vAlign w:val="center"/>
            <w:hideMark/>
          </w:tcPr>
          <w:p w14:paraId="04AE390A" w14:textId="541EA2E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2ACEE88F" w14:textId="3981246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5EBC8B11" w14:textId="168208E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r>
      <w:tr w:rsidR="007B2F14" w:rsidRPr="00FE7D50" w14:paraId="7B2EC148"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46B855E"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150</w:t>
            </w:r>
          </w:p>
        </w:tc>
        <w:tc>
          <w:tcPr>
            <w:tcW w:w="1605" w:type="pct"/>
            <w:tcBorders>
              <w:top w:val="nil"/>
              <w:left w:val="nil"/>
              <w:bottom w:val="single" w:sz="4" w:space="0" w:color="auto"/>
              <w:right w:val="nil"/>
            </w:tcBorders>
            <w:shd w:val="clear" w:color="auto" w:fill="auto"/>
            <w:vAlign w:val="center"/>
            <w:hideMark/>
          </w:tcPr>
          <w:p w14:paraId="2BE81DC6"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390995 (фермер)</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2CB0F5D" w14:textId="52A9DF2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4319103B" w14:textId="5F09555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3390746D" w14:textId="3DCC9BB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c>
          <w:tcPr>
            <w:tcW w:w="563" w:type="pct"/>
            <w:tcBorders>
              <w:top w:val="nil"/>
              <w:left w:val="nil"/>
              <w:bottom w:val="single" w:sz="4" w:space="0" w:color="auto"/>
              <w:right w:val="single" w:sz="4" w:space="0" w:color="auto"/>
            </w:tcBorders>
            <w:shd w:val="clear" w:color="auto" w:fill="auto"/>
            <w:noWrap/>
            <w:vAlign w:val="center"/>
            <w:hideMark/>
          </w:tcPr>
          <w:p w14:paraId="47CF493F" w14:textId="2E38A52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7639D2F2" w14:textId="1A925A7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235E7EAF" w14:textId="6F70157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r>
      <w:tr w:rsidR="007B2F14" w:rsidRPr="00FE7D50" w14:paraId="79F2A63D"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4BB9F2D2"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151</w:t>
            </w:r>
          </w:p>
        </w:tc>
        <w:tc>
          <w:tcPr>
            <w:tcW w:w="1605" w:type="pct"/>
            <w:tcBorders>
              <w:top w:val="nil"/>
              <w:left w:val="nil"/>
              <w:bottom w:val="single" w:sz="4" w:space="0" w:color="auto"/>
              <w:right w:val="nil"/>
            </w:tcBorders>
            <w:shd w:val="clear" w:color="auto" w:fill="auto"/>
            <w:vAlign w:val="center"/>
            <w:hideMark/>
          </w:tcPr>
          <w:p w14:paraId="37A5524F"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390995 (фермер)</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5C536961" w14:textId="0838D72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06FE8F6D" w14:textId="328D770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6ED0EC43" w14:textId="67ACFBA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c>
          <w:tcPr>
            <w:tcW w:w="563" w:type="pct"/>
            <w:tcBorders>
              <w:top w:val="nil"/>
              <w:left w:val="nil"/>
              <w:bottom w:val="single" w:sz="4" w:space="0" w:color="auto"/>
              <w:right w:val="single" w:sz="4" w:space="0" w:color="auto"/>
            </w:tcBorders>
            <w:shd w:val="clear" w:color="auto" w:fill="auto"/>
            <w:noWrap/>
            <w:vAlign w:val="center"/>
            <w:hideMark/>
          </w:tcPr>
          <w:p w14:paraId="6004B1DC" w14:textId="57EC345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2F2837F0" w14:textId="1B2B90E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34F6C50F" w14:textId="05A4B63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r>
      <w:tr w:rsidR="007B2F14" w:rsidRPr="00FE7D50" w14:paraId="0B242392"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CE07189"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lastRenderedPageBreak/>
              <w:t>152</w:t>
            </w:r>
          </w:p>
        </w:tc>
        <w:tc>
          <w:tcPr>
            <w:tcW w:w="1605" w:type="pct"/>
            <w:tcBorders>
              <w:top w:val="nil"/>
              <w:left w:val="nil"/>
              <w:bottom w:val="single" w:sz="4" w:space="0" w:color="auto"/>
              <w:right w:val="nil"/>
            </w:tcBorders>
            <w:shd w:val="clear" w:color="auto" w:fill="auto"/>
            <w:vAlign w:val="center"/>
            <w:hideMark/>
          </w:tcPr>
          <w:p w14:paraId="79708CE0"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390995 (фермер)</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DD9742B" w14:textId="6258B45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4A4A8D22" w14:textId="539717D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29152067" w14:textId="5F3F6BF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2A88DB19" w14:textId="7EA2865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5F4A1317" w14:textId="2FFFD15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37CB3E5C" w14:textId="23C4712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r>
      <w:tr w:rsidR="007B2F14" w:rsidRPr="00FE7D50" w14:paraId="1BCA4594"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4754AD8"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153</w:t>
            </w:r>
          </w:p>
        </w:tc>
        <w:tc>
          <w:tcPr>
            <w:tcW w:w="1605" w:type="pct"/>
            <w:tcBorders>
              <w:top w:val="nil"/>
              <w:left w:val="nil"/>
              <w:bottom w:val="single" w:sz="4" w:space="0" w:color="auto"/>
              <w:right w:val="nil"/>
            </w:tcBorders>
            <w:shd w:val="clear" w:color="auto" w:fill="auto"/>
            <w:vAlign w:val="center"/>
            <w:hideMark/>
          </w:tcPr>
          <w:p w14:paraId="22C4F9CA"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390995 (фермер)</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79AF927F" w14:textId="4900EAD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5F94035A" w14:textId="54F3E63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4C517F38" w14:textId="794F819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6D8A53EB" w14:textId="75EE04C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6EC250A2" w14:textId="50D828B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2F9C5734" w14:textId="5A5B119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r>
      <w:tr w:rsidR="007B2F14" w:rsidRPr="00FE7D50" w14:paraId="5D3E31F5"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9DBF085"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154</w:t>
            </w:r>
          </w:p>
        </w:tc>
        <w:tc>
          <w:tcPr>
            <w:tcW w:w="1605" w:type="pct"/>
            <w:tcBorders>
              <w:top w:val="nil"/>
              <w:left w:val="nil"/>
              <w:bottom w:val="single" w:sz="4" w:space="0" w:color="auto"/>
              <w:right w:val="nil"/>
            </w:tcBorders>
            <w:shd w:val="clear" w:color="auto" w:fill="auto"/>
            <w:vAlign w:val="center"/>
            <w:hideMark/>
          </w:tcPr>
          <w:p w14:paraId="45A6E92B"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390995 (фермер)</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F4C0212" w14:textId="17C1030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11F83227" w14:textId="383DCBE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79A8ABD3" w14:textId="26DF0B6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56D4BD8E" w14:textId="1ABA392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3A78CCD3" w14:textId="2D0FB6C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47568522" w14:textId="4108C31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r>
      <w:tr w:rsidR="007B2F14" w:rsidRPr="00FE7D50" w14:paraId="1511F027"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60F5E38"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155</w:t>
            </w:r>
          </w:p>
        </w:tc>
        <w:tc>
          <w:tcPr>
            <w:tcW w:w="1605" w:type="pct"/>
            <w:tcBorders>
              <w:top w:val="nil"/>
              <w:left w:val="nil"/>
              <w:bottom w:val="single" w:sz="4" w:space="0" w:color="auto"/>
              <w:right w:val="nil"/>
            </w:tcBorders>
            <w:shd w:val="clear" w:color="auto" w:fill="auto"/>
            <w:vAlign w:val="center"/>
            <w:hideMark/>
          </w:tcPr>
          <w:p w14:paraId="069E587F"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390995 (фермер)</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3B5C4ED" w14:textId="6D4EAF0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6F5061D5" w14:textId="5CCFC9B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79C608E2" w14:textId="19EE603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3D4FC482" w14:textId="0EA4A9C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38327330" w14:textId="1B1EED4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41" w:type="pct"/>
            <w:tcBorders>
              <w:top w:val="nil"/>
              <w:left w:val="nil"/>
              <w:bottom w:val="single" w:sz="4" w:space="0" w:color="auto"/>
              <w:right w:val="single" w:sz="8" w:space="0" w:color="auto"/>
            </w:tcBorders>
            <w:shd w:val="clear" w:color="auto" w:fill="auto"/>
            <w:noWrap/>
            <w:vAlign w:val="center"/>
            <w:hideMark/>
          </w:tcPr>
          <w:p w14:paraId="0279C89D" w14:textId="6A477CC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r>
      <w:tr w:rsidR="007B2F14" w:rsidRPr="00FE7D50" w14:paraId="5AE46D2A"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C36B5B9"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156</w:t>
            </w:r>
          </w:p>
        </w:tc>
        <w:tc>
          <w:tcPr>
            <w:tcW w:w="1605" w:type="pct"/>
            <w:tcBorders>
              <w:top w:val="nil"/>
              <w:left w:val="nil"/>
              <w:bottom w:val="single" w:sz="4" w:space="0" w:color="auto"/>
              <w:right w:val="nil"/>
            </w:tcBorders>
            <w:shd w:val="clear" w:color="auto" w:fill="auto"/>
            <w:vAlign w:val="center"/>
            <w:hideMark/>
          </w:tcPr>
          <w:p w14:paraId="09E67BD6"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ССА 220695 (пассажирский)</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A297D82" w14:textId="02CB297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54C0C9FA" w14:textId="6548C20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03116F4A" w14:textId="20FEC7A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c>
          <w:tcPr>
            <w:tcW w:w="563" w:type="pct"/>
            <w:tcBorders>
              <w:top w:val="nil"/>
              <w:left w:val="nil"/>
              <w:bottom w:val="single" w:sz="4" w:space="0" w:color="auto"/>
              <w:right w:val="single" w:sz="4" w:space="0" w:color="auto"/>
            </w:tcBorders>
            <w:shd w:val="clear" w:color="auto" w:fill="auto"/>
            <w:noWrap/>
            <w:vAlign w:val="center"/>
            <w:hideMark/>
          </w:tcPr>
          <w:p w14:paraId="4EE719D6" w14:textId="69AB91F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12D70A2D" w14:textId="2EE7AD3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41" w:type="pct"/>
            <w:tcBorders>
              <w:top w:val="nil"/>
              <w:left w:val="nil"/>
              <w:bottom w:val="single" w:sz="4" w:space="0" w:color="auto"/>
              <w:right w:val="single" w:sz="8" w:space="0" w:color="auto"/>
            </w:tcBorders>
            <w:shd w:val="clear" w:color="auto" w:fill="auto"/>
            <w:noWrap/>
            <w:vAlign w:val="center"/>
            <w:hideMark/>
          </w:tcPr>
          <w:p w14:paraId="5EAE2C40" w14:textId="15BCF7B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r>
      <w:tr w:rsidR="007B2F14" w:rsidRPr="00FE7D50" w14:paraId="74860D61"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83CBCE7"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157</w:t>
            </w:r>
          </w:p>
        </w:tc>
        <w:tc>
          <w:tcPr>
            <w:tcW w:w="1605" w:type="pct"/>
            <w:tcBorders>
              <w:top w:val="nil"/>
              <w:left w:val="nil"/>
              <w:bottom w:val="single" w:sz="4" w:space="0" w:color="auto"/>
              <w:right w:val="nil"/>
            </w:tcBorders>
            <w:shd w:val="clear" w:color="auto" w:fill="auto"/>
            <w:vAlign w:val="center"/>
            <w:hideMark/>
          </w:tcPr>
          <w:p w14:paraId="1D2798D3"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УАЗ ССА 220695 (пассажирский)</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131EA541" w14:textId="4DC6904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112</w:t>
            </w:r>
          </w:p>
        </w:tc>
        <w:tc>
          <w:tcPr>
            <w:tcW w:w="494" w:type="pct"/>
            <w:tcBorders>
              <w:top w:val="nil"/>
              <w:left w:val="nil"/>
              <w:bottom w:val="single" w:sz="4" w:space="0" w:color="auto"/>
              <w:right w:val="single" w:sz="4" w:space="0" w:color="auto"/>
            </w:tcBorders>
            <w:shd w:val="clear" w:color="auto" w:fill="auto"/>
            <w:noWrap/>
            <w:vAlign w:val="center"/>
            <w:hideMark/>
          </w:tcPr>
          <w:p w14:paraId="19B676D9" w14:textId="6A49ACE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23</w:t>
            </w:r>
          </w:p>
        </w:tc>
        <w:tc>
          <w:tcPr>
            <w:tcW w:w="454" w:type="pct"/>
            <w:tcBorders>
              <w:top w:val="nil"/>
              <w:left w:val="nil"/>
              <w:bottom w:val="single" w:sz="4" w:space="0" w:color="auto"/>
              <w:right w:val="single" w:sz="8" w:space="0" w:color="auto"/>
            </w:tcBorders>
            <w:shd w:val="clear" w:color="auto" w:fill="auto"/>
            <w:noWrap/>
            <w:vAlign w:val="center"/>
            <w:hideMark/>
          </w:tcPr>
          <w:p w14:paraId="07FA1A35" w14:textId="24A94F2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2 576</w:t>
            </w:r>
          </w:p>
        </w:tc>
        <w:tc>
          <w:tcPr>
            <w:tcW w:w="563" w:type="pct"/>
            <w:tcBorders>
              <w:top w:val="nil"/>
              <w:left w:val="nil"/>
              <w:bottom w:val="single" w:sz="4" w:space="0" w:color="auto"/>
              <w:right w:val="single" w:sz="4" w:space="0" w:color="auto"/>
            </w:tcBorders>
            <w:shd w:val="clear" w:color="auto" w:fill="auto"/>
            <w:noWrap/>
            <w:vAlign w:val="center"/>
            <w:hideMark/>
          </w:tcPr>
          <w:p w14:paraId="20CC1FA6" w14:textId="54EC4D4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51E6E637" w14:textId="0A8AB23E"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41" w:type="pct"/>
            <w:tcBorders>
              <w:top w:val="nil"/>
              <w:left w:val="nil"/>
              <w:bottom w:val="single" w:sz="4" w:space="0" w:color="auto"/>
              <w:right w:val="single" w:sz="8" w:space="0" w:color="auto"/>
            </w:tcBorders>
            <w:shd w:val="clear" w:color="auto" w:fill="auto"/>
            <w:noWrap/>
            <w:vAlign w:val="center"/>
            <w:hideMark/>
          </w:tcPr>
          <w:p w14:paraId="221AADB0" w14:textId="319A87D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r>
      <w:tr w:rsidR="007B2F14" w:rsidRPr="00FE7D50" w14:paraId="61D67F89" w14:textId="77777777" w:rsidTr="006B764A">
        <w:trPr>
          <w:trHeight w:val="3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5BC3746"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158</w:t>
            </w:r>
          </w:p>
        </w:tc>
        <w:tc>
          <w:tcPr>
            <w:tcW w:w="1605" w:type="pct"/>
            <w:tcBorders>
              <w:top w:val="nil"/>
              <w:left w:val="nil"/>
              <w:bottom w:val="single" w:sz="4" w:space="0" w:color="auto"/>
              <w:right w:val="nil"/>
            </w:tcBorders>
            <w:shd w:val="clear" w:color="auto" w:fill="auto"/>
            <w:vAlign w:val="center"/>
            <w:hideMark/>
          </w:tcPr>
          <w:p w14:paraId="30A16E25"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Лада Ларгус</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3C0B42A1" w14:textId="5607BF9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87</w:t>
            </w:r>
          </w:p>
        </w:tc>
        <w:tc>
          <w:tcPr>
            <w:tcW w:w="494" w:type="pct"/>
            <w:tcBorders>
              <w:top w:val="nil"/>
              <w:left w:val="nil"/>
              <w:bottom w:val="single" w:sz="4" w:space="0" w:color="auto"/>
              <w:right w:val="single" w:sz="4" w:space="0" w:color="auto"/>
            </w:tcBorders>
            <w:shd w:val="clear" w:color="auto" w:fill="auto"/>
            <w:noWrap/>
            <w:vAlign w:val="center"/>
            <w:hideMark/>
          </w:tcPr>
          <w:p w14:paraId="1707F561" w14:textId="748B8E17"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7</w:t>
            </w:r>
          </w:p>
        </w:tc>
        <w:tc>
          <w:tcPr>
            <w:tcW w:w="454" w:type="pct"/>
            <w:tcBorders>
              <w:top w:val="nil"/>
              <w:left w:val="nil"/>
              <w:bottom w:val="single" w:sz="4" w:space="0" w:color="auto"/>
              <w:right w:val="single" w:sz="8" w:space="0" w:color="auto"/>
            </w:tcBorders>
            <w:shd w:val="clear" w:color="auto" w:fill="auto"/>
            <w:noWrap/>
            <w:vAlign w:val="center"/>
            <w:hideMark/>
          </w:tcPr>
          <w:p w14:paraId="275D4A61" w14:textId="5BFD43C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609</w:t>
            </w:r>
          </w:p>
        </w:tc>
        <w:tc>
          <w:tcPr>
            <w:tcW w:w="563" w:type="pct"/>
            <w:tcBorders>
              <w:top w:val="nil"/>
              <w:left w:val="nil"/>
              <w:bottom w:val="single" w:sz="4" w:space="0" w:color="auto"/>
              <w:right w:val="single" w:sz="4" w:space="0" w:color="auto"/>
            </w:tcBorders>
            <w:shd w:val="clear" w:color="auto" w:fill="auto"/>
            <w:noWrap/>
            <w:vAlign w:val="center"/>
            <w:hideMark/>
          </w:tcPr>
          <w:p w14:paraId="40FB314C" w14:textId="1D7192B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7F9F0413" w14:textId="59D1B76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41" w:type="pct"/>
            <w:tcBorders>
              <w:top w:val="nil"/>
              <w:left w:val="nil"/>
              <w:bottom w:val="single" w:sz="4" w:space="0" w:color="auto"/>
              <w:right w:val="single" w:sz="8" w:space="0" w:color="auto"/>
            </w:tcBorders>
            <w:shd w:val="clear" w:color="auto" w:fill="auto"/>
            <w:noWrap/>
            <w:vAlign w:val="center"/>
            <w:hideMark/>
          </w:tcPr>
          <w:p w14:paraId="126C5A72" w14:textId="1D276CA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r>
      <w:tr w:rsidR="007B2F14" w:rsidRPr="00FE7D50" w14:paraId="2DEBFBA3"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CE7867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159</w:t>
            </w:r>
          </w:p>
        </w:tc>
        <w:tc>
          <w:tcPr>
            <w:tcW w:w="1605" w:type="pct"/>
            <w:tcBorders>
              <w:top w:val="nil"/>
              <w:left w:val="nil"/>
              <w:bottom w:val="single" w:sz="4" w:space="0" w:color="auto"/>
              <w:right w:val="nil"/>
            </w:tcBorders>
            <w:shd w:val="clear" w:color="auto" w:fill="auto"/>
            <w:vAlign w:val="center"/>
            <w:hideMark/>
          </w:tcPr>
          <w:p w14:paraId="591F031C"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Автомобиль УАЗ Патриот  (легковой) </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15C72EB4" w14:textId="09A70B6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128</w:t>
            </w:r>
          </w:p>
        </w:tc>
        <w:tc>
          <w:tcPr>
            <w:tcW w:w="494" w:type="pct"/>
            <w:tcBorders>
              <w:top w:val="nil"/>
              <w:left w:val="nil"/>
              <w:bottom w:val="single" w:sz="4" w:space="0" w:color="auto"/>
              <w:right w:val="single" w:sz="4" w:space="0" w:color="auto"/>
            </w:tcBorders>
            <w:shd w:val="clear" w:color="auto" w:fill="auto"/>
            <w:noWrap/>
            <w:vAlign w:val="center"/>
            <w:hideMark/>
          </w:tcPr>
          <w:p w14:paraId="15576797" w14:textId="590BC53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54" w:type="pct"/>
            <w:tcBorders>
              <w:top w:val="nil"/>
              <w:left w:val="nil"/>
              <w:bottom w:val="single" w:sz="4" w:space="0" w:color="auto"/>
              <w:right w:val="single" w:sz="8" w:space="0" w:color="auto"/>
            </w:tcBorders>
            <w:shd w:val="clear" w:color="auto" w:fill="auto"/>
            <w:noWrap/>
            <w:vAlign w:val="center"/>
            <w:hideMark/>
          </w:tcPr>
          <w:p w14:paraId="552DC82C" w14:textId="26CF0A6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1 408</w:t>
            </w:r>
          </w:p>
        </w:tc>
        <w:tc>
          <w:tcPr>
            <w:tcW w:w="563" w:type="pct"/>
            <w:tcBorders>
              <w:top w:val="nil"/>
              <w:left w:val="nil"/>
              <w:bottom w:val="single" w:sz="4" w:space="0" w:color="auto"/>
              <w:right w:val="single" w:sz="4" w:space="0" w:color="auto"/>
            </w:tcBorders>
            <w:shd w:val="clear" w:color="auto" w:fill="auto"/>
            <w:noWrap/>
            <w:vAlign w:val="center"/>
            <w:hideMark/>
          </w:tcPr>
          <w:p w14:paraId="5865224A" w14:textId="71D0616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3AE156B6" w14:textId="17D6F20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41" w:type="pct"/>
            <w:tcBorders>
              <w:top w:val="nil"/>
              <w:left w:val="nil"/>
              <w:bottom w:val="single" w:sz="4" w:space="0" w:color="auto"/>
              <w:right w:val="single" w:sz="8" w:space="0" w:color="auto"/>
            </w:tcBorders>
            <w:shd w:val="clear" w:color="auto" w:fill="auto"/>
            <w:noWrap/>
            <w:vAlign w:val="center"/>
            <w:hideMark/>
          </w:tcPr>
          <w:p w14:paraId="71C8582F" w14:textId="12A3E44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r>
      <w:tr w:rsidR="007B2F14" w:rsidRPr="00FE7D50" w14:paraId="73676385"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12159BB"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160</w:t>
            </w:r>
          </w:p>
        </w:tc>
        <w:tc>
          <w:tcPr>
            <w:tcW w:w="1605" w:type="pct"/>
            <w:tcBorders>
              <w:top w:val="nil"/>
              <w:left w:val="nil"/>
              <w:bottom w:val="single" w:sz="4" w:space="0" w:color="auto"/>
              <w:right w:val="nil"/>
            </w:tcBorders>
            <w:shd w:val="clear" w:color="auto" w:fill="auto"/>
            <w:vAlign w:val="center"/>
            <w:hideMark/>
          </w:tcPr>
          <w:p w14:paraId="077C39A6"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Автомобиль УАЗ Патриот  (легковой) </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43BC3932" w14:textId="12A997A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128</w:t>
            </w:r>
          </w:p>
        </w:tc>
        <w:tc>
          <w:tcPr>
            <w:tcW w:w="494" w:type="pct"/>
            <w:tcBorders>
              <w:top w:val="nil"/>
              <w:left w:val="nil"/>
              <w:bottom w:val="single" w:sz="4" w:space="0" w:color="auto"/>
              <w:right w:val="single" w:sz="4" w:space="0" w:color="auto"/>
            </w:tcBorders>
            <w:shd w:val="clear" w:color="auto" w:fill="auto"/>
            <w:noWrap/>
            <w:vAlign w:val="center"/>
            <w:hideMark/>
          </w:tcPr>
          <w:p w14:paraId="26EB0D3B" w14:textId="063ED3D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54" w:type="pct"/>
            <w:tcBorders>
              <w:top w:val="nil"/>
              <w:left w:val="nil"/>
              <w:bottom w:val="single" w:sz="4" w:space="0" w:color="auto"/>
              <w:right w:val="single" w:sz="8" w:space="0" w:color="auto"/>
            </w:tcBorders>
            <w:shd w:val="clear" w:color="auto" w:fill="auto"/>
            <w:noWrap/>
            <w:vAlign w:val="center"/>
            <w:hideMark/>
          </w:tcPr>
          <w:p w14:paraId="226750A6" w14:textId="3E36E07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1 408</w:t>
            </w:r>
          </w:p>
        </w:tc>
        <w:tc>
          <w:tcPr>
            <w:tcW w:w="563" w:type="pct"/>
            <w:tcBorders>
              <w:top w:val="nil"/>
              <w:left w:val="nil"/>
              <w:bottom w:val="single" w:sz="4" w:space="0" w:color="auto"/>
              <w:right w:val="single" w:sz="4" w:space="0" w:color="auto"/>
            </w:tcBorders>
            <w:shd w:val="clear" w:color="auto" w:fill="auto"/>
            <w:noWrap/>
            <w:vAlign w:val="center"/>
            <w:hideMark/>
          </w:tcPr>
          <w:p w14:paraId="708DBD54" w14:textId="552500B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08A5353B" w14:textId="1601C77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41" w:type="pct"/>
            <w:tcBorders>
              <w:top w:val="nil"/>
              <w:left w:val="nil"/>
              <w:bottom w:val="single" w:sz="4" w:space="0" w:color="auto"/>
              <w:right w:val="single" w:sz="8" w:space="0" w:color="auto"/>
            </w:tcBorders>
            <w:shd w:val="clear" w:color="auto" w:fill="auto"/>
            <w:noWrap/>
            <w:vAlign w:val="center"/>
            <w:hideMark/>
          </w:tcPr>
          <w:p w14:paraId="44F7D9B2" w14:textId="2AF9E7C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r>
      <w:tr w:rsidR="007B2F14" w:rsidRPr="00FE7D50" w14:paraId="7623BE74"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6061C7B2"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161</w:t>
            </w:r>
          </w:p>
        </w:tc>
        <w:tc>
          <w:tcPr>
            <w:tcW w:w="1605" w:type="pct"/>
            <w:tcBorders>
              <w:top w:val="nil"/>
              <w:left w:val="nil"/>
              <w:bottom w:val="single" w:sz="4" w:space="0" w:color="auto"/>
              <w:right w:val="nil"/>
            </w:tcBorders>
            <w:shd w:val="clear" w:color="auto" w:fill="auto"/>
            <w:vAlign w:val="center"/>
            <w:hideMark/>
          </w:tcPr>
          <w:p w14:paraId="2236E489"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Автомобиль УАЗ Патриот  (легковой) </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EEA32B0" w14:textId="793A45E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128</w:t>
            </w:r>
          </w:p>
        </w:tc>
        <w:tc>
          <w:tcPr>
            <w:tcW w:w="494" w:type="pct"/>
            <w:tcBorders>
              <w:top w:val="nil"/>
              <w:left w:val="nil"/>
              <w:bottom w:val="single" w:sz="4" w:space="0" w:color="auto"/>
              <w:right w:val="single" w:sz="4" w:space="0" w:color="auto"/>
            </w:tcBorders>
            <w:shd w:val="clear" w:color="auto" w:fill="auto"/>
            <w:noWrap/>
            <w:vAlign w:val="center"/>
            <w:hideMark/>
          </w:tcPr>
          <w:p w14:paraId="69A75863" w14:textId="67B22D2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54" w:type="pct"/>
            <w:tcBorders>
              <w:top w:val="nil"/>
              <w:left w:val="nil"/>
              <w:bottom w:val="single" w:sz="4" w:space="0" w:color="auto"/>
              <w:right w:val="single" w:sz="8" w:space="0" w:color="auto"/>
            </w:tcBorders>
            <w:shd w:val="clear" w:color="auto" w:fill="auto"/>
            <w:noWrap/>
            <w:vAlign w:val="center"/>
            <w:hideMark/>
          </w:tcPr>
          <w:p w14:paraId="53F6AE9F" w14:textId="721780D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1 408</w:t>
            </w:r>
          </w:p>
        </w:tc>
        <w:tc>
          <w:tcPr>
            <w:tcW w:w="563" w:type="pct"/>
            <w:tcBorders>
              <w:top w:val="nil"/>
              <w:left w:val="nil"/>
              <w:bottom w:val="single" w:sz="4" w:space="0" w:color="auto"/>
              <w:right w:val="single" w:sz="4" w:space="0" w:color="auto"/>
            </w:tcBorders>
            <w:shd w:val="clear" w:color="auto" w:fill="auto"/>
            <w:noWrap/>
            <w:vAlign w:val="center"/>
            <w:hideMark/>
          </w:tcPr>
          <w:p w14:paraId="3995EFBD" w14:textId="4982F44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481B07AB" w14:textId="6E1DA0A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41" w:type="pct"/>
            <w:tcBorders>
              <w:top w:val="nil"/>
              <w:left w:val="nil"/>
              <w:bottom w:val="single" w:sz="4" w:space="0" w:color="auto"/>
              <w:right w:val="single" w:sz="8" w:space="0" w:color="auto"/>
            </w:tcBorders>
            <w:shd w:val="clear" w:color="auto" w:fill="auto"/>
            <w:noWrap/>
            <w:vAlign w:val="center"/>
            <w:hideMark/>
          </w:tcPr>
          <w:p w14:paraId="5001F513" w14:textId="64810D2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r>
      <w:tr w:rsidR="007B2F14" w:rsidRPr="00FE7D50" w14:paraId="3F67A4BA"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44E5F33"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162</w:t>
            </w:r>
          </w:p>
        </w:tc>
        <w:tc>
          <w:tcPr>
            <w:tcW w:w="1605" w:type="pct"/>
            <w:tcBorders>
              <w:top w:val="nil"/>
              <w:left w:val="nil"/>
              <w:bottom w:val="single" w:sz="4" w:space="0" w:color="auto"/>
              <w:right w:val="nil"/>
            </w:tcBorders>
            <w:shd w:val="clear" w:color="auto" w:fill="auto"/>
            <w:vAlign w:val="center"/>
            <w:hideMark/>
          </w:tcPr>
          <w:p w14:paraId="5DA7197E"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Автомобиль УАЗ Патриот  (легковой) </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6E89DB2D" w14:textId="144AECC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128</w:t>
            </w:r>
          </w:p>
        </w:tc>
        <w:tc>
          <w:tcPr>
            <w:tcW w:w="494" w:type="pct"/>
            <w:tcBorders>
              <w:top w:val="nil"/>
              <w:left w:val="nil"/>
              <w:bottom w:val="single" w:sz="4" w:space="0" w:color="auto"/>
              <w:right w:val="single" w:sz="4" w:space="0" w:color="auto"/>
            </w:tcBorders>
            <w:shd w:val="clear" w:color="auto" w:fill="auto"/>
            <w:noWrap/>
            <w:vAlign w:val="center"/>
            <w:hideMark/>
          </w:tcPr>
          <w:p w14:paraId="39AA3679" w14:textId="066DB17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54" w:type="pct"/>
            <w:tcBorders>
              <w:top w:val="nil"/>
              <w:left w:val="nil"/>
              <w:bottom w:val="single" w:sz="4" w:space="0" w:color="auto"/>
              <w:right w:val="single" w:sz="8" w:space="0" w:color="auto"/>
            </w:tcBorders>
            <w:shd w:val="clear" w:color="auto" w:fill="auto"/>
            <w:noWrap/>
            <w:vAlign w:val="center"/>
            <w:hideMark/>
          </w:tcPr>
          <w:p w14:paraId="51F893CD" w14:textId="1053FF6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1 408</w:t>
            </w:r>
          </w:p>
        </w:tc>
        <w:tc>
          <w:tcPr>
            <w:tcW w:w="563" w:type="pct"/>
            <w:tcBorders>
              <w:top w:val="nil"/>
              <w:left w:val="nil"/>
              <w:bottom w:val="single" w:sz="4" w:space="0" w:color="auto"/>
              <w:right w:val="single" w:sz="4" w:space="0" w:color="auto"/>
            </w:tcBorders>
            <w:shd w:val="clear" w:color="auto" w:fill="auto"/>
            <w:noWrap/>
            <w:vAlign w:val="center"/>
            <w:hideMark/>
          </w:tcPr>
          <w:p w14:paraId="484B0321" w14:textId="67C9C992"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00C3D2CC" w14:textId="0F8ED19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41" w:type="pct"/>
            <w:tcBorders>
              <w:top w:val="nil"/>
              <w:left w:val="nil"/>
              <w:bottom w:val="single" w:sz="4" w:space="0" w:color="auto"/>
              <w:right w:val="single" w:sz="8" w:space="0" w:color="auto"/>
            </w:tcBorders>
            <w:shd w:val="clear" w:color="auto" w:fill="auto"/>
            <w:noWrap/>
            <w:vAlign w:val="center"/>
            <w:hideMark/>
          </w:tcPr>
          <w:p w14:paraId="737A8C5C" w14:textId="573BC84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r>
      <w:tr w:rsidR="007B2F14" w:rsidRPr="00FE7D50" w14:paraId="35E2C0E9"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62749F7"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163</w:t>
            </w:r>
          </w:p>
        </w:tc>
        <w:tc>
          <w:tcPr>
            <w:tcW w:w="1605" w:type="pct"/>
            <w:tcBorders>
              <w:top w:val="nil"/>
              <w:left w:val="nil"/>
              <w:bottom w:val="single" w:sz="4" w:space="0" w:color="auto"/>
              <w:right w:val="nil"/>
            </w:tcBorders>
            <w:shd w:val="clear" w:color="auto" w:fill="auto"/>
            <w:vAlign w:val="center"/>
            <w:hideMark/>
          </w:tcPr>
          <w:p w14:paraId="2C4D4CC4"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Автомобиль УАЗ Патриот  (легковой) </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2C86D259" w14:textId="5313C7F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4B405D53" w14:textId="0A4772F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7F490D71" w14:textId="1812A43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3095B584" w14:textId="365616A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134,6</w:t>
            </w:r>
          </w:p>
        </w:tc>
        <w:tc>
          <w:tcPr>
            <w:tcW w:w="494" w:type="pct"/>
            <w:tcBorders>
              <w:top w:val="nil"/>
              <w:left w:val="nil"/>
              <w:bottom w:val="single" w:sz="4" w:space="0" w:color="auto"/>
              <w:right w:val="single" w:sz="4" w:space="0" w:color="auto"/>
            </w:tcBorders>
            <w:shd w:val="clear" w:color="auto" w:fill="auto"/>
            <w:noWrap/>
            <w:vAlign w:val="center"/>
            <w:hideMark/>
          </w:tcPr>
          <w:p w14:paraId="7A616064" w14:textId="2D50392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41" w:type="pct"/>
            <w:tcBorders>
              <w:top w:val="nil"/>
              <w:left w:val="nil"/>
              <w:bottom w:val="single" w:sz="4" w:space="0" w:color="auto"/>
              <w:right w:val="single" w:sz="8" w:space="0" w:color="auto"/>
            </w:tcBorders>
            <w:shd w:val="clear" w:color="auto" w:fill="auto"/>
            <w:noWrap/>
            <w:vAlign w:val="center"/>
            <w:hideMark/>
          </w:tcPr>
          <w:p w14:paraId="04BBDB8F" w14:textId="782AF1A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1 481</w:t>
            </w:r>
          </w:p>
        </w:tc>
      </w:tr>
      <w:tr w:rsidR="007B2F14" w:rsidRPr="00FE7D50" w14:paraId="438905BC"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70F7AD1"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164</w:t>
            </w:r>
          </w:p>
        </w:tc>
        <w:tc>
          <w:tcPr>
            <w:tcW w:w="1605" w:type="pct"/>
            <w:tcBorders>
              <w:top w:val="nil"/>
              <w:left w:val="nil"/>
              <w:bottom w:val="single" w:sz="4" w:space="0" w:color="auto"/>
              <w:right w:val="nil"/>
            </w:tcBorders>
            <w:shd w:val="clear" w:color="auto" w:fill="auto"/>
            <w:vAlign w:val="center"/>
            <w:hideMark/>
          </w:tcPr>
          <w:p w14:paraId="07E78B68"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Автомобиль УАЗ Патриот  (легковой) </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58DBC256" w14:textId="0A52E24A"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01BB47DF" w14:textId="6757702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08C0D556" w14:textId="286771D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68C4F4DF" w14:textId="2CB664D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134,6</w:t>
            </w:r>
          </w:p>
        </w:tc>
        <w:tc>
          <w:tcPr>
            <w:tcW w:w="494" w:type="pct"/>
            <w:tcBorders>
              <w:top w:val="nil"/>
              <w:left w:val="nil"/>
              <w:bottom w:val="single" w:sz="4" w:space="0" w:color="auto"/>
              <w:right w:val="single" w:sz="4" w:space="0" w:color="auto"/>
            </w:tcBorders>
            <w:shd w:val="clear" w:color="auto" w:fill="auto"/>
            <w:noWrap/>
            <w:vAlign w:val="center"/>
            <w:hideMark/>
          </w:tcPr>
          <w:p w14:paraId="66F2FB6C" w14:textId="66C8BD9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41" w:type="pct"/>
            <w:tcBorders>
              <w:top w:val="nil"/>
              <w:left w:val="nil"/>
              <w:bottom w:val="single" w:sz="4" w:space="0" w:color="auto"/>
              <w:right w:val="single" w:sz="8" w:space="0" w:color="auto"/>
            </w:tcBorders>
            <w:shd w:val="clear" w:color="auto" w:fill="auto"/>
            <w:noWrap/>
            <w:vAlign w:val="center"/>
            <w:hideMark/>
          </w:tcPr>
          <w:p w14:paraId="12A448C9" w14:textId="0E923B18"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1 481</w:t>
            </w:r>
          </w:p>
        </w:tc>
      </w:tr>
      <w:tr w:rsidR="007B2F14" w:rsidRPr="00FE7D50" w14:paraId="2CB5DF10"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7AADD868"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165</w:t>
            </w:r>
          </w:p>
        </w:tc>
        <w:tc>
          <w:tcPr>
            <w:tcW w:w="1605" w:type="pct"/>
            <w:tcBorders>
              <w:top w:val="nil"/>
              <w:left w:val="nil"/>
              <w:bottom w:val="single" w:sz="4" w:space="0" w:color="auto"/>
              <w:right w:val="nil"/>
            </w:tcBorders>
            <w:shd w:val="clear" w:color="auto" w:fill="auto"/>
            <w:vAlign w:val="center"/>
            <w:hideMark/>
          </w:tcPr>
          <w:p w14:paraId="7A54092F"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Автомобиль УАЗ Патриот  (легковой) </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04F15693" w14:textId="4902E3AD"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3992FAAD" w14:textId="0DF4BE29"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56A79E4E" w14:textId="267DDCA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7770FFE8" w14:textId="5664DBD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134,6</w:t>
            </w:r>
          </w:p>
        </w:tc>
        <w:tc>
          <w:tcPr>
            <w:tcW w:w="494" w:type="pct"/>
            <w:tcBorders>
              <w:top w:val="nil"/>
              <w:left w:val="nil"/>
              <w:bottom w:val="single" w:sz="4" w:space="0" w:color="auto"/>
              <w:right w:val="single" w:sz="4" w:space="0" w:color="auto"/>
            </w:tcBorders>
            <w:shd w:val="clear" w:color="auto" w:fill="auto"/>
            <w:noWrap/>
            <w:vAlign w:val="center"/>
            <w:hideMark/>
          </w:tcPr>
          <w:p w14:paraId="451664DC" w14:textId="7977363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41" w:type="pct"/>
            <w:tcBorders>
              <w:top w:val="nil"/>
              <w:left w:val="nil"/>
              <w:bottom w:val="single" w:sz="4" w:space="0" w:color="auto"/>
              <w:right w:val="single" w:sz="8" w:space="0" w:color="auto"/>
            </w:tcBorders>
            <w:shd w:val="clear" w:color="auto" w:fill="auto"/>
            <w:noWrap/>
            <w:vAlign w:val="center"/>
            <w:hideMark/>
          </w:tcPr>
          <w:p w14:paraId="07283640" w14:textId="33EF8731"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1 481</w:t>
            </w:r>
          </w:p>
        </w:tc>
      </w:tr>
      <w:tr w:rsidR="007B2F14" w:rsidRPr="00FE7D50" w14:paraId="3141A127"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583B29ED"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166</w:t>
            </w:r>
          </w:p>
        </w:tc>
        <w:tc>
          <w:tcPr>
            <w:tcW w:w="1605" w:type="pct"/>
            <w:tcBorders>
              <w:top w:val="nil"/>
              <w:left w:val="nil"/>
              <w:bottom w:val="single" w:sz="4" w:space="0" w:color="auto"/>
              <w:right w:val="nil"/>
            </w:tcBorders>
            <w:shd w:val="clear" w:color="auto" w:fill="auto"/>
            <w:vAlign w:val="center"/>
            <w:hideMark/>
          </w:tcPr>
          <w:p w14:paraId="70C43D04"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Автомобиль УАЗ Патриот  (легковой) </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3365AD14" w14:textId="43725FC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5EAD9E06" w14:textId="4113C1CF"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45942A24" w14:textId="2840728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60217860" w14:textId="086A968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134,6</w:t>
            </w:r>
          </w:p>
        </w:tc>
        <w:tc>
          <w:tcPr>
            <w:tcW w:w="494" w:type="pct"/>
            <w:tcBorders>
              <w:top w:val="nil"/>
              <w:left w:val="nil"/>
              <w:bottom w:val="single" w:sz="4" w:space="0" w:color="auto"/>
              <w:right w:val="single" w:sz="4" w:space="0" w:color="auto"/>
            </w:tcBorders>
            <w:shd w:val="clear" w:color="auto" w:fill="auto"/>
            <w:noWrap/>
            <w:vAlign w:val="center"/>
            <w:hideMark/>
          </w:tcPr>
          <w:p w14:paraId="7F13D7C8" w14:textId="2ACBC59C"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41" w:type="pct"/>
            <w:tcBorders>
              <w:top w:val="nil"/>
              <w:left w:val="nil"/>
              <w:bottom w:val="single" w:sz="4" w:space="0" w:color="auto"/>
              <w:right w:val="single" w:sz="8" w:space="0" w:color="auto"/>
            </w:tcBorders>
            <w:shd w:val="clear" w:color="auto" w:fill="auto"/>
            <w:noWrap/>
            <w:vAlign w:val="center"/>
            <w:hideMark/>
          </w:tcPr>
          <w:p w14:paraId="374A1CDA" w14:textId="589CE89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1 481</w:t>
            </w:r>
          </w:p>
        </w:tc>
      </w:tr>
      <w:tr w:rsidR="007B2F14" w:rsidRPr="00FE7D50" w14:paraId="6D6CC95B" w14:textId="77777777" w:rsidTr="006B764A">
        <w:trPr>
          <w:trHeight w:val="600"/>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3DD0135C"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167</w:t>
            </w:r>
          </w:p>
        </w:tc>
        <w:tc>
          <w:tcPr>
            <w:tcW w:w="1605" w:type="pct"/>
            <w:tcBorders>
              <w:top w:val="nil"/>
              <w:left w:val="nil"/>
              <w:bottom w:val="single" w:sz="4" w:space="0" w:color="auto"/>
              <w:right w:val="nil"/>
            </w:tcBorders>
            <w:shd w:val="clear" w:color="auto" w:fill="auto"/>
            <w:vAlign w:val="center"/>
            <w:hideMark/>
          </w:tcPr>
          <w:p w14:paraId="7283811E" w14:textId="77777777" w:rsidR="007B2F14" w:rsidRPr="00FE7D50" w:rsidRDefault="007B2F14" w:rsidP="007B2F14">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Автомобиль УАЗ Патриот  (легковой) </w:t>
            </w:r>
          </w:p>
        </w:tc>
        <w:tc>
          <w:tcPr>
            <w:tcW w:w="656" w:type="pct"/>
            <w:tcBorders>
              <w:top w:val="nil"/>
              <w:left w:val="single" w:sz="8" w:space="0" w:color="auto"/>
              <w:bottom w:val="single" w:sz="4" w:space="0" w:color="auto"/>
              <w:right w:val="single" w:sz="4" w:space="0" w:color="auto"/>
            </w:tcBorders>
            <w:shd w:val="clear" w:color="auto" w:fill="auto"/>
            <w:noWrap/>
            <w:vAlign w:val="center"/>
            <w:hideMark/>
          </w:tcPr>
          <w:p w14:paraId="39FD4DCA" w14:textId="2CFCF800"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94" w:type="pct"/>
            <w:tcBorders>
              <w:top w:val="nil"/>
              <w:left w:val="nil"/>
              <w:bottom w:val="single" w:sz="4" w:space="0" w:color="auto"/>
              <w:right w:val="single" w:sz="4" w:space="0" w:color="auto"/>
            </w:tcBorders>
            <w:shd w:val="clear" w:color="auto" w:fill="auto"/>
            <w:noWrap/>
            <w:vAlign w:val="center"/>
            <w:hideMark/>
          </w:tcPr>
          <w:p w14:paraId="459E1BD2" w14:textId="7018CC93"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 </w:t>
            </w:r>
          </w:p>
        </w:tc>
        <w:tc>
          <w:tcPr>
            <w:tcW w:w="454" w:type="pct"/>
            <w:tcBorders>
              <w:top w:val="nil"/>
              <w:left w:val="nil"/>
              <w:bottom w:val="single" w:sz="4" w:space="0" w:color="auto"/>
              <w:right w:val="single" w:sz="8" w:space="0" w:color="auto"/>
            </w:tcBorders>
            <w:shd w:val="clear" w:color="auto" w:fill="auto"/>
            <w:noWrap/>
            <w:vAlign w:val="center"/>
            <w:hideMark/>
          </w:tcPr>
          <w:p w14:paraId="5D9E0E2B" w14:textId="2E245844"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0</w:t>
            </w:r>
          </w:p>
        </w:tc>
        <w:tc>
          <w:tcPr>
            <w:tcW w:w="563" w:type="pct"/>
            <w:tcBorders>
              <w:top w:val="nil"/>
              <w:left w:val="nil"/>
              <w:bottom w:val="single" w:sz="4" w:space="0" w:color="auto"/>
              <w:right w:val="single" w:sz="4" w:space="0" w:color="auto"/>
            </w:tcBorders>
            <w:shd w:val="clear" w:color="auto" w:fill="auto"/>
            <w:noWrap/>
            <w:vAlign w:val="center"/>
            <w:hideMark/>
          </w:tcPr>
          <w:p w14:paraId="13928162" w14:textId="14442545"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134,6</w:t>
            </w:r>
          </w:p>
        </w:tc>
        <w:tc>
          <w:tcPr>
            <w:tcW w:w="494" w:type="pct"/>
            <w:tcBorders>
              <w:top w:val="nil"/>
              <w:left w:val="nil"/>
              <w:bottom w:val="single" w:sz="4" w:space="0" w:color="auto"/>
              <w:right w:val="single" w:sz="4" w:space="0" w:color="auto"/>
            </w:tcBorders>
            <w:shd w:val="clear" w:color="auto" w:fill="auto"/>
            <w:noWrap/>
            <w:vAlign w:val="center"/>
            <w:hideMark/>
          </w:tcPr>
          <w:p w14:paraId="767A4671" w14:textId="3474B6A6"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11</w:t>
            </w:r>
          </w:p>
        </w:tc>
        <w:tc>
          <w:tcPr>
            <w:tcW w:w="441" w:type="pct"/>
            <w:tcBorders>
              <w:top w:val="nil"/>
              <w:left w:val="nil"/>
              <w:bottom w:val="single" w:sz="4" w:space="0" w:color="auto"/>
              <w:right w:val="single" w:sz="8" w:space="0" w:color="auto"/>
            </w:tcBorders>
            <w:shd w:val="clear" w:color="auto" w:fill="auto"/>
            <w:noWrap/>
            <w:vAlign w:val="center"/>
            <w:hideMark/>
          </w:tcPr>
          <w:p w14:paraId="4BED65F2" w14:textId="334D2D2B" w:rsidR="007B2F14" w:rsidRPr="00FE7D50" w:rsidRDefault="007B2F14" w:rsidP="007B2F14">
            <w:pPr>
              <w:spacing w:after="0" w:line="240" w:lineRule="auto"/>
              <w:jc w:val="center"/>
              <w:rPr>
                <w:rFonts w:ascii="Myriad Pro" w:eastAsia="Times New Roman" w:hAnsi="Myriad Pro" w:cs="Times New Roman"/>
                <w:sz w:val="24"/>
                <w:szCs w:val="24"/>
                <w:lang w:eastAsia="ru-RU"/>
              </w:rPr>
            </w:pPr>
            <w:r w:rsidRPr="00FE7D50">
              <w:rPr>
                <w:rFonts w:ascii="Myriad Pro" w:hAnsi="Myriad Pro" w:cs="Times New Roman"/>
                <w:sz w:val="24"/>
                <w:szCs w:val="24"/>
              </w:rPr>
              <w:t>1 481</w:t>
            </w:r>
          </w:p>
        </w:tc>
      </w:tr>
      <w:tr w:rsidR="007B2F14" w:rsidRPr="00FE7D50" w14:paraId="3E8F4821" w14:textId="77777777" w:rsidTr="006B764A">
        <w:trPr>
          <w:trHeight w:val="315"/>
        </w:trPr>
        <w:tc>
          <w:tcPr>
            <w:tcW w:w="292" w:type="pct"/>
            <w:tcBorders>
              <w:top w:val="nil"/>
              <w:left w:val="single" w:sz="4" w:space="0" w:color="auto"/>
              <w:bottom w:val="single" w:sz="4" w:space="0" w:color="auto"/>
              <w:right w:val="single" w:sz="4" w:space="0" w:color="auto"/>
            </w:tcBorders>
            <w:shd w:val="clear" w:color="auto" w:fill="auto"/>
            <w:noWrap/>
            <w:vAlign w:val="center"/>
            <w:hideMark/>
          </w:tcPr>
          <w:p w14:paraId="01759D1A" w14:textId="77777777" w:rsidR="007B2F14" w:rsidRPr="00FE7D50" w:rsidRDefault="007B2F14" w:rsidP="006B764A">
            <w:pPr>
              <w:spacing w:after="0" w:line="240" w:lineRule="auto"/>
              <w:ind w:left="-57" w:right="-57"/>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168</w:t>
            </w:r>
          </w:p>
        </w:tc>
        <w:tc>
          <w:tcPr>
            <w:tcW w:w="1605" w:type="pct"/>
            <w:tcBorders>
              <w:top w:val="nil"/>
              <w:left w:val="nil"/>
              <w:bottom w:val="single" w:sz="4" w:space="0" w:color="auto"/>
              <w:right w:val="nil"/>
            </w:tcBorders>
            <w:shd w:val="clear" w:color="auto" w:fill="auto"/>
            <w:noWrap/>
            <w:vAlign w:val="center"/>
            <w:hideMark/>
          </w:tcPr>
          <w:p w14:paraId="1818976F" w14:textId="77777777" w:rsidR="007B2F14" w:rsidRPr="00FE7D50" w:rsidRDefault="007B2F14" w:rsidP="007B2F14">
            <w:pPr>
              <w:spacing w:after="0" w:line="240" w:lineRule="auto"/>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Итого </w:t>
            </w:r>
          </w:p>
        </w:tc>
        <w:tc>
          <w:tcPr>
            <w:tcW w:w="656" w:type="pct"/>
            <w:tcBorders>
              <w:top w:val="nil"/>
              <w:left w:val="single" w:sz="8" w:space="0" w:color="auto"/>
              <w:bottom w:val="single" w:sz="8" w:space="0" w:color="auto"/>
              <w:right w:val="single" w:sz="4" w:space="0" w:color="auto"/>
            </w:tcBorders>
            <w:shd w:val="clear" w:color="auto" w:fill="auto"/>
            <w:noWrap/>
            <w:vAlign w:val="center"/>
            <w:hideMark/>
          </w:tcPr>
          <w:p w14:paraId="02763E84" w14:textId="22E6169C" w:rsidR="007B2F14" w:rsidRPr="00FE7D50" w:rsidRDefault="007B2F14" w:rsidP="007B2F14">
            <w:pPr>
              <w:spacing w:after="0" w:line="240" w:lineRule="auto"/>
              <w:rPr>
                <w:rFonts w:ascii="Myriad Pro" w:eastAsia="Times New Roman" w:hAnsi="Myriad Pro" w:cs="Times New Roman"/>
                <w:b/>
                <w:bCs/>
                <w:sz w:val="24"/>
                <w:szCs w:val="24"/>
                <w:lang w:eastAsia="ru-RU"/>
              </w:rPr>
            </w:pPr>
            <w:r w:rsidRPr="00FE7D50">
              <w:rPr>
                <w:rFonts w:ascii="Myriad Pro" w:hAnsi="Myriad Pro" w:cs="Times New Roman"/>
                <w:b/>
                <w:bCs/>
                <w:sz w:val="24"/>
                <w:szCs w:val="24"/>
              </w:rPr>
              <w:t> </w:t>
            </w:r>
          </w:p>
        </w:tc>
        <w:tc>
          <w:tcPr>
            <w:tcW w:w="494" w:type="pct"/>
            <w:tcBorders>
              <w:top w:val="nil"/>
              <w:left w:val="nil"/>
              <w:bottom w:val="single" w:sz="8" w:space="0" w:color="auto"/>
              <w:right w:val="single" w:sz="4" w:space="0" w:color="auto"/>
            </w:tcBorders>
            <w:shd w:val="clear" w:color="auto" w:fill="auto"/>
            <w:noWrap/>
            <w:vAlign w:val="center"/>
            <w:hideMark/>
          </w:tcPr>
          <w:p w14:paraId="0D490DFC" w14:textId="051B9EAA" w:rsidR="007B2F14" w:rsidRPr="00FE7D50" w:rsidRDefault="007B2F14" w:rsidP="007B2F14">
            <w:pPr>
              <w:spacing w:after="0" w:line="240" w:lineRule="auto"/>
              <w:rPr>
                <w:rFonts w:ascii="Myriad Pro" w:eastAsia="Times New Roman" w:hAnsi="Myriad Pro" w:cs="Times New Roman"/>
                <w:b/>
                <w:bCs/>
                <w:sz w:val="24"/>
                <w:szCs w:val="24"/>
                <w:lang w:eastAsia="ru-RU"/>
              </w:rPr>
            </w:pPr>
            <w:r w:rsidRPr="00FE7D50">
              <w:rPr>
                <w:rFonts w:ascii="Myriad Pro" w:hAnsi="Myriad Pro" w:cs="Times New Roman"/>
                <w:b/>
                <w:bCs/>
                <w:sz w:val="24"/>
                <w:szCs w:val="24"/>
              </w:rPr>
              <w:t> </w:t>
            </w:r>
          </w:p>
        </w:tc>
        <w:tc>
          <w:tcPr>
            <w:tcW w:w="454" w:type="pct"/>
            <w:tcBorders>
              <w:top w:val="nil"/>
              <w:left w:val="nil"/>
              <w:bottom w:val="single" w:sz="8" w:space="0" w:color="auto"/>
              <w:right w:val="single" w:sz="8" w:space="0" w:color="auto"/>
            </w:tcBorders>
            <w:shd w:val="clear" w:color="auto" w:fill="auto"/>
            <w:noWrap/>
            <w:vAlign w:val="center"/>
            <w:hideMark/>
          </w:tcPr>
          <w:p w14:paraId="46AA24F9" w14:textId="6B8CAFBE" w:rsidR="007B2F14" w:rsidRPr="00FE7D50" w:rsidRDefault="007B2F14" w:rsidP="007B2F14">
            <w:pPr>
              <w:spacing w:after="0" w:line="240" w:lineRule="auto"/>
              <w:jc w:val="center"/>
              <w:rPr>
                <w:rFonts w:ascii="Myriad Pro" w:eastAsia="Times New Roman" w:hAnsi="Myriad Pro" w:cs="Times New Roman"/>
                <w:b/>
                <w:bCs/>
                <w:sz w:val="24"/>
                <w:szCs w:val="24"/>
                <w:lang w:eastAsia="ru-RU"/>
              </w:rPr>
            </w:pPr>
            <w:r w:rsidRPr="00FE7D50">
              <w:rPr>
                <w:rFonts w:ascii="Myriad Pro" w:hAnsi="Myriad Pro" w:cs="Times New Roman"/>
                <w:b/>
                <w:bCs/>
                <w:sz w:val="24"/>
                <w:szCs w:val="24"/>
              </w:rPr>
              <w:t>371 460</w:t>
            </w:r>
          </w:p>
        </w:tc>
        <w:tc>
          <w:tcPr>
            <w:tcW w:w="563" w:type="pct"/>
            <w:tcBorders>
              <w:top w:val="nil"/>
              <w:left w:val="nil"/>
              <w:bottom w:val="single" w:sz="8" w:space="0" w:color="auto"/>
              <w:right w:val="single" w:sz="4" w:space="0" w:color="auto"/>
            </w:tcBorders>
            <w:shd w:val="clear" w:color="auto" w:fill="auto"/>
            <w:noWrap/>
            <w:vAlign w:val="center"/>
            <w:hideMark/>
          </w:tcPr>
          <w:p w14:paraId="085941ED" w14:textId="7D554663" w:rsidR="007B2F14" w:rsidRPr="00FE7D50" w:rsidRDefault="007B2F14" w:rsidP="007B2F14">
            <w:pPr>
              <w:spacing w:after="0" w:line="240" w:lineRule="auto"/>
              <w:rPr>
                <w:rFonts w:ascii="Myriad Pro" w:eastAsia="Times New Roman" w:hAnsi="Myriad Pro" w:cs="Times New Roman"/>
                <w:b/>
                <w:bCs/>
                <w:sz w:val="24"/>
                <w:szCs w:val="24"/>
                <w:lang w:eastAsia="ru-RU"/>
              </w:rPr>
            </w:pPr>
            <w:r w:rsidRPr="00FE7D50">
              <w:rPr>
                <w:rFonts w:ascii="Myriad Pro" w:hAnsi="Myriad Pro" w:cs="Times New Roman"/>
                <w:b/>
                <w:bCs/>
                <w:sz w:val="24"/>
                <w:szCs w:val="24"/>
              </w:rPr>
              <w:t> </w:t>
            </w:r>
          </w:p>
        </w:tc>
        <w:tc>
          <w:tcPr>
            <w:tcW w:w="494" w:type="pct"/>
            <w:tcBorders>
              <w:top w:val="nil"/>
              <w:left w:val="nil"/>
              <w:bottom w:val="single" w:sz="8" w:space="0" w:color="auto"/>
              <w:right w:val="single" w:sz="4" w:space="0" w:color="auto"/>
            </w:tcBorders>
            <w:shd w:val="clear" w:color="auto" w:fill="auto"/>
            <w:noWrap/>
            <w:vAlign w:val="center"/>
            <w:hideMark/>
          </w:tcPr>
          <w:p w14:paraId="6342C908" w14:textId="2CD25494" w:rsidR="007B2F14" w:rsidRPr="00FE7D50" w:rsidRDefault="007B2F14" w:rsidP="007B2F14">
            <w:pPr>
              <w:spacing w:after="0" w:line="240" w:lineRule="auto"/>
              <w:rPr>
                <w:rFonts w:ascii="Myriad Pro" w:eastAsia="Times New Roman" w:hAnsi="Myriad Pro" w:cs="Times New Roman"/>
                <w:b/>
                <w:bCs/>
                <w:sz w:val="24"/>
                <w:szCs w:val="24"/>
                <w:lang w:eastAsia="ru-RU"/>
              </w:rPr>
            </w:pPr>
            <w:r w:rsidRPr="00FE7D50">
              <w:rPr>
                <w:rFonts w:ascii="Myriad Pro" w:hAnsi="Myriad Pro" w:cs="Times New Roman"/>
                <w:b/>
                <w:bCs/>
                <w:sz w:val="24"/>
                <w:szCs w:val="24"/>
              </w:rPr>
              <w:t> </w:t>
            </w:r>
          </w:p>
        </w:tc>
        <w:tc>
          <w:tcPr>
            <w:tcW w:w="441" w:type="pct"/>
            <w:tcBorders>
              <w:top w:val="nil"/>
              <w:left w:val="nil"/>
              <w:bottom w:val="single" w:sz="8" w:space="0" w:color="auto"/>
              <w:right w:val="single" w:sz="8" w:space="0" w:color="auto"/>
            </w:tcBorders>
            <w:shd w:val="clear" w:color="auto" w:fill="auto"/>
            <w:noWrap/>
            <w:vAlign w:val="center"/>
            <w:hideMark/>
          </w:tcPr>
          <w:p w14:paraId="142730FE" w14:textId="4D85BCB3" w:rsidR="007B2F14" w:rsidRPr="00FE7D50" w:rsidRDefault="007B2F14" w:rsidP="007B2F14">
            <w:pPr>
              <w:spacing w:after="0" w:line="240" w:lineRule="auto"/>
              <w:jc w:val="center"/>
              <w:rPr>
                <w:rFonts w:ascii="Myriad Pro" w:eastAsia="Times New Roman" w:hAnsi="Myriad Pro" w:cs="Times New Roman"/>
                <w:b/>
                <w:bCs/>
                <w:sz w:val="24"/>
                <w:szCs w:val="24"/>
                <w:lang w:eastAsia="ru-RU"/>
              </w:rPr>
            </w:pPr>
            <w:r w:rsidRPr="00FE7D50">
              <w:rPr>
                <w:rFonts w:ascii="Myriad Pro" w:hAnsi="Myriad Pro" w:cs="Times New Roman"/>
                <w:b/>
                <w:bCs/>
                <w:sz w:val="24"/>
                <w:szCs w:val="24"/>
              </w:rPr>
              <w:t>493 172</w:t>
            </w:r>
          </w:p>
        </w:tc>
      </w:tr>
    </w:tbl>
    <w:p w14:paraId="64DC8CAB" w14:textId="171890BE" w:rsidR="003C444E" w:rsidRPr="00FE7D50" w:rsidRDefault="003C444E" w:rsidP="006B764A">
      <w:pPr>
        <w:pStyle w:val="32"/>
      </w:pPr>
      <w:r w:rsidRPr="00FE7D50">
        <w:t>Расходы по налогу на землю и плат</w:t>
      </w:r>
      <w:r w:rsidR="0046700B" w:rsidRPr="00FE7D50">
        <w:t>е</w:t>
      </w:r>
      <w:r w:rsidRPr="00FE7D50">
        <w:t xml:space="preserve"> за негативное воздействие на окружающую среду, учтены на уровне фактических затрат за 201</w:t>
      </w:r>
      <w:r w:rsidR="007B2F14" w:rsidRPr="00FE7D50">
        <w:t>5 г. и 2016</w:t>
      </w:r>
      <w:r w:rsidRPr="00FE7D50">
        <w:t xml:space="preserve"> г.</w:t>
      </w:r>
      <w:r w:rsidR="007B2F14" w:rsidRPr="00FE7D50">
        <w:t xml:space="preserve"> соответственно.</w:t>
      </w:r>
    </w:p>
    <w:p w14:paraId="7C0D568E" w14:textId="0802866F" w:rsidR="003C444E" w:rsidRPr="00FE7D50" w:rsidRDefault="003C444E" w:rsidP="006B764A">
      <w:pPr>
        <w:pStyle w:val="32"/>
      </w:pPr>
      <w:r w:rsidRPr="00FE7D50">
        <w:t>Затраты по на</w:t>
      </w:r>
      <w:r w:rsidR="0046700B" w:rsidRPr="00FE7D50">
        <w:t>логу на имущество рассчитаны И</w:t>
      </w:r>
      <w:r w:rsidRPr="00FE7D50">
        <w:t xml:space="preserve">сполнителем на основании </w:t>
      </w:r>
      <w:r w:rsidR="00EE39F2" w:rsidRPr="00FE7D50">
        <w:t xml:space="preserve">материалов </w:t>
      </w:r>
      <w:r w:rsidR="00EE0BCE" w:rsidRPr="00FE7D50">
        <w:t>АО «Тываэнерго»</w:t>
      </w:r>
      <w:r w:rsidRPr="00FE7D50">
        <w:t>, представленных в рамках заявлени</w:t>
      </w:r>
      <w:r w:rsidR="00C06D9B" w:rsidRPr="00FE7D50">
        <w:t>й</w:t>
      </w:r>
      <w:r w:rsidRPr="00FE7D50">
        <w:t xml:space="preserve"> на 201</w:t>
      </w:r>
      <w:r w:rsidR="0053498C" w:rsidRPr="00FE7D50">
        <w:t>7</w:t>
      </w:r>
      <w:r w:rsidRPr="00FE7D50">
        <w:t xml:space="preserve"> год </w:t>
      </w:r>
      <w:r w:rsidR="0053498C" w:rsidRPr="00FE7D50">
        <w:t xml:space="preserve">и 2018 год </w:t>
      </w:r>
      <w:r w:rsidRPr="00FE7D50">
        <w:t xml:space="preserve">«Расчет </w:t>
      </w:r>
      <w:r w:rsidR="0053498C" w:rsidRPr="00FE7D50">
        <w:t xml:space="preserve">затрат по </w:t>
      </w:r>
      <w:r w:rsidRPr="00FE7D50">
        <w:t>налог</w:t>
      </w:r>
      <w:r w:rsidR="0053498C" w:rsidRPr="00FE7D50">
        <w:t>у</w:t>
      </w:r>
      <w:r w:rsidRPr="00FE7D50">
        <w:t xml:space="preserve"> на имущество», где представлены </w:t>
      </w:r>
      <w:r w:rsidR="00EE39F2" w:rsidRPr="00FE7D50">
        <w:t xml:space="preserve">данные о </w:t>
      </w:r>
      <w:r w:rsidR="0053498C" w:rsidRPr="00FE7D50">
        <w:t xml:space="preserve">среднегодовой остаточной стоимости основных средств, </w:t>
      </w:r>
      <w:r w:rsidRPr="00FE7D50">
        <w:t xml:space="preserve">с применением соответствующей налоговой ставки к объектам имущества (льготируемое, </w:t>
      </w:r>
      <w:r w:rsidR="0053498C" w:rsidRPr="00FE7D50">
        <w:t>облагаемое в полном порядке</w:t>
      </w:r>
      <w:r w:rsidRPr="00FE7D50">
        <w:t>).</w:t>
      </w:r>
    </w:p>
    <w:p w14:paraId="26BE8F02" w14:textId="02698829" w:rsidR="00AF4B67" w:rsidRPr="00FE7D50" w:rsidRDefault="003C444E" w:rsidP="006B764A">
      <w:pPr>
        <w:pStyle w:val="32"/>
      </w:pPr>
      <w:r w:rsidRPr="00FE7D50">
        <w:lastRenderedPageBreak/>
        <w:t>Таким образом, затраты по статье «Налоги (без учета налога на прибыль)» на 201</w:t>
      </w:r>
      <w:r w:rsidR="0053498C" w:rsidRPr="00FE7D50">
        <w:t>7</w:t>
      </w:r>
      <w:r w:rsidRPr="00FE7D50">
        <w:t xml:space="preserve"> год по расчетам Исполнителя составили </w:t>
      </w:r>
      <w:r w:rsidR="0053498C" w:rsidRPr="00FE7D50">
        <w:t>10 829</w:t>
      </w:r>
      <w:r w:rsidRPr="00FE7D50">
        <w:t xml:space="preserve"> тыс. руб., отклонени</w:t>
      </w:r>
      <w:r w:rsidR="007A4835" w:rsidRPr="00FE7D50">
        <w:t>е</w:t>
      </w:r>
      <w:r w:rsidRPr="00FE7D50">
        <w:t xml:space="preserve"> относительно расчетов </w:t>
      </w:r>
      <w:r w:rsidR="00EE0BCE" w:rsidRPr="00FE7D50">
        <w:t>АО «Тываэнерго»</w:t>
      </w:r>
      <w:r w:rsidRPr="00FE7D50">
        <w:t xml:space="preserve"> составили </w:t>
      </w:r>
      <w:r w:rsidR="007A4835" w:rsidRPr="00FE7D50">
        <w:t>(</w:t>
      </w:r>
      <w:r w:rsidRPr="00FE7D50">
        <w:t>-</w:t>
      </w:r>
      <w:r w:rsidR="0053498C" w:rsidRPr="00FE7D50">
        <w:t>448</w:t>
      </w:r>
      <w:r w:rsidR="007A4835" w:rsidRPr="00FE7D50">
        <w:t>)</w:t>
      </w:r>
      <w:r w:rsidRPr="00FE7D50">
        <w:t xml:space="preserve"> тыс. руб. </w:t>
      </w:r>
      <w:r w:rsidR="007A4835" w:rsidRPr="00FE7D50">
        <w:t>О</w:t>
      </w:r>
      <w:r w:rsidRPr="00FE7D50">
        <w:t xml:space="preserve">тклонение обусловлено </w:t>
      </w:r>
      <w:r w:rsidR="007E5BC9" w:rsidRPr="00FE7D50">
        <w:t xml:space="preserve">тем, что </w:t>
      </w:r>
      <w:r w:rsidR="00DE3F38" w:rsidRPr="00FE7D50">
        <w:t xml:space="preserve">расчеты </w:t>
      </w:r>
      <w:r w:rsidR="00EE0BCE" w:rsidRPr="00FE7D50">
        <w:t>АО «Тываэнерго»</w:t>
      </w:r>
      <w:r w:rsidR="00DE3F38" w:rsidRPr="00FE7D50">
        <w:t xml:space="preserve">, представленные в рамках </w:t>
      </w:r>
      <w:r w:rsidR="00556E73">
        <w:t>тарифного предложения</w:t>
      </w:r>
      <w:r w:rsidR="00DE3F38" w:rsidRPr="00FE7D50">
        <w:t xml:space="preserve"> </w:t>
      </w:r>
      <w:r w:rsidR="00C85A52" w:rsidRPr="00FE7D50">
        <w:t>в Служб</w:t>
      </w:r>
      <w:r w:rsidR="00DE3F38" w:rsidRPr="00FE7D50">
        <w:t>у</w:t>
      </w:r>
      <w:r w:rsidR="00C85A52" w:rsidRPr="00FE7D50">
        <w:t xml:space="preserve"> по тарифам Республики Тыва</w:t>
      </w:r>
      <w:r w:rsidR="007E5BC9" w:rsidRPr="00FE7D50">
        <w:t xml:space="preserve"> </w:t>
      </w:r>
      <w:r w:rsidR="0053498C" w:rsidRPr="00FE7D50">
        <w:t>индексируются относительно фактически</w:t>
      </w:r>
      <w:r w:rsidR="00C06D9B" w:rsidRPr="00FE7D50">
        <w:t>х</w:t>
      </w:r>
      <w:r w:rsidR="0053498C" w:rsidRPr="00FE7D50">
        <w:t xml:space="preserve"> затрат (плата за выбросы)</w:t>
      </w:r>
      <w:r w:rsidR="00C06D9B" w:rsidRPr="00FE7D50">
        <w:t xml:space="preserve"> и</w:t>
      </w:r>
      <w:r w:rsidR="0053498C" w:rsidRPr="00FE7D50">
        <w:t xml:space="preserve"> затрат, учтенных в НВВ на 2016 год (плата за землю)</w:t>
      </w:r>
      <w:r w:rsidR="00AF4B67" w:rsidRPr="00FE7D50">
        <w:t>.</w:t>
      </w:r>
      <w:r w:rsidR="0053498C" w:rsidRPr="00FE7D50">
        <w:t xml:space="preserve"> При пересчете Исполнителем транспортного налога была выявлена техническая ошибка, а также не учтен индекс потребительских цен к налоговой ставке.</w:t>
      </w:r>
    </w:p>
    <w:p w14:paraId="776A9445" w14:textId="15EF5E68" w:rsidR="0053498C" w:rsidRPr="00FE7D50" w:rsidRDefault="0053498C" w:rsidP="006B764A">
      <w:pPr>
        <w:pStyle w:val="32"/>
      </w:pPr>
      <w:r w:rsidRPr="00FE7D50">
        <w:t xml:space="preserve">Затраты по статье «Налоги (без учета налога на прибыль)» на 2018 год по расчетам Исполнителя составили 14 014 тыс. руб., отклонение относительно расчетов </w:t>
      </w:r>
      <w:r w:rsidR="00EE0BCE" w:rsidRPr="00FE7D50">
        <w:t>АО «Тываэнерго»</w:t>
      </w:r>
      <w:r w:rsidRPr="00FE7D50">
        <w:t xml:space="preserve"> составили (-6 163) тыс. руб. Отклонение обусловлено тем, что расчеты </w:t>
      </w:r>
      <w:r w:rsidR="00EE0BCE" w:rsidRPr="00FE7D50">
        <w:t>АО «Тываэнерго»</w:t>
      </w:r>
      <w:r w:rsidRPr="00FE7D50">
        <w:t xml:space="preserve">, представленные в рамках </w:t>
      </w:r>
      <w:r w:rsidR="00556E73">
        <w:t>тарифного предложения</w:t>
      </w:r>
      <w:r w:rsidRPr="00FE7D50">
        <w:t xml:space="preserve"> в Службу по тарифам Республики Тыва индексируются относительно фактически</w:t>
      </w:r>
      <w:r w:rsidR="00CD722B" w:rsidRPr="00FE7D50">
        <w:t>х</w:t>
      </w:r>
      <w:r w:rsidRPr="00FE7D50">
        <w:t xml:space="preserve"> затрат</w:t>
      </w:r>
      <w:r w:rsidR="00CD722B" w:rsidRPr="00FE7D50">
        <w:t>.</w:t>
      </w:r>
    </w:p>
    <w:p w14:paraId="7780F84B" w14:textId="6F70CC62" w:rsidR="003C444E" w:rsidRPr="00FE7D50" w:rsidRDefault="003C444E" w:rsidP="006B764A">
      <w:pPr>
        <w:pStyle w:val="32"/>
      </w:pPr>
      <w:r w:rsidRPr="00FE7D50">
        <w:t>Отклонени</w:t>
      </w:r>
      <w:r w:rsidR="007A4835" w:rsidRPr="00FE7D50">
        <w:t>е</w:t>
      </w:r>
      <w:r w:rsidRPr="00FE7D50">
        <w:t xml:space="preserve"> от расчетов, учтенных Службой по тарифам Республики Тыва в НВВ на 201</w:t>
      </w:r>
      <w:r w:rsidR="00CD722B" w:rsidRPr="00FE7D50">
        <w:t>8</w:t>
      </w:r>
      <w:r w:rsidRPr="00FE7D50">
        <w:t xml:space="preserve"> год</w:t>
      </w:r>
      <w:r w:rsidR="00EE39F2" w:rsidRPr="00FE7D50">
        <w:t>,</w:t>
      </w:r>
      <w:r w:rsidRPr="00FE7D50">
        <w:t xml:space="preserve"> составили </w:t>
      </w:r>
      <w:r w:rsidR="007A4835" w:rsidRPr="00FE7D50">
        <w:t>(</w:t>
      </w:r>
      <w:r w:rsidRPr="00FE7D50">
        <w:t>-</w:t>
      </w:r>
      <w:r w:rsidR="00CD722B" w:rsidRPr="00FE7D50">
        <w:t>5 797</w:t>
      </w:r>
      <w:r w:rsidR="007A4835" w:rsidRPr="00FE7D50">
        <w:t>)</w:t>
      </w:r>
      <w:r w:rsidRPr="00FE7D50">
        <w:t xml:space="preserve"> тыс. руб. </w:t>
      </w:r>
      <w:r w:rsidR="00C06D9B" w:rsidRPr="00FE7D50">
        <w:t xml:space="preserve">Отклонение </w:t>
      </w:r>
      <w:r w:rsidRPr="00FE7D50">
        <w:t xml:space="preserve">обусловлено тем, что регулирующим органом Республики Тыва </w:t>
      </w:r>
      <w:r w:rsidR="003C5BA8" w:rsidRPr="00FE7D50">
        <w:t>при</w:t>
      </w:r>
      <w:r w:rsidR="00AF4B67" w:rsidRPr="00FE7D50">
        <w:t xml:space="preserve"> определени</w:t>
      </w:r>
      <w:r w:rsidR="003C5BA8" w:rsidRPr="00FE7D50">
        <w:t>и</w:t>
      </w:r>
      <w:r w:rsidR="00AF4B67" w:rsidRPr="00FE7D50">
        <w:t xml:space="preserve"> налоговых выплат, был применен</w:t>
      </w:r>
      <w:r w:rsidR="00AD284D" w:rsidRPr="00FE7D50">
        <w:t xml:space="preserve"> метод</w:t>
      </w:r>
      <w:r w:rsidR="00AF4B67" w:rsidRPr="00FE7D50">
        <w:t xml:space="preserve"> </w:t>
      </w:r>
      <w:r w:rsidR="00EE39F2" w:rsidRPr="00FE7D50">
        <w:t xml:space="preserve">индексации </w:t>
      </w:r>
      <w:r w:rsidR="007E5BC9" w:rsidRPr="00FE7D50">
        <w:t>фактически</w:t>
      </w:r>
      <w:r w:rsidR="00AF4B67" w:rsidRPr="00FE7D50">
        <w:t>х</w:t>
      </w:r>
      <w:r w:rsidR="003C5BA8" w:rsidRPr="00FE7D50">
        <w:t xml:space="preserve"> (ожидаемых)</w:t>
      </w:r>
      <w:r w:rsidR="007E5BC9" w:rsidRPr="00FE7D50">
        <w:t xml:space="preserve"> </w:t>
      </w:r>
      <w:r w:rsidRPr="00FE7D50">
        <w:t>налоговы</w:t>
      </w:r>
      <w:r w:rsidR="00AF4B67" w:rsidRPr="00FE7D50">
        <w:t>х</w:t>
      </w:r>
      <w:r w:rsidRPr="00FE7D50">
        <w:t xml:space="preserve"> </w:t>
      </w:r>
      <w:r w:rsidR="00907D7C" w:rsidRPr="00FE7D50">
        <w:t xml:space="preserve">отчислений </w:t>
      </w:r>
      <w:r w:rsidRPr="00FE7D50">
        <w:t>за 201</w:t>
      </w:r>
      <w:r w:rsidR="003C5BA8" w:rsidRPr="00FE7D50">
        <w:t>6</w:t>
      </w:r>
      <w:r w:rsidRPr="00FE7D50">
        <w:t xml:space="preserve"> </w:t>
      </w:r>
      <w:r w:rsidR="00CD722B" w:rsidRPr="00FE7D50">
        <w:t xml:space="preserve">и </w:t>
      </w:r>
      <w:r w:rsidR="003C5BA8" w:rsidRPr="00FE7D50">
        <w:t>з</w:t>
      </w:r>
      <w:r w:rsidR="00CD722B" w:rsidRPr="00FE7D50">
        <w:t>а 201</w:t>
      </w:r>
      <w:r w:rsidR="003C5BA8" w:rsidRPr="00FE7D50">
        <w:t>7</w:t>
      </w:r>
      <w:r w:rsidR="00CD722B" w:rsidRPr="00FE7D50">
        <w:t xml:space="preserve"> </w:t>
      </w:r>
      <w:r w:rsidRPr="00FE7D50">
        <w:t xml:space="preserve">год. </w:t>
      </w:r>
    </w:p>
    <w:p w14:paraId="0E9775CA" w14:textId="109533B4" w:rsidR="00CD722B" w:rsidRPr="00FE7D50" w:rsidRDefault="00CD722B" w:rsidP="006B764A">
      <w:pPr>
        <w:pStyle w:val="32"/>
      </w:pPr>
      <w:r w:rsidRPr="00FE7D50">
        <w:t xml:space="preserve">Исполнитель отмечает, что согласно ст. 390, 391 НК РФ и п.3 Федерального стандарта оценки «Определение кадастровой стоимости (ФСО </w:t>
      </w:r>
      <w:r w:rsidR="000038A8">
        <w:t>№ </w:t>
      </w:r>
      <w:r w:rsidRPr="00FE7D50">
        <w:t>4)» базой по земельному налогу является кадастровая стоимость участка, которая утверждается ежегодно по состоянию на 1 января текущего года на основе рыночной информации.</w:t>
      </w:r>
    </w:p>
    <w:p w14:paraId="6BA5147C" w14:textId="3CC32F0B" w:rsidR="00FC4048" w:rsidRPr="00FE7D50" w:rsidRDefault="00AF4B67" w:rsidP="006B764A">
      <w:pPr>
        <w:pStyle w:val="32"/>
      </w:pPr>
      <w:r w:rsidRPr="00FE7D50">
        <w:t xml:space="preserve">Исполнитель также считает необходимым рекомендовать </w:t>
      </w:r>
      <w:r w:rsidR="00EE0BCE" w:rsidRPr="00FE7D50">
        <w:t>АО «Тываэнерго»</w:t>
      </w:r>
      <w:r w:rsidRPr="00FE7D50">
        <w:t xml:space="preserve"> в материалах </w:t>
      </w:r>
      <w:r w:rsidR="00556E73">
        <w:t>тарифного предложения</w:t>
      </w:r>
      <w:r w:rsidRPr="00FE7D50">
        <w:t xml:space="preserve"> дополнительно к направляемой документации предоставлять материалы, подтверждающие фактический ввод оборудования в эксплуатацию</w:t>
      </w:r>
      <w:r w:rsidR="000256C0" w:rsidRPr="00FE7D50">
        <w:t xml:space="preserve"> (акты выполненных работ, КС-2, КС-3, КС-14, инвентарные карточки основных средств)</w:t>
      </w:r>
      <w:r w:rsidRPr="00FE7D50">
        <w:t>.</w:t>
      </w:r>
    </w:p>
    <w:p w14:paraId="2021056B" w14:textId="4E7BD742" w:rsidR="00CF26D7" w:rsidRDefault="00CF26D7">
      <w:pPr>
        <w:rPr>
          <w:rFonts w:ascii="Myriad Pro" w:hAnsi="Myriad Pro" w:cs="Times New Roman"/>
          <w:sz w:val="26"/>
          <w:szCs w:val="26"/>
        </w:rPr>
      </w:pPr>
      <w:r>
        <w:br w:type="page"/>
      </w:r>
    </w:p>
    <w:p w14:paraId="71BC579D" w14:textId="77777777" w:rsidR="001E6E4A" w:rsidRPr="00FE7D50" w:rsidRDefault="001E6E4A" w:rsidP="000E4621">
      <w:pPr>
        <w:pStyle w:val="2"/>
        <w:numPr>
          <w:ilvl w:val="1"/>
          <w:numId w:val="34"/>
        </w:numPr>
        <w:spacing w:line="360" w:lineRule="auto"/>
        <w:ind w:left="567" w:hanging="567"/>
        <w:jc w:val="both"/>
        <w:rPr>
          <w:rFonts w:ascii="Myriad Pro" w:hAnsi="Myriad Pro"/>
          <w:b/>
          <w:color w:val="4F6228" w:themeColor="accent3" w:themeShade="80"/>
          <w:sz w:val="28"/>
          <w:szCs w:val="28"/>
        </w:rPr>
      </w:pPr>
      <w:bookmarkStart w:id="53" w:name="_Toc64559120"/>
      <w:bookmarkStart w:id="54" w:name="_Toc33288936"/>
      <w:r w:rsidRPr="00FE7D50">
        <w:rPr>
          <w:rFonts w:ascii="Myriad Pro" w:hAnsi="Myriad Pro"/>
          <w:b/>
          <w:color w:val="4F6228" w:themeColor="accent3" w:themeShade="80"/>
          <w:sz w:val="28"/>
          <w:szCs w:val="28"/>
        </w:rPr>
        <w:lastRenderedPageBreak/>
        <w:t>Прочие неподконтрольные расходы</w:t>
      </w:r>
      <w:bookmarkEnd w:id="53"/>
      <w:r w:rsidRPr="00FE7D50">
        <w:rPr>
          <w:rFonts w:ascii="Myriad Pro" w:hAnsi="Myriad Pro"/>
          <w:b/>
          <w:color w:val="4F6228" w:themeColor="accent3" w:themeShade="80"/>
          <w:sz w:val="28"/>
          <w:szCs w:val="28"/>
        </w:rPr>
        <w:t xml:space="preserve"> </w:t>
      </w:r>
    </w:p>
    <w:p w14:paraId="617A120D" w14:textId="15A3950C" w:rsidR="001E6E4A" w:rsidRPr="00FE7D50" w:rsidRDefault="00F4416E" w:rsidP="006B764A">
      <w:pPr>
        <w:pStyle w:val="32"/>
      </w:pPr>
      <w:r w:rsidRPr="00FE7D50">
        <w:t>В соответствии с п. 17</w:t>
      </w:r>
      <w:r w:rsidR="00C0066E" w:rsidRPr="00FE7D50">
        <w:t xml:space="preserve"> </w:t>
      </w:r>
      <w:r w:rsidRPr="00FE7D50">
        <w:t xml:space="preserve">Основ ценообразования </w:t>
      </w:r>
      <w:r w:rsidR="000038A8">
        <w:t>№ </w:t>
      </w:r>
      <w:r w:rsidR="00B129E5" w:rsidRPr="00FE7D50">
        <w:t xml:space="preserve">1178 </w:t>
      </w:r>
      <w:r w:rsidRPr="00FE7D50">
        <w:t>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23136BD8" w14:textId="0462BBEB" w:rsidR="00C0066E" w:rsidRPr="00FE7D50" w:rsidRDefault="00C0066E" w:rsidP="006B764A">
      <w:pPr>
        <w:pStyle w:val="32"/>
      </w:pPr>
      <w:r w:rsidRPr="00FE7D50">
        <w:t>Пунктом 16 Основ ценообразования</w:t>
      </w:r>
      <w:r w:rsidR="00B129E5" w:rsidRPr="00FE7D50">
        <w:t xml:space="preserve"> </w:t>
      </w:r>
      <w:r w:rsidR="000038A8">
        <w:t>№ </w:t>
      </w:r>
      <w:r w:rsidR="00B129E5" w:rsidRPr="00FE7D50">
        <w:t>1178</w:t>
      </w:r>
      <w:r w:rsidRPr="00FE7D50">
        <w:t xml:space="preserve"> установлено, что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27BDDE18" w14:textId="77777777" w:rsidR="00D52BBB" w:rsidRPr="00FE7D50" w:rsidRDefault="00D52BBB" w:rsidP="006B764A">
      <w:pPr>
        <w:pStyle w:val="32"/>
      </w:pPr>
    </w:p>
    <w:p w14:paraId="3B1CFF42" w14:textId="00D3ECBF" w:rsidR="00E75AE0" w:rsidRPr="00FE7D50" w:rsidRDefault="00CA26AB" w:rsidP="00D52BBB">
      <w:pPr>
        <w:pStyle w:val="32"/>
        <w:ind w:firstLine="0"/>
        <w:rPr>
          <w:b/>
          <w:bCs/>
        </w:rPr>
      </w:pPr>
      <w:r>
        <w:rPr>
          <w:b/>
          <w:bCs/>
        </w:rPr>
        <w:t>ПОЗИЦИЯ ТЕРРИТОРИАЛЬНОЙ СЕТЕВОЙ ОРГАНИЗАЦИИ</w:t>
      </w:r>
    </w:p>
    <w:p w14:paraId="62794CE2" w14:textId="27A5318E" w:rsidR="00E75AE0" w:rsidRPr="00FE7D50" w:rsidRDefault="00EE0BCE" w:rsidP="00D52BBB">
      <w:pPr>
        <w:pStyle w:val="32"/>
      </w:pPr>
      <w:r w:rsidRPr="00FE7D50">
        <w:t>АО «Тываэнерго»</w:t>
      </w:r>
      <w:r w:rsidR="00E75AE0" w:rsidRPr="00FE7D50">
        <w:t xml:space="preserve"> по статье на 201</w:t>
      </w:r>
      <w:r w:rsidR="00944446" w:rsidRPr="00FE7D50">
        <w:t>7</w:t>
      </w:r>
      <w:r w:rsidR="00E75AE0" w:rsidRPr="00FE7D50">
        <w:t xml:space="preserve"> год была заявлена сумма расходов в размере </w:t>
      </w:r>
      <w:r w:rsidR="00944446" w:rsidRPr="00FE7D50">
        <w:t>5 113 873</w:t>
      </w:r>
      <w:r w:rsidR="00E75AE0" w:rsidRPr="00FE7D50">
        <w:t xml:space="preserve"> тыс. руб.</w:t>
      </w:r>
      <w:r w:rsidR="00944446" w:rsidRPr="00FE7D50">
        <w:t>, на 2018 год – 186 777 тыс. руб.</w:t>
      </w:r>
    </w:p>
    <w:p w14:paraId="628765FF" w14:textId="78DFF295" w:rsidR="00B97D1A" w:rsidRPr="00FE7D50" w:rsidRDefault="00B97D1A" w:rsidP="00D52BBB">
      <w:pPr>
        <w:pStyle w:val="32"/>
      </w:pPr>
      <w:r w:rsidRPr="00FE7D50">
        <w:t xml:space="preserve">Данные затраты сложились из следующих </w:t>
      </w:r>
      <w:r w:rsidR="00E84148" w:rsidRPr="00FE7D50">
        <w:t>составляющих</w:t>
      </w:r>
      <w:r w:rsidRPr="00FE7D50">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17"/>
        <w:gridCol w:w="4762"/>
        <w:gridCol w:w="1886"/>
        <w:gridCol w:w="2020"/>
      </w:tblGrid>
      <w:tr w:rsidR="00D52BBB" w:rsidRPr="00FE7D50" w14:paraId="52591D2B" w14:textId="77777777" w:rsidTr="00D52BBB">
        <w:trPr>
          <w:trHeight w:val="841"/>
          <w:tblHeader/>
        </w:trPr>
        <w:tc>
          <w:tcPr>
            <w:tcW w:w="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0D5593E7" w14:textId="77777777" w:rsidR="00944446" w:rsidRPr="00FE7D50" w:rsidRDefault="00944446">
            <w:pPr>
              <w:jc w:val="center"/>
              <w:rPr>
                <w:rFonts w:ascii="Myriad Pro" w:hAnsi="Myriad Pro" w:cs="Times New Roman"/>
                <w:b/>
                <w:bCs/>
                <w:color w:val="FFFFFF" w:themeColor="background1"/>
                <w:sz w:val="24"/>
                <w:szCs w:val="24"/>
              </w:rPr>
            </w:pPr>
          </w:p>
        </w:tc>
        <w:tc>
          <w:tcPr>
            <w:tcW w:w="2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2717B83F" w14:textId="77777777" w:rsidR="00944446" w:rsidRPr="00FE7D50" w:rsidRDefault="00944446">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Наименование статьи расходов</w:t>
            </w:r>
          </w:p>
        </w:tc>
        <w:tc>
          <w:tcPr>
            <w:tcW w:w="10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54040C9F" w14:textId="3840BD75" w:rsidR="00944446" w:rsidRPr="00FE7D50" w:rsidRDefault="00944446" w:rsidP="00944446">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Предложение на 2017 </w:t>
            </w:r>
          </w:p>
        </w:tc>
        <w:tc>
          <w:tcPr>
            <w:tcW w:w="10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3A651165" w14:textId="3145BA09" w:rsidR="00944446" w:rsidRPr="00FE7D50" w:rsidRDefault="00944446" w:rsidP="00944446">
            <w:pPr>
              <w:jc w:val="center"/>
              <w:rPr>
                <w:rFonts w:ascii="Myriad Pro" w:hAnsi="Myriad Pro" w:cs="Times New Roman"/>
                <w:b/>
                <w:bCs/>
                <w:color w:val="FFFFFF" w:themeColor="background1"/>
                <w:sz w:val="24"/>
                <w:szCs w:val="24"/>
              </w:rPr>
            </w:pPr>
            <w:r w:rsidRPr="00FE7D50">
              <w:rPr>
                <w:rFonts w:ascii="Myriad Pro" w:hAnsi="Myriad Pro" w:cs="Times New Roman"/>
                <w:b/>
                <w:bCs/>
                <w:color w:val="FFFFFF" w:themeColor="background1"/>
                <w:sz w:val="24"/>
                <w:szCs w:val="24"/>
              </w:rPr>
              <w:t>Предложение на 2018 </w:t>
            </w:r>
          </w:p>
        </w:tc>
      </w:tr>
      <w:tr w:rsidR="00944446" w:rsidRPr="00FE7D50" w14:paraId="62490D9A" w14:textId="77777777" w:rsidTr="00D52BBB">
        <w:trPr>
          <w:trHeight w:val="240"/>
        </w:trPr>
        <w:tc>
          <w:tcPr>
            <w:tcW w:w="382" w:type="pct"/>
            <w:tcBorders>
              <w:top w:val="single" w:sz="4" w:space="0" w:color="FFFFFF" w:themeColor="background1"/>
            </w:tcBorders>
            <w:shd w:val="clear" w:color="auto" w:fill="auto"/>
            <w:noWrap/>
            <w:tcMar>
              <w:top w:w="15" w:type="dxa"/>
              <w:left w:w="15" w:type="dxa"/>
              <w:bottom w:w="0" w:type="dxa"/>
              <w:right w:w="15" w:type="dxa"/>
            </w:tcMar>
            <w:vAlign w:val="center"/>
            <w:hideMark/>
          </w:tcPr>
          <w:p w14:paraId="478EBD0B" w14:textId="77777777" w:rsidR="00944446" w:rsidRPr="00FE7D50" w:rsidRDefault="00944446">
            <w:pPr>
              <w:jc w:val="center"/>
              <w:rPr>
                <w:rFonts w:ascii="Myriad Pro" w:hAnsi="Myriad Pro" w:cs="Times New Roman"/>
                <w:b/>
                <w:bCs/>
                <w:sz w:val="24"/>
                <w:szCs w:val="24"/>
              </w:rPr>
            </w:pPr>
            <w:r w:rsidRPr="00FE7D50">
              <w:rPr>
                <w:rFonts w:ascii="Myriad Pro" w:hAnsi="Myriad Pro" w:cs="Times New Roman"/>
                <w:b/>
                <w:bCs/>
                <w:sz w:val="24"/>
                <w:szCs w:val="24"/>
              </w:rPr>
              <w:t>1.</w:t>
            </w:r>
          </w:p>
        </w:tc>
        <w:tc>
          <w:tcPr>
            <w:tcW w:w="2537" w:type="pct"/>
            <w:tcBorders>
              <w:top w:val="single" w:sz="4" w:space="0" w:color="FFFFFF" w:themeColor="background1"/>
            </w:tcBorders>
            <w:shd w:val="clear" w:color="auto" w:fill="auto"/>
            <w:tcMar>
              <w:top w:w="15" w:type="dxa"/>
              <w:left w:w="15" w:type="dxa"/>
              <w:bottom w:w="0" w:type="dxa"/>
              <w:right w:w="15" w:type="dxa"/>
            </w:tcMar>
            <w:vAlign w:val="center"/>
            <w:hideMark/>
          </w:tcPr>
          <w:p w14:paraId="49F71940" w14:textId="77777777" w:rsidR="00944446" w:rsidRPr="00FE7D50" w:rsidRDefault="00944446">
            <w:pPr>
              <w:rPr>
                <w:rFonts w:ascii="Myriad Pro" w:hAnsi="Myriad Pro" w:cs="Times New Roman"/>
                <w:b/>
                <w:bCs/>
                <w:sz w:val="24"/>
                <w:szCs w:val="24"/>
              </w:rPr>
            </w:pPr>
            <w:r w:rsidRPr="00FE7D50">
              <w:rPr>
                <w:rFonts w:ascii="Myriad Pro" w:hAnsi="Myriad Pro" w:cs="Times New Roman"/>
                <w:b/>
                <w:bCs/>
                <w:sz w:val="24"/>
                <w:szCs w:val="24"/>
              </w:rPr>
              <w:t xml:space="preserve">Прочие неподконтрольные расходы всего </w:t>
            </w:r>
          </w:p>
        </w:tc>
        <w:tc>
          <w:tcPr>
            <w:tcW w:w="1005" w:type="pct"/>
            <w:tcBorders>
              <w:top w:val="single" w:sz="4" w:space="0" w:color="FFFFFF" w:themeColor="background1"/>
            </w:tcBorders>
            <w:shd w:val="clear" w:color="auto" w:fill="auto"/>
            <w:tcMar>
              <w:top w:w="15" w:type="dxa"/>
              <w:left w:w="15" w:type="dxa"/>
              <w:bottom w:w="0" w:type="dxa"/>
              <w:right w:w="15" w:type="dxa"/>
            </w:tcMar>
            <w:vAlign w:val="center"/>
            <w:hideMark/>
          </w:tcPr>
          <w:p w14:paraId="27908651" w14:textId="77777777" w:rsidR="00944446" w:rsidRPr="00FE7D50" w:rsidRDefault="00944446">
            <w:pPr>
              <w:jc w:val="center"/>
              <w:rPr>
                <w:rFonts w:ascii="Myriad Pro" w:hAnsi="Myriad Pro" w:cs="Times New Roman"/>
                <w:b/>
                <w:bCs/>
                <w:sz w:val="24"/>
                <w:szCs w:val="24"/>
              </w:rPr>
            </w:pPr>
            <w:r w:rsidRPr="00FE7D50">
              <w:rPr>
                <w:rFonts w:ascii="Myriad Pro" w:hAnsi="Myriad Pro" w:cs="Times New Roman"/>
                <w:b/>
                <w:bCs/>
                <w:sz w:val="24"/>
                <w:szCs w:val="24"/>
              </w:rPr>
              <w:t>5 113 873</w:t>
            </w:r>
          </w:p>
        </w:tc>
        <w:tc>
          <w:tcPr>
            <w:tcW w:w="1076" w:type="pct"/>
            <w:tcBorders>
              <w:top w:val="single" w:sz="4" w:space="0" w:color="FFFFFF" w:themeColor="background1"/>
            </w:tcBorders>
            <w:shd w:val="clear" w:color="auto" w:fill="auto"/>
            <w:tcMar>
              <w:top w:w="15" w:type="dxa"/>
              <w:left w:w="15" w:type="dxa"/>
              <w:bottom w:w="0" w:type="dxa"/>
              <w:right w:w="15" w:type="dxa"/>
            </w:tcMar>
            <w:vAlign w:val="center"/>
            <w:hideMark/>
          </w:tcPr>
          <w:p w14:paraId="6E7D91A3" w14:textId="77777777" w:rsidR="00944446" w:rsidRPr="00FE7D50" w:rsidRDefault="00944446">
            <w:pPr>
              <w:jc w:val="center"/>
              <w:rPr>
                <w:rFonts w:ascii="Myriad Pro" w:hAnsi="Myriad Pro" w:cs="Times New Roman"/>
                <w:b/>
                <w:bCs/>
                <w:sz w:val="24"/>
                <w:szCs w:val="24"/>
              </w:rPr>
            </w:pPr>
            <w:r w:rsidRPr="00FE7D50">
              <w:rPr>
                <w:rFonts w:ascii="Myriad Pro" w:hAnsi="Myriad Pro" w:cs="Times New Roman"/>
                <w:b/>
                <w:bCs/>
                <w:sz w:val="24"/>
                <w:szCs w:val="24"/>
              </w:rPr>
              <w:t>186 777</w:t>
            </w:r>
          </w:p>
        </w:tc>
      </w:tr>
      <w:tr w:rsidR="00944446" w:rsidRPr="00FE7D50" w14:paraId="4DDB4D10" w14:textId="77777777" w:rsidTr="00D52BBB">
        <w:trPr>
          <w:trHeight w:val="240"/>
        </w:trPr>
        <w:tc>
          <w:tcPr>
            <w:tcW w:w="382" w:type="pct"/>
            <w:shd w:val="clear" w:color="auto" w:fill="auto"/>
            <w:noWrap/>
            <w:tcMar>
              <w:top w:w="15" w:type="dxa"/>
              <w:left w:w="15" w:type="dxa"/>
              <w:bottom w:w="0" w:type="dxa"/>
              <w:right w:w="15" w:type="dxa"/>
            </w:tcMar>
            <w:vAlign w:val="center"/>
            <w:hideMark/>
          </w:tcPr>
          <w:p w14:paraId="279BC2A9" w14:textId="77777777" w:rsidR="00944446" w:rsidRPr="00FE7D50" w:rsidRDefault="00944446">
            <w:pPr>
              <w:jc w:val="center"/>
              <w:rPr>
                <w:rFonts w:ascii="Myriad Pro" w:hAnsi="Myriad Pro" w:cs="Times New Roman"/>
                <w:sz w:val="24"/>
                <w:szCs w:val="24"/>
              </w:rPr>
            </w:pPr>
            <w:r w:rsidRPr="00FE7D50">
              <w:rPr>
                <w:rFonts w:ascii="Myriad Pro" w:hAnsi="Myriad Pro" w:cs="Times New Roman"/>
                <w:sz w:val="24"/>
                <w:szCs w:val="24"/>
              </w:rPr>
              <w:t>1</w:t>
            </w:r>
          </w:p>
        </w:tc>
        <w:tc>
          <w:tcPr>
            <w:tcW w:w="2537" w:type="pct"/>
            <w:shd w:val="clear" w:color="auto" w:fill="auto"/>
            <w:tcMar>
              <w:top w:w="15" w:type="dxa"/>
              <w:left w:w="180" w:type="dxa"/>
              <w:bottom w:w="0" w:type="dxa"/>
              <w:right w:w="15" w:type="dxa"/>
            </w:tcMar>
            <w:vAlign w:val="center"/>
            <w:hideMark/>
          </w:tcPr>
          <w:p w14:paraId="1D878E96" w14:textId="77777777" w:rsidR="00944446" w:rsidRPr="00FE7D50" w:rsidRDefault="00944446">
            <w:pPr>
              <w:ind w:firstLineChars="100" w:firstLine="240"/>
              <w:rPr>
                <w:rFonts w:ascii="Myriad Pro" w:hAnsi="Myriad Pro" w:cs="Times New Roman"/>
                <w:sz w:val="24"/>
                <w:szCs w:val="24"/>
              </w:rPr>
            </w:pPr>
            <w:r w:rsidRPr="00FE7D50">
              <w:rPr>
                <w:rFonts w:ascii="Myriad Pro" w:hAnsi="Myriad Pro" w:cs="Times New Roman"/>
                <w:sz w:val="24"/>
                <w:szCs w:val="24"/>
              </w:rPr>
              <w:t>Энергия на ПХН</w:t>
            </w:r>
          </w:p>
        </w:tc>
        <w:tc>
          <w:tcPr>
            <w:tcW w:w="1005" w:type="pct"/>
            <w:shd w:val="clear" w:color="auto" w:fill="auto"/>
            <w:tcMar>
              <w:top w:w="15" w:type="dxa"/>
              <w:left w:w="15" w:type="dxa"/>
              <w:bottom w:w="0" w:type="dxa"/>
              <w:right w:w="15" w:type="dxa"/>
            </w:tcMar>
            <w:vAlign w:val="center"/>
            <w:hideMark/>
          </w:tcPr>
          <w:p w14:paraId="7475C504" w14:textId="77777777" w:rsidR="00944446" w:rsidRPr="00FE7D50" w:rsidRDefault="00944446">
            <w:pPr>
              <w:jc w:val="center"/>
              <w:rPr>
                <w:rFonts w:ascii="Myriad Pro" w:hAnsi="Myriad Pro" w:cs="Times New Roman"/>
                <w:sz w:val="24"/>
                <w:szCs w:val="24"/>
              </w:rPr>
            </w:pPr>
            <w:r w:rsidRPr="00FE7D50">
              <w:rPr>
                <w:rFonts w:ascii="Myriad Pro" w:hAnsi="Myriad Pro" w:cs="Times New Roman"/>
                <w:sz w:val="24"/>
                <w:szCs w:val="24"/>
              </w:rPr>
              <w:t>19 550</w:t>
            </w:r>
          </w:p>
        </w:tc>
        <w:tc>
          <w:tcPr>
            <w:tcW w:w="1076" w:type="pct"/>
            <w:shd w:val="clear" w:color="auto" w:fill="auto"/>
            <w:tcMar>
              <w:top w:w="15" w:type="dxa"/>
              <w:left w:w="15" w:type="dxa"/>
              <w:bottom w:w="0" w:type="dxa"/>
              <w:right w:w="15" w:type="dxa"/>
            </w:tcMar>
            <w:vAlign w:val="center"/>
            <w:hideMark/>
          </w:tcPr>
          <w:p w14:paraId="651410F4" w14:textId="77777777" w:rsidR="00944446" w:rsidRPr="00FE7D50" w:rsidRDefault="00944446">
            <w:pPr>
              <w:jc w:val="center"/>
              <w:rPr>
                <w:rFonts w:ascii="Myriad Pro" w:hAnsi="Myriad Pro" w:cs="Times New Roman"/>
                <w:sz w:val="24"/>
                <w:szCs w:val="24"/>
              </w:rPr>
            </w:pPr>
            <w:r w:rsidRPr="00FE7D50">
              <w:rPr>
                <w:rFonts w:ascii="Myriad Pro" w:hAnsi="Myriad Pro" w:cs="Times New Roman"/>
                <w:sz w:val="24"/>
                <w:szCs w:val="24"/>
              </w:rPr>
              <w:t>22 769</w:t>
            </w:r>
          </w:p>
        </w:tc>
      </w:tr>
      <w:tr w:rsidR="00944446" w:rsidRPr="00FE7D50" w14:paraId="557F8F36" w14:textId="77777777" w:rsidTr="00D52BBB">
        <w:trPr>
          <w:trHeight w:val="240"/>
        </w:trPr>
        <w:tc>
          <w:tcPr>
            <w:tcW w:w="382" w:type="pct"/>
            <w:shd w:val="clear" w:color="auto" w:fill="auto"/>
            <w:noWrap/>
            <w:tcMar>
              <w:top w:w="15" w:type="dxa"/>
              <w:left w:w="15" w:type="dxa"/>
              <w:bottom w:w="0" w:type="dxa"/>
              <w:right w:w="15" w:type="dxa"/>
            </w:tcMar>
            <w:vAlign w:val="center"/>
            <w:hideMark/>
          </w:tcPr>
          <w:p w14:paraId="0B0D24C5" w14:textId="34DD38B6" w:rsidR="00944446" w:rsidRPr="00FE7D50" w:rsidRDefault="00F42AED">
            <w:pPr>
              <w:jc w:val="center"/>
              <w:rPr>
                <w:rFonts w:ascii="Myriad Pro" w:hAnsi="Myriad Pro" w:cs="Times New Roman"/>
                <w:sz w:val="24"/>
                <w:szCs w:val="24"/>
              </w:rPr>
            </w:pPr>
            <w:r w:rsidRPr="00FE7D50">
              <w:rPr>
                <w:rFonts w:ascii="Myriad Pro" w:hAnsi="Myriad Pro" w:cs="Times New Roman"/>
                <w:sz w:val="24"/>
                <w:szCs w:val="24"/>
              </w:rPr>
              <w:t>2</w:t>
            </w:r>
          </w:p>
        </w:tc>
        <w:tc>
          <w:tcPr>
            <w:tcW w:w="2537" w:type="pct"/>
            <w:shd w:val="clear" w:color="auto" w:fill="auto"/>
            <w:tcMar>
              <w:top w:w="15" w:type="dxa"/>
              <w:left w:w="180" w:type="dxa"/>
              <w:bottom w:w="0" w:type="dxa"/>
              <w:right w:w="15" w:type="dxa"/>
            </w:tcMar>
            <w:vAlign w:val="center"/>
            <w:hideMark/>
          </w:tcPr>
          <w:p w14:paraId="12484AF3" w14:textId="77777777" w:rsidR="00944446" w:rsidRPr="00FE7D50" w:rsidRDefault="00944446">
            <w:pPr>
              <w:ind w:firstLineChars="100" w:firstLine="240"/>
              <w:rPr>
                <w:rFonts w:ascii="Myriad Pro" w:hAnsi="Myriad Pro" w:cs="Times New Roman"/>
                <w:sz w:val="24"/>
                <w:szCs w:val="24"/>
              </w:rPr>
            </w:pPr>
            <w:r w:rsidRPr="00FE7D50">
              <w:rPr>
                <w:rFonts w:ascii="Myriad Pro" w:hAnsi="Myriad Pro" w:cs="Times New Roman"/>
                <w:sz w:val="24"/>
                <w:szCs w:val="24"/>
              </w:rPr>
              <w:t>Выпадающие доходы с 2007 года</w:t>
            </w:r>
          </w:p>
        </w:tc>
        <w:tc>
          <w:tcPr>
            <w:tcW w:w="1005" w:type="pct"/>
            <w:shd w:val="clear" w:color="auto" w:fill="auto"/>
            <w:tcMar>
              <w:top w:w="15" w:type="dxa"/>
              <w:left w:w="15" w:type="dxa"/>
              <w:bottom w:w="0" w:type="dxa"/>
              <w:right w:w="15" w:type="dxa"/>
            </w:tcMar>
            <w:vAlign w:val="center"/>
            <w:hideMark/>
          </w:tcPr>
          <w:p w14:paraId="7A6FF449" w14:textId="77777777" w:rsidR="00944446" w:rsidRPr="00FE7D50" w:rsidRDefault="00944446">
            <w:pPr>
              <w:jc w:val="center"/>
              <w:rPr>
                <w:rFonts w:ascii="Myriad Pro" w:hAnsi="Myriad Pro" w:cs="Times New Roman"/>
                <w:sz w:val="24"/>
                <w:szCs w:val="24"/>
              </w:rPr>
            </w:pPr>
            <w:r w:rsidRPr="00FE7D50">
              <w:rPr>
                <w:rFonts w:ascii="Myriad Pro" w:hAnsi="Myriad Pro" w:cs="Times New Roman"/>
                <w:sz w:val="24"/>
                <w:szCs w:val="24"/>
              </w:rPr>
              <w:t>3 655 554</w:t>
            </w:r>
          </w:p>
        </w:tc>
        <w:tc>
          <w:tcPr>
            <w:tcW w:w="1076" w:type="pct"/>
            <w:shd w:val="clear" w:color="auto" w:fill="auto"/>
            <w:tcMar>
              <w:top w:w="15" w:type="dxa"/>
              <w:left w:w="15" w:type="dxa"/>
              <w:bottom w:w="0" w:type="dxa"/>
              <w:right w:w="15" w:type="dxa"/>
            </w:tcMar>
            <w:vAlign w:val="center"/>
            <w:hideMark/>
          </w:tcPr>
          <w:p w14:paraId="33FB9493" w14:textId="77777777" w:rsidR="00944446" w:rsidRPr="00FE7D50" w:rsidRDefault="00944446">
            <w:pPr>
              <w:jc w:val="center"/>
              <w:rPr>
                <w:rFonts w:ascii="Myriad Pro" w:hAnsi="Myriad Pro" w:cs="Times New Roman"/>
                <w:sz w:val="24"/>
                <w:szCs w:val="24"/>
              </w:rPr>
            </w:pPr>
            <w:r w:rsidRPr="00FE7D50">
              <w:rPr>
                <w:rFonts w:ascii="Myriad Pro" w:hAnsi="Myriad Pro" w:cs="Times New Roman"/>
                <w:sz w:val="24"/>
                <w:szCs w:val="24"/>
              </w:rPr>
              <w:t> </w:t>
            </w:r>
          </w:p>
        </w:tc>
      </w:tr>
      <w:tr w:rsidR="00944446" w:rsidRPr="00FE7D50" w14:paraId="2A94A0E9" w14:textId="77777777" w:rsidTr="00D52BBB">
        <w:trPr>
          <w:trHeight w:val="480"/>
        </w:trPr>
        <w:tc>
          <w:tcPr>
            <w:tcW w:w="382" w:type="pct"/>
            <w:shd w:val="clear" w:color="auto" w:fill="auto"/>
            <w:noWrap/>
            <w:tcMar>
              <w:top w:w="15" w:type="dxa"/>
              <w:left w:w="15" w:type="dxa"/>
              <w:bottom w:w="0" w:type="dxa"/>
              <w:right w:w="15" w:type="dxa"/>
            </w:tcMar>
            <w:vAlign w:val="center"/>
            <w:hideMark/>
          </w:tcPr>
          <w:p w14:paraId="19A5F338" w14:textId="0AEEBE3C" w:rsidR="00944446" w:rsidRPr="00FE7D50" w:rsidRDefault="00F42AED">
            <w:pPr>
              <w:jc w:val="center"/>
              <w:rPr>
                <w:rFonts w:ascii="Myriad Pro" w:hAnsi="Myriad Pro" w:cs="Times New Roman"/>
                <w:sz w:val="24"/>
                <w:szCs w:val="24"/>
              </w:rPr>
            </w:pPr>
            <w:r w:rsidRPr="00FE7D50">
              <w:rPr>
                <w:rFonts w:ascii="Myriad Pro" w:hAnsi="Myriad Pro" w:cs="Times New Roman"/>
                <w:sz w:val="24"/>
                <w:szCs w:val="24"/>
              </w:rPr>
              <w:t>3</w:t>
            </w:r>
          </w:p>
        </w:tc>
        <w:tc>
          <w:tcPr>
            <w:tcW w:w="2537" w:type="pct"/>
            <w:shd w:val="clear" w:color="auto" w:fill="auto"/>
            <w:tcMar>
              <w:top w:w="15" w:type="dxa"/>
              <w:left w:w="180" w:type="dxa"/>
              <w:bottom w:w="0" w:type="dxa"/>
              <w:right w:w="15" w:type="dxa"/>
            </w:tcMar>
            <w:vAlign w:val="center"/>
            <w:hideMark/>
          </w:tcPr>
          <w:p w14:paraId="0E7074B4" w14:textId="77777777" w:rsidR="00944446" w:rsidRPr="00FE7D50" w:rsidRDefault="00944446">
            <w:pPr>
              <w:ind w:firstLineChars="100" w:firstLine="240"/>
              <w:rPr>
                <w:rFonts w:ascii="Myriad Pro" w:hAnsi="Myriad Pro" w:cs="Times New Roman"/>
                <w:sz w:val="24"/>
                <w:szCs w:val="24"/>
              </w:rPr>
            </w:pPr>
            <w:r w:rsidRPr="00FE7D50">
              <w:rPr>
                <w:rFonts w:ascii="Myriad Pro" w:hAnsi="Myriad Pro" w:cs="Times New Roman"/>
                <w:sz w:val="24"/>
                <w:szCs w:val="24"/>
              </w:rPr>
              <w:t>Списание дебиторской задолженности нереальной к взысканию:</w:t>
            </w:r>
          </w:p>
        </w:tc>
        <w:tc>
          <w:tcPr>
            <w:tcW w:w="1005" w:type="pct"/>
            <w:shd w:val="clear" w:color="auto" w:fill="auto"/>
            <w:tcMar>
              <w:top w:w="15" w:type="dxa"/>
              <w:left w:w="15" w:type="dxa"/>
              <w:bottom w:w="0" w:type="dxa"/>
              <w:right w:w="15" w:type="dxa"/>
            </w:tcMar>
            <w:vAlign w:val="center"/>
            <w:hideMark/>
          </w:tcPr>
          <w:p w14:paraId="0B39CA34" w14:textId="77777777" w:rsidR="00944446" w:rsidRPr="00FE7D50" w:rsidRDefault="00944446">
            <w:pPr>
              <w:jc w:val="center"/>
              <w:rPr>
                <w:rFonts w:ascii="Myriad Pro" w:hAnsi="Myriad Pro" w:cs="Times New Roman"/>
                <w:sz w:val="24"/>
                <w:szCs w:val="24"/>
              </w:rPr>
            </w:pPr>
            <w:r w:rsidRPr="00FE7D50">
              <w:rPr>
                <w:rFonts w:ascii="Myriad Pro" w:hAnsi="Myriad Pro" w:cs="Times New Roman"/>
                <w:sz w:val="24"/>
                <w:szCs w:val="24"/>
              </w:rPr>
              <w:t>790 286</w:t>
            </w:r>
          </w:p>
        </w:tc>
        <w:tc>
          <w:tcPr>
            <w:tcW w:w="1076" w:type="pct"/>
            <w:shd w:val="clear" w:color="auto" w:fill="auto"/>
            <w:tcMar>
              <w:top w:w="15" w:type="dxa"/>
              <w:left w:w="15" w:type="dxa"/>
              <w:bottom w:w="0" w:type="dxa"/>
              <w:right w:w="15" w:type="dxa"/>
            </w:tcMar>
            <w:vAlign w:val="center"/>
            <w:hideMark/>
          </w:tcPr>
          <w:p w14:paraId="430ED1D5" w14:textId="77777777" w:rsidR="00944446" w:rsidRPr="00FE7D50" w:rsidRDefault="00944446">
            <w:pPr>
              <w:jc w:val="center"/>
              <w:rPr>
                <w:rFonts w:ascii="Myriad Pro" w:hAnsi="Myriad Pro" w:cs="Times New Roman"/>
                <w:sz w:val="24"/>
                <w:szCs w:val="24"/>
              </w:rPr>
            </w:pPr>
            <w:r w:rsidRPr="00FE7D50">
              <w:rPr>
                <w:rFonts w:ascii="Myriad Pro" w:hAnsi="Myriad Pro" w:cs="Times New Roman"/>
                <w:sz w:val="24"/>
                <w:szCs w:val="24"/>
              </w:rPr>
              <w:t>114 501</w:t>
            </w:r>
          </w:p>
        </w:tc>
      </w:tr>
      <w:tr w:rsidR="00944446" w:rsidRPr="00FE7D50" w14:paraId="01AFB377" w14:textId="77777777" w:rsidTr="00D52BBB">
        <w:trPr>
          <w:trHeight w:val="480"/>
        </w:trPr>
        <w:tc>
          <w:tcPr>
            <w:tcW w:w="382" w:type="pct"/>
            <w:shd w:val="clear" w:color="auto" w:fill="auto"/>
            <w:noWrap/>
            <w:tcMar>
              <w:top w:w="15" w:type="dxa"/>
              <w:left w:w="15" w:type="dxa"/>
              <w:bottom w:w="0" w:type="dxa"/>
              <w:right w:w="15" w:type="dxa"/>
            </w:tcMar>
            <w:vAlign w:val="center"/>
            <w:hideMark/>
          </w:tcPr>
          <w:p w14:paraId="22EDDDE4" w14:textId="26389D1E" w:rsidR="00944446" w:rsidRPr="00FE7D50" w:rsidRDefault="00F42AED">
            <w:pPr>
              <w:jc w:val="center"/>
              <w:rPr>
                <w:rFonts w:ascii="Myriad Pro" w:hAnsi="Myriad Pro" w:cs="Times New Roman"/>
                <w:sz w:val="24"/>
                <w:szCs w:val="24"/>
              </w:rPr>
            </w:pPr>
            <w:r w:rsidRPr="00FE7D50">
              <w:rPr>
                <w:rFonts w:ascii="Myriad Pro" w:hAnsi="Myriad Pro" w:cs="Times New Roman"/>
                <w:sz w:val="24"/>
                <w:szCs w:val="24"/>
              </w:rPr>
              <w:t>3</w:t>
            </w:r>
            <w:r w:rsidR="00944446" w:rsidRPr="00FE7D50">
              <w:rPr>
                <w:rFonts w:ascii="Myriad Pro" w:hAnsi="Myriad Pro" w:cs="Times New Roman"/>
                <w:sz w:val="24"/>
                <w:szCs w:val="24"/>
              </w:rPr>
              <w:t>.1.</w:t>
            </w:r>
          </w:p>
        </w:tc>
        <w:tc>
          <w:tcPr>
            <w:tcW w:w="2537" w:type="pct"/>
            <w:shd w:val="clear" w:color="auto" w:fill="auto"/>
            <w:tcMar>
              <w:top w:w="15" w:type="dxa"/>
              <w:left w:w="540" w:type="dxa"/>
              <w:bottom w:w="0" w:type="dxa"/>
              <w:right w:w="15" w:type="dxa"/>
            </w:tcMar>
            <w:vAlign w:val="center"/>
            <w:hideMark/>
          </w:tcPr>
          <w:p w14:paraId="1A66461A" w14:textId="77777777" w:rsidR="00944446" w:rsidRPr="00FE7D50" w:rsidRDefault="00944446">
            <w:pPr>
              <w:ind w:firstLineChars="300" w:firstLine="720"/>
              <w:rPr>
                <w:rFonts w:ascii="Myriad Pro" w:hAnsi="Myriad Pro" w:cs="Times New Roman"/>
                <w:sz w:val="24"/>
                <w:szCs w:val="24"/>
              </w:rPr>
            </w:pPr>
            <w:r w:rsidRPr="00FE7D50">
              <w:rPr>
                <w:rFonts w:ascii="Myriad Pro" w:hAnsi="Myriad Pro" w:cs="Times New Roman"/>
                <w:sz w:val="24"/>
                <w:szCs w:val="24"/>
              </w:rPr>
              <w:t>- фактически списанная дебиторская задолженность</w:t>
            </w:r>
          </w:p>
        </w:tc>
        <w:tc>
          <w:tcPr>
            <w:tcW w:w="1005" w:type="pct"/>
            <w:shd w:val="clear" w:color="auto" w:fill="auto"/>
            <w:tcMar>
              <w:top w:w="15" w:type="dxa"/>
              <w:left w:w="15" w:type="dxa"/>
              <w:bottom w:w="0" w:type="dxa"/>
              <w:right w:w="15" w:type="dxa"/>
            </w:tcMar>
            <w:vAlign w:val="center"/>
            <w:hideMark/>
          </w:tcPr>
          <w:p w14:paraId="609C17DA" w14:textId="77777777" w:rsidR="00944446" w:rsidRPr="00FE7D50" w:rsidRDefault="00944446">
            <w:pPr>
              <w:jc w:val="center"/>
              <w:rPr>
                <w:rFonts w:ascii="Myriad Pro" w:hAnsi="Myriad Pro" w:cs="Times New Roman"/>
                <w:sz w:val="24"/>
                <w:szCs w:val="24"/>
              </w:rPr>
            </w:pPr>
            <w:r w:rsidRPr="00FE7D50">
              <w:rPr>
                <w:rFonts w:ascii="Myriad Pro" w:hAnsi="Myriad Pro" w:cs="Times New Roman"/>
                <w:sz w:val="24"/>
                <w:szCs w:val="24"/>
              </w:rPr>
              <w:t>1 108</w:t>
            </w:r>
          </w:p>
        </w:tc>
        <w:tc>
          <w:tcPr>
            <w:tcW w:w="1076" w:type="pct"/>
            <w:shd w:val="clear" w:color="auto" w:fill="auto"/>
            <w:tcMar>
              <w:top w:w="15" w:type="dxa"/>
              <w:left w:w="15" w:type="dxa"/>
              <w:bottom w:w="0" w:type="dxa"/>
              <w:right w:w="15" w:type="dxa"/>
            </w:tcMar>
            <w:vAlign w:val="center"/>
            <w:hideMark/>
          </w:tcPr>
          <w:p w14:paraId="5F4C002D" w14:textId="77777777" w:rsidR="00944446" w:rsidRPr="00FE7D50" w:rsidRDefault="00944446">
            <w:pPr>
              <w:jc w:val="center"/>
              <w:rPr>
                <w:rFonts w:ascii="Myriad Pro" w:hAnsi="Myriad Pro" w:cs="Times New Roman"/>
                <w:sz w:val="24"/>
                <w:szCs w:val="24"/>
              </w:rPr>
            </w:pPr>
            <w:r w:rsidRPr="00FE7D50">
              <w:rPr>
                <w:rFonts w:ascii="Myriad Pro" w:hAnsi="Myriad Pro" w:cs="Times New Roman"/>
                <w:sz w:val="24"/>
                <w:szCs w:val="24"/>
              </w:rPr>
              <w:t>110 045</w:t>
            </w:r>
          </w:p>
        </w:tc>
      </w:tr>
      <w:tr w:rsidR="00944446" w:rsidRPr="00FE7D50" w14:paraId="312737F9" w14:textId="77777777" w:rsidTr="00D52BBB">
        <w:trPr>
          <w:trHeight w:val="240"/>
        </w:trPr>
        <w:tc>
          <w:tcPr>
            <w:tcW w:w="382" w:type="pct"/>
            <w:shd w:val="clear" w:color="auto" w:fill="auto"/>
            <w:noWrap/>
            <w:tcMar>
              <w:top w:w="15" w:type="dxa"/>
              <w:left w:w="15" w:type="dxa"/>
              <w:bottom w:w="0" w:type="dxa"/>
              <w:right w:w="15" w:type="dxa"/>
            </w:tcMar>
            <w:vAlign w:val="center"/>
            <w:hideMark/>
          </w:tcPr>
          <w:p w14:paraId="4C848C09" w14:textId="01BA3C3E" w:rsidR="00944446" w:rsidRPr="00FE7D50" w:rsidRDefault="00F42AED">
            <w:pPr>
              <w:jc w:val="center"/>
              <w:rPr>
                <w:rFonts w:ascii="Myriad Pro" w:hAnsi="Myriad Pro" w:cs="Times New Roman"/>
                <w:sz w:val="24"/>
                <w:szCs w:val="24"/>
              </w:rPr>
            </w:pPr>
            <w:r w:rsidRPr="00FE7D50">
              <w:rPr>
                <w:rFonts w:ascii="Myriad Pro" w:hAnsi="Myriad Pro" w:cs="Times New Roman"/>
                <w:sz w:val="24"/>
                <w:szCs w:val="24"/>
              </w:rPr>
              <w:t>3</w:t>
            </w:r>
            <w:r w:rsidR="00944446" w:rsidRPr="00FE7D50">
              <w:rPr>
                <w:rFonts w:ascii="Myriad Pro" w:hAnsi="Myriad Pro" w:cs="Times New Roman"/>
                <w:sz w:val="24"/>
                <w:szCs w:val="24"/>
              </w:rPr>
              <w:t>.2.</w:t>
            </w:r>
          </w:p>
        </w:tc>
        <w:tc>
          <w:tcPr>
            <w:tcW w:w="2537" w:type="pct"/>
            <w:shd w:val="clear" w:color="auto" w:fill="auto"/>
            <w:tcMar>
              <w:top w:w="15" w:type="dxa"/>
              <w:left w:w="540" w:type="dxa"/>
              <w:bottom w:w="0" w:type="dxa"/>
              <w:right w:w="15" w:type="dxa"/>
            </w:tcMar>
            <w:vAlign w:val="center"/>
            <w:hideMark/>
          </w:tcPr>
          <w:p w14:paraId="13FD0AC5" w14:textId="77777777" w:rsidR="00944446" w:rsidRPr="00FE7D50" w:rsidRDefault="00944446">
            <w:pPr>
              <w:ind w:firstLineChars="300" w:firstLine="720"/>
              <w:rPr>
                <w:rFonts w:ascii="Myriad Pro" w:hAnsi="Myriad Pro" w:cs="Times New Roman"/>
                <w:sz w:val="24"/>
                <w:szCs w:val="24"/>
              </w:rPr>
            </w:pPr>
            <w:r w:rsidRPr="00FE7D50">
              <w:rPr>
                <w:rFonts w:ascii="Myriad Pro" w:hAnsi="Myriad Pro" w:cs="Times New Roman"/>
                <w:sz w:val="24"/>
                <w:szCs w:val="24"/>
              </w:rPr>
              <w:t>- резерв по сомнительным долгам</w:t>
            </w:r>
          </w:p>
        </w:tc>
        <w:tc>
          <w:tcPr>
            <w:tcW w:w="1005" w:type="pct"/>
            <w:shd w:val="clear" w:color="auto" w:fill="auto"/>
            <w:tcMar>
              <w:top w:w="15" w:type="dxa"/>
              <w:left w:w="15" w:type="dxa"/>
              <w:bottom w:w="0" w:type="dxa"/>
              <w:right w:w="15" w:type="dxa"/>
            </w:tcMar>
            <w:vAlign w:val="center"/>
            <w:hideMark/>
          </w:tcPr>
          <w:p w14:paraId="6D92D558" w14:textId="77777777" w:rsidR="00944446" w:rsidRPr="00FE7D50" w:rsidRDefault="00944446">
            <w:pPr>
              <w:jc w:val="center"/>
              <w:rPr>
                <w:rFonts w:ascii="Myriad Pro" w:hAnsi="Myriad Pro" w:cs="Times New Roman"/>
                <w:sz w:val="24"/>
                <w:szCs w:val="24"/>
              </w:rPr>
            </w:pPr>
            <w:r w:rsidRPr="00FE7D50">
              <w:rPr>
                <w:rFonts w:ascii="Myriad Pro" w:hAnsi="Myriad Pro" w:cs="Times New Roman"/>
                <w:sz w:val="24"/>
                <w:szCs w:val="24"/>
              </w:rPr>
              <w:t>789 178</w:t>
            </w:r>
          </w:p>
        </w:tc>
        <w:tc>
          <w:tcPr>
            <w:tcW w:w="1076" w:type="pct"/>
            <w:shd w:val="clear" w:color="auto" w:fill="auto"/>
            <w:tcMar>
              <w:top w:w="15" w:type="dxa"/>
              <w:left w:w="15" w:type="dxa"/>
              <w:bottom w:w="0" w:type="dxa"/>
              <w:right w:w="15" w:type="dxa"/>
            </w:tcMar>
            <w:vAlign w:val="center"/>
            <w:hideMark/>
          </w:tcPr>
          <w:p w14:paraId="350F907F" w14:textId="77777777" w:rsidR="00944446" w:rsidRPr="00FE7D50" w:rsidRDefault="00944446">
            <w:pPr>
              <w:jc w:val="center"/>
              <w:rPr>
                <w:rFonts w:ascii="Myriad Pro" w:hAnsi="Myriad Pro" w:cs="Times New Roman"/>
                <w:sz w:val="24"/>
                <w:szCs w:val="24"/>
              </w:rPr>
            </w:pPr>
            <w:r w:rsidRPr="00FE7D50">
              <w:rPr>
                <w:rFonts w:ascii="Myriad Pro" w:hAnsi="Myriad Pro" w:cs="Times New Roman"/>
                <w:sz w:val="24"/>
                <w:szCs w:val="24"/>
              </w:rPr>
              <w:t>4 456</w:t>
            </w:r>
          </w:p>
        </w:tc>
      </w:tr>
      <w:tr w:rsidR="00944446" w:rsidRPr="00FE7D50" w14:paraId="3939B9F7" w14:textId="77777777" w:rsidTr="00D52BBB">
        <w:trPr>
          <w:trHeight w:val="720"/>
        </w:trPr>
        <w:tc>
          <w:tcPr>
            <w:tcW w:w="382" w:type="pct"/>
            <w:shd w:val="clear" w:color="auto" w:fill="auto"/>
            <w:noWrap/>
            <w:tcMar>
              <w:top w:w="15" w:type="dxa"/>
              <w:left w:w="15" w:type="dxa"/>
              <w:bottom w:w="0" w:type="dxa"/>
              <w:right w:w="15" w:type="dxa"/>
            </w:tcMar>
            <w:vAlign w:val="center"/>
            <w:hideMark/>
          </w:tcPr>
          <w:p w14:paraId="489B0B25" w14:textId="09FF8EC3" w:rsidR="00944446" w:rsidRPr="00FE7D50" w:rsidRDefault="00F42AED">
            <w:pPr>
              <w:jc w:val="center"/>
              <w:rPr>
                <w:rFonts w:ascii="Myriad Pro" w:hAnsi="Myriad Pro" w:cs="Times New Roman"/>
                <w:sz w:val="24"/>
                <w:szCs w:val="24"/>
              </w:rPr>
            </w:pPr>
            <w:r w:rsidRPr="00FE7D50">
              <w:rPr>
                <w:rFonts w:ascii="Myriad Pro" w:hAnsi="Myriad Pro" w:cs="Times New Roman"/>
                <w:sz w:val="24"/>
                <w:szCs w:val="24"/>
              </w:rPr>
              <w:t>4</w:t>
            </w:r>
          </w:p>
        </w:tc>
        <w:tc>
          <w:tcPr>
            <w:tcW w:w="2537" w:type="pct"/>
            <w:shd w:val="clear" w:color="auto" w:fill="auto"/>
            <w:tcMar>
              <w:top w:w="15" w:type="dxa"/>
              <w:left w:w="180" w:type="dxa"/>
              <w:bottom w:w="0" w:type="dxa"/>
              <w:right w:w="15" w:type="dxa"/>
            </w:tcMar>
            <w:vAlign w:val="center"/>
            <w:hideMark/>
          </w:tcPr>
          <w:p w14:paraId="7F07736A" w14:textId="77777777" w:rsidR="00944446" w:rsidRPr="00FE7D50" w:rsidRDefault="00944446">
            <w:pPr>
              <w:ind w:firstLineChars="100" w:firstLine="240"/>
              <w:rPr>
                <w:rFonts w:ascii="Myriad Pro" w:hAnsi="Myriad Pro" w:cs="Times New Roman"/>
                <w:sz w:val="24"/>
                <w:szCs w:val="24"/>
              </w:rPr>
            </w:pPr>
            <w:r w:rsidRPr="00FE7D50">
              <w:rPr>
                <w:rFonts w:ascii="Myriad Pro" w:hAnsi="Myriad Pro" w:cs="Times New Roman"/>
                <w:sz w:val="24"/>
                <w:szCs w:val="24"/>
              </w:rPr>
              <w:t>Затраты на компенсацию стоимости проезда и провоза багажа к месту использования отпуска и обратно</w:t>
            </w:r>
          </w:p>
        </w:tc>
        <w:tc>
          <w:tcPr>
            <w:tcW w:w="1005" w:type="pct"/>
            <w:shd w:val="clear" w:color="auto" w:fill="auto"/>
            <w:tcMar>
              <w:top w:w="15" w:type="dxa"/>
              <w:left w:w="15" w:type="dxa"/>
              <w:bottom w:w="0" w:type="dxa"/>
              <w:right w:w="15" w:type="dxa"/>
            </w:tcMar>
            <w:vAlign w:val="center"/>
            <w:hideMark/>
          </w:tcPr>
          <w:p w14:paraId="5BE395B4" w14:textId="77777777" w:rsidR="00944446" w:rsidRPr="00FE7D50" w:rsidRDefault="00944446">
            <w:pPr>
              <w:jc w:val="center"/>
              <w:rPr>
                <w:rFonts w:ascii="Myriad Pro" w:hAnsi="Myriad Pro" w:cs="Times New Roman"/>
                <w:sz w:val="24"/>
                <w:szCs w:val="24"/>
              </w:rPr>
            </w:pPr>
            <w:r w:rsidRPr="00FE7D50">
              <w:rPr>
                <w:rFonts w:ascii="Myriad Pro" w:hAnsi="Myriad Pro" w:cs="Times New Roman"/>
                <w:sz w:val="24"/>
                <w:szCs w:val="24"/>
              </w:rPr>
              <w:t>23 963</w:t>
            </w:r>
          </w:p>
        </w:tc>
        <w:tc>
          <w:tcPr>
            <w:tcW w:w="1076" w:type="pct"/>
            <w:shd w:val="clear" w:color="auto" w:fill="auto"/>
            <w:tcMar>
              <w:top w:w="15" w:type="dxa"/>
              <w:left w:w="15" w:type="dxa"/>
              <w:bottom w:w="0" w:type="dxa"/>
              <w:right w:w="15" w:type="dxa"/>
            </w:tcMar>
            <w:vAlign w:val="center"/>
            <w:hideMark/>
          </w:tcPr>
          <w:p w14:paraId="44F2FF52" w14:textId="77777777" w:rsidR="00944446" w:rsidRPr="00FE7D50" w:rsidRDefault="00944446">
            <w:pPr>
              <w:jc w:val="center"/>
              <w:rPr>
                <w:rFonts w:ascii="Myriad Pro" w:hAnsi="Myriad Pro" w:cs="Times New Roman"/>
                <w:sz w:val="24"/>
                <w:szCs w:val="24"/>
              </w:rPr>
            </w:pPr>
            <w:r w:rsidRPr="00FE7D50">
              <w:rPr>
                <w:rFonts w:ascii="Myriad Pro" w:hAnsi="Myriad Pro" w:cs="Times New Roman"/>
                <w:sz w:val="24"/>
                <w:szCs w:val="24"/>
              </w:rPr>
              <w:t>24 982</w:t>
            </w:r>
          </w:p>
        </w:tc>
      </w:tr>
      <w:tr w:rsidR="00944446" w:rsidRPr="00FE7D50" w14:paraId="5CA5C8BC" w14:textId="77777777" w:rsidTr="00D52BBB">
        <w:trPr>
          <w:trHeight w:val="720"/>
        </w:trPr>
        <w:tc>
          <w:tcPr>
            <w:tcW w:w="382" w:type="pct"/>
            <w:shd w:val="clear" w:color="auto" w:fill="auto"/>
            <w:noWrap/>
            <w:tcMar>
              <w:top w:w="15" w:type="dxa"/>
              <w:left w:w="15" w:type="dxa"/>
              <w:bottom w:w="0" w:type="dxa"/>
              <w:right w:w="15" w:type="dxa"/>
            </w:tcMar>
            <w:vAlign w:val="center"/>
            <w:hideMark/>
          </w:tcPr>
          <w:p w14:paraId="76A01603" w14:textId="0DF21040" w:rsidR="00944446" w:rsidRPr="00FE7D50" w:rsidRDefault="00F42AED">
            <w:pPr>
              <w:jc w:val="center"/>
              <w:rPr>
                <w:rFonts w:ascii="Myriad Pro" w:hAnsi="Myriad Pro" w:cs="Times New Roman"/>
                <w:sz w:val="24"/>
                <w:szCs w:val="24"/>
              </w:rPr>
            </w:pPr>
            <w:r w:rsidRPr="00FE7D50">
              <w:rPr>
                <w:rFonts w:ascii="Myriad Pro" w:hAnsi="Myriad Pro" w:cs="Times New Roman"/>
                <w:sz w:val="24"/>
                <w:szCs w:val="24"/>
              </w:rPr>
              <w:lastRenderedPageBreak/>
              <w:t>5</w:t>
            </w:r>
          </w:p>
        </w:tc>
        <w:tc>
          <w:tcPr>
            <w:tcW w:w="2537" w:type="pct"/>
            <w:shd w:val="clear" w:color="auto" w:fill="auto"/>
            <w:tcMar>
              <w:top w:w="15" w:type="dxa"/>
              <w:left w:w="180" w:type="dxa"/>
              <w:bottom w:w="0" w:type="dxa"/>
              <w:right w:w="15" w:type="dxa"/>
            </w:tcMar>
            <w:vAlign w:val="center"/>
            <w:hideMark/>
          </w:tcPr>
          <w:p w14:paraId="767976C2" w14:textId="77777777" w:rsidR="00944446" w:rsidRPr="00FE7D50" w:rsidRDefault="00944446">
            <w:pPr>
              <w:ind w:firstLineChars="100" w:firstLine="240"/>
              <w:rPr>
                <w:rFonts w:ascii="Myriad Pro" w:hAnsi="Myriad Pro" w:cs="Times New Roman"/>
                <w:sz w:val="24"/>
                <w:szCs w:val="24"/>
              </w:rPr>
            </w:pPr>
            <w:r w:rsidRPr="00FE7D50">
              <w:rPr>
                <w:rFonts w:ascii="Myriad Pro" w:hAnsi="Myriad Pro" w:cs="Times New Roman"/>
                <w:sz w:val="24"/>
                <w:szCs w:val="24"/>
              </w:rPr>
              <w:t xml:space="preserve">Техническая инвентаризация, установление охранных зон, внесение сведений в государственный кадастр </w:t>
            </w:r>
          </w:p>
        </w:tc>
        <w:tc>
          <w:tcPr>
            <w:tcW w:w="1005" w:type="pct"/>
            <w:shd w:val="clear" w:color="auto" w:fill="auto"/>
            <w:tcMar>
              <w:top w:w="15" w:type="dxa"/>
              <w:left w:w="15" w:type="dxa"/>
              <w:bottom w:w="0" w:type="dxa"/>
              <w:right w:w="15" w:type="dxa"/>
            </w:tcMar>
            <w:vAlign w:val="center"/>
            <w:hideMark/>
          </w:tcPr>
          <w:p w14:paraId="2CCDF27B" w14:textId="77777777" w:rsidR="00944446" w:rsidRPr="00FE7D50" w:rsidRDefault="00944446">
            <w:pPr>
              <w:jc w:val="center"/>
              <w:rPr>
                <w:rFonts w:ascii="Myriad Pro" w:hAnsi="Myriad Pro" w:cs="Times New Roman"/>
                <w:sz w:val="24"/>
                <w:szCs w:val="24"/>
              </w:rPr>
            </w:pPr>
            <w:r w:rsidRPr="00FE7D50">
              <w:rPr>
                <w:rFonts w:ascii="Myriad Pro" w:hAnsi="Myriad Pro" w:cs="Times New Roman"/>
                <w:sz w:val="24"/>
                <w:szCs w:val="24"/>
              </w:rPr>
              <w:t>6 095</w:t>
            </w:r>
          </w:p>
        </w:tc>
        <w:tc>
          <w:tcPr>
            <w:tcW w:w="1076" w:type="pct"/>
            <w:shd w:val="clear" w:color="auto" w:fill="auto"/>
            <w:tcMar>
              <w:top w:w="15" w:type="dxa"/>
              <w:left w:w="15" w:type="dxa"/>
              <w:bottom w:w="0" w:type="dxa"/>
              <w:right w:w="15" w:type="dxa"/>
            </w:tcMar>
            <w:vAlign w:val="center"/>
            <w:hideMark/>
          </w:tcPr>
          <w:p w14:paraId="73DC11DA" w14:textId="77777777" w:rsidR="00944446" w:rsidRPr="00FE7D50" w:rsidRDefault="00944446">
            <w:pPr>
              <w:jc w:val="center"/>
              <w:rPr>
                <w:rFonts w:ascii="Myriad Pro" w:hAnsi="Myriad Pro" w:cs="Times New Roman"/>
                <w:sz w:val="24"/>
                <w:szCs w:val="24"/>
              </w:rPr>
            </w:pPr>
            <w:r w:rsidRPr="00FE7D50">
              <w:rPr>
                <w:rFonts w:ascii="Myriad Pro" w:hAnsi="Myriad Pro" w:cs="Times New Roman"/>
                <w:sz w:val="24"/>
                <w:szCs w:val="24"/>
              </w:rPr>
              <w:t>7 149</w:t>
            </w:r>
          </w:p>
        </w:tc>
      </w:tr>
      <w:tr w:rsidR="00F42AED" w:rsidRPr="00FE7D50" w14:paraId="5AEC2298" w14:textId="77777777" w:rsidTr="00D52BBB">
        <w:trPr>
          <w:trHeight w:val="720"/>
        </w:trPr>
        <w:tc>
          <w:tcPr>
            <w:tcW w:w="382" w:type="pct"/>
            <w:shd w:val="clear" w:color="auto" w:fill="auto"/>
            <w:noWrap/>
            <w:tcMar>
              <w:top w:w="15" w:type="dxa"/>
              <w:left w:w="15" w:type="dxa"/>
              <w:bottom w:w="0" w:type="dxa"/>
              <w:right w:w="15" w:type="dxa"/>
            </w:tcMar>
            <w:vAlign w:val="center"/>
            <w:hideMark/>
          </w:tcPr>
          <w:p w14:paraId="5F12CDE7" w14:textId="3BBE3CED"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6</w:t>
            </w:r>
          </w:p>
        </w:tc>
        <w:tc>
          <w:tcPr>
            <w:tcW w:w="2537" w:type="pct"/>
            <w:shd w:val="clear" w:color="auto" w:fill="auto"/>
            <w:tcMar>
              <w:top w:w="15" w:type="dxa"/>
              <w:left w:w="180" w:type="dxa"/>
              <w:bottom w:w="0" w:type="dxa"/>
              <w:right w:w="15" w:type="dxa"/>
            </w:tcMar>
            <w:vAlign w:val="center"/>
            <w:hideMark/>
          </w:tcPr>
          <w:p w14:paraId="6F720F8D" w14:textId="77777777" w:rsidR="00F42AED" w:rsidRPr="00FE7D50" w:rsidRDefault="00F42AED" w:rsidP="00F42AED">
            <w:pPr>
              <w:ind w:firstLineChars="100" w:firstLine="240"/>
              <w:rPr>
                <w:rFonts w:ascii="Myriad Pro" w:hAnsi="Myriad Pro" w:cs="Times New Roman"/>
                <w:sz w:val="24"/>
                <w:szCs w:val="24"/>
              </w:rPr>
            </w:pPr>
            <w:r w:rsidRPr="00FE7D50">
              <w:rPr>
                <w:rFonts w:ascii="Myriad Pro" w:hAnsi="Myriad Pro" w:cs="Times New Roman"/>
                <w:sz w:val="24"/>
                <w:szCs w:val="24"/>
              </w:rPr>
              <w:t xml:space="preserve">Расходы на оформление прав на недвижимое имущество (земельные участки и основные средства) </w:t>
            </w:r>
          </w:p>
        </w:tc>
        <w:tc>
          <w:tcPr>
            <w:tcW w:w="1005" w:type="pct"/>
            <w:shd w:val="clear" w:color="auto" w:fill="auto"/>
            <w:tcMar>
              <w:top w:w="15" w:type="dxa"/>
              <w:left w:w="15" w:type="dxa"/>
              <w:bottom w:w="0" w:type="dxa"/>
              <w:right w:w="15" w:type="dxa"/>
            </w:tcMar>
            <w:vAlign w:val="center"/>
            <w:hideMark/>
          </w:tcPr>
          <w:p w14:paraId="05CB7F00"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3 144</w:t>
            </w:r>
          </w:p>
        </w:tc>
        <w:tc>
          <w:tcPr>
            <w:tcW w:w="1076" w:type="pct"/>
            <w:shd w:val="clear" w:color="auto" w:fill="auto"/>
            <w:tcMar>
              <w:top w:w="15" w:type="dxa"/>
              <w:left w:w="15" w:type="dxa"/>
              <w:bottom w:w="0" w:type="dxa"/>
              <w:right w:w="15" w:type="dxa"/>
            </w:tcMar>
            <w:vAlign w:val="center"/>
            <w:hideMark/>
          </w:tcPr>
          <w:p w14:paraId="6AD3D054"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3 432</w:t>
            </w:r>
          </w:p>
        </w:tc>
      </w:tr>
      <w:tr w:rsidR="00F42AED" w:rsidRPr="00FE7D50" w14:paraId="71828D7E" w14:textId="77777777" w:rsidTr="00D52BBB">
        <w:trPr>
          <w:trHeight w:val="240"/>
        </w:trPr>
        <w:tc>
          <w:tcPr>
            <w:tcW w:w="382" w:type="pct"/>
            <w:shd w:val="clear" w:color="auto" w:fill="auto"/>
            <w:noWrap/>
            <w:tcMar>
              <w:top w:w="15" w:type="dxa"/>
              <w:left w:w="15" w:type="dxa"/>
              <w:bottom w:w="0" w:type="dxa"/>
              <w:right w:w="15" w:type="dxa"/>
            </w:tcMar>
            <w:vAlign w:val="center"/>
            <w:hideMark/>
          </w:tcPr>
          <w:p w14:paraId="2FF819A1" w14:textId="4753B835"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7</w:t>
            </w:r>
          </w:p>
        </w:tc>
        <w:tc>
          <w:tcPr>
            <w:tcW w:w="2537" w:type="pct"/>
            <w:shd w:val="clear" w:color="auto" w:fill="auto"/>
            <w:tcMar>
              <w:top w:w="15" w:type="dxa"/>
              <w:left w:w="180" w:type="dxa"/>
              <w:bottom w:w="0" w:type="dxa"/>
              <w:right w:w="15" w:type="dxa"/>
            </w:tcMar>
            <w:vAlign w:val="center"/>
            <w:hideMark/>
          </w:tcPr>
          <w:p w14:paraId="5BFC0B5B" w14:textId="77777777" w:rsidR="00F42AED" w:rsidRPr="00FE7D50" w:rsidRDefault="00F42AED" w:rsidP="00F42AED">
            <w:pPr>
              <w:ind w:firstLineChars="100" w:firstLine="240"/>
              <w:rPr>
                <w:rFonts w:ascii="Myriad Pro" w:hAnsi="Myriad Pro" w:cs="Times New Roman"/>
                <w:sz w:val="24"/>
                <w:szCs w:val="24"/>
              </w:rPr>
            </w:pPr>
            <w:r w:rsidRPr="00FE7D50">
              <w:rPr>
                <w:rFonts w:ascii="Myriad Pro" w:hAnsi="Myriad Pro" w:cs="Times New Roman"/>
                <w:sz w:val="24"/>
                <w:szCs w:val="24"/>
              </w:rPr>
              <w:t>Судебные издержки</w:t>
            </w:r>
          </w:p>
        </w:tc>
        <w:tc>
          <w:tcPr>
            <w:tcW w:w="1005" w:type="pct"/>
            <w:shd w:val="clear" w:color="auto" w:fill="auto"/>
            <w:tcMar>
              <w:top w:w="15" w:type="dxa"/>
              <w:left w:w="15" w:type="dxa"/>
              <w:bottom w:w="0" w:type="dxa"/>
              <w:right w:w="15" w:type="dxa"/>
            </w:tcMar>
            <w:vAlign w:val="center"/>
            <w:hideMark/>
          </w:tcPr>
          <w:p w14:paraId="6F4C820A"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251</w:t>
            </w:r>
          </w:p>
        </w:tc>
        <w:tc>
          <w:tcPr>
            <w:tcW w:w="1076" w:type="pct"/>
            <w:shd w:val="clear" w:color="auto" w:fill="auto"/>
            <w:tcMar>
              <w:top w:w="15" w:type="dxa"/>
              <w:left w:w="15" w:type="dxa"/>
              <w:bottom w:w="0" w:type="dxa"/>
              <w:right w:w="15" w:type="dxa"/>
            </w:tcMar>
            <w:vAlign w:val="center"/>
            <w:hideMark/>
          </w:tcPr>
          <w:p w14:paraId="6525AD9F"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220</w:t>
            </w:r>
          </w:p>
        </w:tc>
      </w:tr>
      <w:tr w:rsidR="00F42AED" w:rsidRPr="00FE7D50" w14:paraId="7010555F" w14:textId="77777777" w:rsidTr="00D52BBB">
        <w:trPr>
          <w:trHeight w:val="240"/>
        </w:trPr>
        <w:tc>
          <w:tcPr>
            <w:tcW w:w="382" w:type="pct"/>
            <w:shd w:val="clear" w:color="auto" w:fill="auto"/>
            <w:noWrap/>
            <w:tcMar>
              <w:top w:w="15" w:type="dxa"/>
              <w:left w:w="15" w:type="dxa"/>
              <w:bottom w:w="0" w:type="dxa"/>
              <w:right w:w="15" w:type="dxa"/>
            </w:tcMar>
            <w:vAlign w:val="center"/>
            <w:hideMark/>
          </w:tcPr>
          <w:p w14:paraId="387B07B8" w14:textId="1CEC7D12"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8</w:t>
            </w:r>
          </w:p>
        </w:tc>
        <w:tc>
          <w:tcPr>
            <w:tcW w:w="2537" w:type="pct"/>
            <w:shd w:val="clear" w:color="auto" w:fill="auto"/>
            <w:tcMar>
              <w:top w:w="15" w:type="dxa"/>
              <w:left w:w="180" w:type="dxa"/>
              <w:bottom w:w="0" w:type="dxa"/>
              <w:right w:w="15" w:type="dxa"/>
            </w:tcMar>
            <w:vAlign w:val="center"/>
            <w:hideMark/>
          </w:tcPr>
          <w:p w14:paraId="62E3FBE0" w14:textId="77777777" w:rsidR="00F42AED" w:rsidRPr="00FE7D50" w:rsidRDefault="00F42AED" w:rsidP="00F42AED">
            <w:pPr>
              <w:ind w:firstLineChars="100" w:firstLine="240"/>
              <w:rPr>
                <w:rFonts w:ascii="Myriad Pro" w:hAnsi="Myriad Pro" w:cs="Times New Roman"/>
                <w:sz w:val="24"/>
                <w:szCs w:val="24"/>
              </w:rPr>
            </w:pPr>
            <w:r w:rsidRPr="00FE7D50">
              <w:rPr>
                <w:rFonts w:ascii="Myriad Pro" w:hAnsi="Myriad Pro" w:cs="Times New Roman"/>
                <w:sz w:val="24"/>
                <w:szCs w:val="24"/>
              </w:rPr>
              <w:t>Госпошлина</w:t>
            </w:r>
          </w:p>
        </w:tc>
        <w:tc>
          <w:tcPr>
            <w:tcW w:w="1005" w:type="pct"/>
            <w:shd w:val="clear" w:color="auto" w:fill="auto"/>
            <w:tcMar>
              <w:top w:w="15" w:type="dxa"/>
              <w:left w:w="15" w:type="dxa"/>
              <w:bottom w:w="0" w:type="dxa"/>
              <w:right w:w="15" w:type="dxa"/>
            </w:tcMar>
            <w:vAlign w:val="center"/>
            <w:hideMark/>
          </w:tcPr>
          <w:p w14:paraId="5F42BF01"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1 324</w:t>
            </w:r>
          </w:p>
        </w:tc>
        <w:tc>
          <w:tcPr>
            <w:tcW w:w="1076" w:type="pct"/>
            <w:shd w:val="clear" w:color="auto" w:fill="auto"/>
            <w:tcMar>
              <w:top w:w="15" w:type="dxa"/>
              <w:left w:w="15" w:type="dxa"/>
              <w:bottom w:w="0" w:type="dxa"/>
              <w:right w:w="15" w:type="dxa"/>
            </w:tcMar>
            <w:vAlign w:val="center"/>
            <w:hideMark/>
          </w:tcPr>
          <w:p w14:paraId="1EA66228"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1 942</w:t>
            </w:r>
          </w:p>
        </w:tc>
      </w:tr>
      <w:tr w:rsidR="00F42AED" w:rsidRPr="00FE7D50" w14:paraId="1CE0861C" w14:textId="77777777" w:rsidTr="00D52BBB">
        <w:trPr>
          <w:trHeight w:val="480"/>
        </w:trPr>
        <w:tc>
          <w:tcPr>
            <w:tcW w:w="382" w:type="pct"/>
            <w:shd w:val="clear" w:color="auto" w:fill="auto"/>
            <w:noWrap/>
            <w:tcMar>
              <w:top w:w="15" w:type="dxa"/>
              <w:left w:w="15" w:type="dxa"/>
              <w:bottom w:w="0" w:type="dxa"/>
              <w:right w:w="15" w:type="dxa"/>
            </w:tcMar>
            <w:vAlign w:val="center"/>
            <w:hideMark/>
          </w:tcPr>
          <w:p w14:paraId="3DA80A3C" w14:textId="499E1FAD"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9</w:t>
            </w:r>
          </w:p>
        </w:tc>
        <w:tc>
          <w:tcPr>
            <w:tcW w:w="2537" w:type="pct"/>
            <w:shd w:val="clear" w:color="auto" w:fill="auto"/>
            <w:tcMar>
              <w:top w:w="15" w:type="dxa"/>
              <w:left w:w="180" w:type="dxa"/>
              <w:bottom w:w="0" w:type="dxa"/>
              <w:right w:w="15" w:type="dxa"/>
            </w:tcMar>
            <w:vAlign w:val="center"/>
            <w:hideMark/>
          </w:tcPr>
          <w:p w14:paraId="729D68D9" w14:textId="77777777" w:rsidR="00F42AED" w:rsidRPr="00FE7D50" w:rsidRDefault="00F42AED" w:rsidP="00F42AED">
            <w:pPr>
              <w:ind w:firstLineChars="100" w:firstLine="240"/>
              <w:rPr>
                <w:rFonts w:ascii="Myriad Pro" w:hAnsi="Myriad Pro" w:cs="Times New Roman"/>
                <w:sz w:val="24"/>
                <w:szCs w:val="24"/>
              </w:rPr>
            </w:pPr>
            <w:r w:rsidRPr="00FE7D50">
              <w:rPr>
                <w:rFonts w:ascii="Myriad Pro" w:hAnsi="Myriad Pro" w:cs="Times New Roman"/>
                <w:sz w:val="24"/>
                <w:szCs w:val="24"/>
              </w:rPr>
              <w:t>Штрафы признанные или по которым получено решение суда</w:t>
            </w:r>
          </w:p>
        </w:tc>
        <w:tc>
          <w:tcPr>
            <w:tcW w:w="1005" w:type="pct"/>
            <w:shd w:val="clear" w:color="auto" w:fill="auto"/>
            <w:tcMar>
              <w:top w:w="15" w:type="dxa"/>
              <w:left w:w="15" w:type="dxa"/>
              <w:bottom w:w="0" w:type="dxa"/>
              <w:right w:w="15" w:type="dxa"/>
            </w:tcMar>
            <w:vAlign w:val="center"/>
            <w:hideMark/>
          </w:tcPr>
          <w:p w14:paraId="1BCC50DC"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4 026</w:t>
            </w:r>
          </w:p>
        </w:tc>
        <w:tc>
          <w:tcPr>
            <w:tcW w:w="1076" w:type="pct"/>
            <w:shd w:val="clear" w:color="auto" w:fill="auto"/>
            <w:tcMar>
              <w:top w:w="15" w:type="dxa"/>
              <w:left w:w="15" w:type="dxa"/>
              <w:bottom w:w="0" w:type="dxa"/>
              <w:right w:w="15" w:type="dxa"/>
            </w:tcMar>
            <w:vAlign w:val="center"/>
            <w:hideMark/>
          </w:tcPr>
          <w:p w14:paraId="0846BD80"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6 561</w:t>
            </w:r>
          </w:p>
        </w:tc>
      </w:tr>
      <w:tr w:rsidR="00F42AED" w:rsidRPr="00FE7D50" w14:paraId="0D413989" w14:textId="77777777" w:rsidTr="00D52BBB">
        <w:trPr>
          <w:trHeight w:val="240"/>
        </w:trPr>
        <w:tc>
          <w:tcPr>
            <w:tcW w:w="382" w:type="pct"/>
            <w:shd w:val="clear" w:color="auto" w:fill="auto"/>
            <w:noWrap/>
            <w:tcMar>
              <w:top w:w="15" w:type="dxa"/>
              <w:left w:w="15" w:type="dxa"/>
              <w:bottom w:w="0" w:type="dxa"/>
              <w:right w:w="15" w:type="dxa"/>
            </w:tcMar>
            <w:vAlign w:val="center"/>
            <w:hideMark/>
          </w:tcPr>
          <w:p w14:paraId="6C8592E5" w14:textId="6642A43E"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10</w:t>
            </w:r>
          </w:p>
        </w:tc>
        <w:tc>
          <w:tcPr>
            <w:tcW w:w="2537" w:type="pct"/>
            <w:shd w:val="clear" w:color="auto" w:fill="auto"/>
            <w:tcMar>
              <w:top w:w="15" w:type="dxa"/>
              <w:left w:w="180" w:type="dxa"/>
              <w:bottom w:w="0" w:type="dxa"/>
              <w:right w:w="15" w:type="dxa"/>
            </w:tcMar>
            <w:vAlign w:val="center"/>
            <w:hideMark/>
          </w:tcPr>
          <w:p w14:paraId="5B615A45" w14:textId="77777777" w:rsidR="00F42AED" w:rsidRPr="00FE7D50" w:rsidRDefault="00F42AED" w:rsidP="00F42AED">
            <w:pPr>
              <w:ind w:firstLineChars="100" w:firstLine="240"/>
              <w:rPr>
                <w:rFonts w:ascii="Myriad Pro" w:hAnsi="Myriad Pro" w:cs="Times New Roman"/>
                <w:sz w:val="24"/>
                <w:szCs w:val="24"/>
              </w:rPr>
            </w:pPr>
            <w:r w:rsidRPr="00FE7D50">
              <w:rPr>
                <w:rFonts w:ascii="Myriad Pro" w:hAnsi="Myriad Pro" w:cs="Times New Roman"/>
                <w:sz w:val="24"/>
                <w:szCs w:val="24"/>
              </w:rPr>
              <w:t>Исполнительский сбор</w:t>
            </w:r>
          </w:p>
        </w:tc>
        <w:tc>
          <w:tcPr>
            <w:tcW w:w="1005" w:type="pct"/>
            <w:shd w:val="clear" w:color="auto" w:fill="auto"/>
            <w:tcMar>
              <w:top w:w="15" w:type="dxa"/>
              <w:left w:w="15" w:type="dxa"/>
              <w:bottom w:w="0" w:type="dxa"/>
              <w:right w:w="15" w:type="dxa"/>
            </w:tcMar>
            <w:vAlign w:val="center"/>
            <w:hideMark/>
          </w:tcPr>
          <w:p w14:paraId="40D0E54E"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502</w:t>
            </w:r>
          </w:p>
        </w:tc>
        <w:tc>
          <w:tcPr>
            <w:tcW w:w="1076" w:type="pct"/>
            <w:shd w:val="clear" w:color="auto" w:fill="auto"/>
            <w:tcMar>
              <w:top w:w="15" w:type="dxa"/>
              <w:left w:w="15" w:type="dxa"/>
              <w:bottom w:w="0" w:type="dxa"/>
              <w:right w:w="15" w:type="dxa"/>
            </w:tcMar>
            <w:vAlign w:val="center"/>
            <w:hideMark/>
          </w:tcPr>
          <w:p w14:paraId="28F9ABD1"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2 102</w:t>
            </w:r>
          </w:p>
        </w:tc>
      </w:tr>
      <w:tr w:rsidR="00F42AED" w:rsidRPr="00FE7D50" w14:paraId="1F13BFCC" w14:textId="77777777" w:rsidTr="00D52BBB">
        <w:trPr>
          <w:trHeight w:val="480"/>
        </w:trPr>
        <w:tc>
          <w:tcPr>
            <w:tcW w:w="382" w:type="pct"/>
            <w:shd w:val="clear" w:color="auto" w:fill="auto"/>
            <w:noWrap/>
            <w:tcMar>
              <w:top w:w="15" w:type="dxa"/>
              <w:left w:w="15" w:type="dxa"/>
              <w:bottom w:w="0" w:type="dxa"/>
              <w:right w:w="15" w:type="dxa"/>
            </w:tcMar>
            <w:vAlign w:val="center"/>
            <w:hideMark/>
          </w:tcPr>
          <w:p w14:paraId="1A48F09F" w14:textId="191D68D5"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11</w:t>
            </w:r>
          </w:p>
        </w:tc>
        <w:tc>
          <w:tcPr>
            <w:tcW w:w="2537" w:type="pct"/>
            <w:shd w:val="clear" w:color="auto" w:fill="auto"/>
            <w:tcMar>
              <w:top w:w="15" w:type="dxa"/>
              <w:left w:w="180" w:type="dxa"/>
              <w:bottom w:w="0" w:type="dxa"/>
              <w:right w:w="15" w:type="dxa"/>
            </w:tcMar>
            <w:vAlign w:val="center"/>
            <w:hideMark/>
          </w:tcPr>
          <w:p w14:paraId="7B43D1E9" w14:textId="77777777" w:rsidR="00F42AED" w:rsidRPr="00FE7D50" w:rsidRDefault="00F42AED" w:rsidP="00F42AED">
            <w:pPr>
              <w:ind w:firstLineChars="100" w:firstLine="240"/>
              <w:rPr>
                <w:rFonts w:ascii="Myriad Pro" w:hAnsi="Myriad Pro" w:cs="Times New Roman"/>
                <w:sz w:val="24"/>
                <w:szCs w:val="24"/>
              </w:rPr>
            </w:pPr>
            <w:r w:rsidRPr="00FE7D50">
              <w:rPr>
                <w:rFonts w:ascii="Myriad Pro" w:hAnsi="Myriad Pro" w:cs="Times New Roman"/>
                <w:sz w:val="24"/>
                <w:szCs w:val="24"/>
              </w:rPr>
              <w:t>Фонды, созданные по инициативе органов власти (СРО)</w:t>
            </w:r>
          </w:p>
        </w:tc>
        <w:tc>
          <w:tcPr>
            <w:tcW w:w="1005" w:type="pct"/>
            <w:shd w:val="clear" w:color="auto" w:fill="auto"/>
            <w:tcMar>
              <w:top w:w="15" w:type="dxa"/>
              <w:left w:w="15" w:type="dxa"/>
              <w:bottom w:w="0" w:type="dxa"/>
              <w:right w:w="15" w:type="dxa"/>
            </w:tcMar>
            <w:vAlign w:val="center"/>
            <w:hideMark/>
          </w:tcPr>
          <w:p w14:paraId="73D8C2CA"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300</w:t>
            </w:r>
          </w:p>
        </w:tc>
        <w:tc>
          <w:tcPr>
            <w:tcW w:w="1076" w:type="pct"/>
            <w:shd w:val="clear" w:color="auto" w:fill="auto"/>
            <w:tcMar>
              <w:top w:w="15" w:type="dxa"/>
              <w:left w:w="15" w:type="dxa"/>
              <w:bottom w:w="0" w:type="dxa"/>
              <w:right w:w="15" w:type="dxa"/>
            </w:tcMar>
            <w:vAlign w:val="center"/>
            <w:hideMark/>
          </w:tcPr>
          <w:p w14:paraId="5DB5B5FE"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405</w:t>
            </w:r>
          </w:p>
        </w:tc>
      </w:tr>
      <w:tr w:rsidR="00F42AED" w:rsidRPr="00FE7D50" w14:paraId="4D30CD08" w14:textId="77777777" w:rsidTr="00D52BBB">
        <w:trPr>
          <w:trHeight w:val="480"/>
        </w:trPr>
        <w:tc>
          <w:tcPr>
            <w:tcW w:w="382" w:type="pct"/>
            <w:shd w:val="clear" w:color="auto" w:fill="auto"/>
            <w:noWrap/>
            <w:tcMar>
              <w:top w:w="15" w:type="dxa"/>
              <w:left w:w="15" w:type="dxa"/>
              <w:bottom w:w="0" w:type="dxa"/>
              <w:right w:w="15" w:type="dxa"/>
            </w:tcMar>
            <w:vAlign w:val="center"/>
            <w:hideMark/>
          </w:tcPr>
          <w:p w14:paraId="53B1A583" w14:textId="232549A9"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12</w:t>
            </w:r>
          </w:p>
        </w:tc>
        <w:tc>
          <w:tcPr>
            <w:tcW w:w="2537" w:type="pct"/>
            <w:shd w:val="clear" w:color="auto" w:fill="auto"/>
            <w:tcMar>
              <w:top w:w="15" w:type="dxa"/>
              <w:left w:w="180" w:type="dxa"/>
              <w:bottom w:w="0" w:type="dxa"/>
              <w:right w:w="15" w:type="dxa"/>
            </w:tcMar>
            <w:vAlign w:val="center"/>
            <w:hideMark/>
          </w:tcPr>
          <w:p w14:paraId="61277977" w14:textId="77777777" w:rsidR="00F42AED" w:rsidRPr="00FE7D50" w:rsidRDefault="00F42AED" w:rsidP="00F42AED">
            <w:pPr>
              <w:ind w:firstLineChars="100" w:firstLine="240"/>
              <w:rPr>
                <w:rFonts w:ascii="Myriad Pro" w:hAnsi="Myriad Pro" w:cs="Times New Roman"/>
                <w:sz w:val="24"/>
                <w:szCs w:val="24"/>
              </w:rPr>
            </w:pPr>
            <w:r w:rsidRPr="00FE7D50">
              <w:rPr>
                <w:rFonts w:ascii="Myriad Pro" w:hAnsi="Myriad Pro" w:cs="Times New Roman"/>
                <w:sz w:val="24"/>
                <w:szCs w:val="24"/>
              </w:rPr>
              <w:t xml:space="preserve">Возмещение причиненных убытков (Моральный ущерб, причиненный ущерб) </w:t>
            </w:r>
          </w:p>
        </w:tc>
        <w:tc>
          <w:tcPr>
            <w:tcW w:w="1005" w:type="pct"/>
            <w:shd w:val="clear" w:color="auto" w:fill="auto"/>
            <w:tcMar>
              <w:top w:w="15" w:type="dxa"/>
              <w:left w:w="15" w:type="dxa"/>
              <w:bottom w:w="0" w:type="dxa"/>
              <w:right w:w="15" w:type="dxa"/>
            </w:tcMar>
            <w:vAlign w:val="center"/>
            <w:hideMark/>
          </w:tcPr>
          <w:p w14:paraId="426BB321"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6 819</w:t>
            </w:r>
          </w:p>
        </w:tc>
        <w:tc>
          <w:tcPr>
            <w:tcW w:w="1076" w:type="pct"/>
            <w:shd w:val="clear" w:color="auto" w:fill="auto"/>
            <w:tcMar>
              <w:top w:w="15" w:type="dxa"/>
              <w:left w:w="15" w:type="dxa"/>
              <w:bottom w:w="0" w:type="dxa"/>
              <w:right w:w="15" w:type="dxa"/>
            </w:tcMar>
            <w:vAlign w:val="center"/>
            <w:hideMark/>
          </w:tcPr>
          <w:p w14:paraId="38C3DE38"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347</w:t>
            </w:r>
          </w:p>
        </w:tc>
      </w:tr>
      <w:tr w:rsidR="00F42AED" w:rsidRPr="00FE7D50" w14:paraId="5EB4F66D" w14:textId="77777777" w:rsidTr="00D52BBB">
        <w:trPr>
          <w:trHeight w:val="480"/>
        </w:trPr>
        <w:tc>
          <w:tcPr>
            <w:tcW w:w="382" w:type="pct"/>
            <w:shd w:val="clear" w:color="auto" w:fill="auto"/>
            <w:noWrap/>
            <w:tcMar>
              <w:top w:w="15" w:type="dxa"/>
              <w:left w:w="15" w:type="dxa"/>
              <w:bottom w:w="0" w:type="dxa"/>
              <w:right w:w="15" w:type="dxa"/>
            </w:tcMar>
            <w:vAlign w:val="center"/>
            <w:hideMark/>
          </w:tcPr>
          <w:p w14:paraId="643678B5" w14:textId="33BA33ED"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13</w:t>
            </w:r>
          </w:p>
        </w:tc>
        <w:tc>
          <w:tcPr>
            <w:tcW w:w="2537" w:type="pct"/>
            <w:shd w:val="clear" w:color="auto" w:fill="auto"/>
            <w:tcMar>
              <w:top w:w="15" w:type="dxa"/>
              <w:left w:w="180" w:type="dxa"/>
              <w:bottom w:w="0" w:type="dxa"/>
              <w:right w:w="15" w:type="dxa"/>
            </w:tcMar>
            <w:vAlign w:val="center"/>
            <w:hideMark/>
          </w:tcPr>
          <w:p w14:paraId="18C19890" w14:textId="77777777" w:rsidR="00F42AED" w:rsidRPr="00FE7D50" w:rsidRDefault="00F42AED" w:rsidP="00F42AED">
            <w:pPr>
              <w:ind w:firstLineChars="100" w:firstLine="240"/>
              <w:rPr>
                <w:rFonts w:ascii="Myriad Pro" w:hAnsi="Myriad Pro" w:cs="Times New Roman"/>
                <w:sz w:val="24"/>
                <w:szCs w:val="24"/>
              </w:rPr>
            </w:pPr>
            <w:r w:rsidRPr="00FE7D50">
              <w:rPr>
                <w:rFonts w:ascii="Myriad Pro" w:hAnsi="Myriad Pro" w:cs="Times New Roman"/>
                <w:sz w:val="24"/>
                <w:szCs w:val="24"/>
              </w:rPr>
              <w:t xml:space="preserve">Списание НЗС, оборудования производственного характера </w:t>
            </w:r>
          </w:p>
        </w:tc>
        <w:tc>
          <w:tcPr>
            <w:tcW w:w="1005" w:type="pct"/>
            <w:shd w:val="clear" w:color="auto" w:fill="auto"/>
            <w:tcMar>
              <w:top w:w="15" w:type="dxa"/>
              <w:left w:w="15" w:type="dxa"/>
              <w:bottom w:w="0" w:type="dxa"/>
              <w:right w:w="15" w:type="dxa"/>
            </w:tcMar>
            <w:vAlign w:val="center"/>
            <w:hideMark/>
          </w:tcPr>
          <w:p w14:paraId="560699DD"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1 264</w:t>
            </w:r>
          </w:p>
        </w:tc>
        <w:tc>
          <w:tcPr>
            <w:tcW w:w="1076" w:type="pct"/>
            <w:shd w:val="clear" w:color="auto" w:fill="auto"/>
            <w:tcMar>
              <w:top w:w="15" w:type="dxa"/>
              <w:left w:w="15" w:type="dxa"/>
              <w:bottom w:w="0" w:type="dxa"/>
              <w:right w:w="15" w:type="dxa"/>
            </w:tcMar>
            <w:vAlign w:val="center"/>
            <w:hideMark/>
          </w:tcPr>
          <w:p w14:paraId="56498D0C"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2 368</w:t>
            </w:r>
          </w:p>
        </w:tc>
      </w:tr>
      <w:tr w:rsidR="00F42AED" w:rsidRPr="00FE7D50" w14:paraId="32371038" w14:textId="77777777" w:rsidTr="00D52BBB">
        <w:trPr>
          <w:trHeight w:val="480"/>
        </w:trPr>
        <w:tc>
          <w:tcPr>
            <w:tcW w:w="382" w:type="pct"/>
            <w:shd w:val="clear" w:color="auto" w:fill="auto"/>
            <w:noWrap/>
            <w:tcMar>
              <w:top w:w="15" w:type="dxa"/>
              <w:left w:w="15" w:type="dxa"/>
              <w:bottom w:w="0" w:type="dxa"/>
              <w:right w:w="15" w:type="dxa"/>
            </w:tcMar>
            <w:vAlign w:val="center"/>
            <w:hideMark/>
          </w:tcPr>
          <w:p w14:paraId="5F5E911B" w14:textId="48C8FB1F"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14</w:t>
            </w:r>
          </w:p>
        </w:tc>
        <w:tc>
          <w:tcPr>
            <w:tcW w:w="2537" w:type="pct"/>
            <w:shd w:val="clear" w:color="auto" w:fill="auto"/>
            <w:tcMar>
              <w:top w:w="15" w:type="dxa"/>
              <w:left w:w="180" w:type="dxa"/>
              <w:bottom w:w="0" w:type="dxa"/>
              <w:right w:w="15" w:type="dxa"/>
            </w:tcMar>
            <w:vAlign w:val="center"/>
            <w:hideMark/>
          </w:tcPr>
          <w:p w14:paraId="49F1AD06" w14:textId="77777777" w:rsidR="00F42AED" w:rsidRPr="00FE7D50" w:rsidRDefault="00F42AED" w:rsidP="00F42AED">
            <w:pPr>
              <w:ind w:firstLineChars="100" w:firstLine="240"/>
              <w:rPr>
                <w:rFonts w:ascii="Myriad Pro" w:hAnsi="Myriad Pro" w:cs="Times New Roman"/>
                <w:sz w:val="24"/>
                <w:szCs w:val="24"/>
              </w:rPr>
            </w:pPr>
            <w:r w:rsidRPr="00FE7D50">
              <w:rPr>
                <w:rFonts w:ascii="Myriad Pro" w:hAnsi="Myriad Pro" w:cs="Times New Roman"/>
                <w:sz w:val="24"/>
                <w:szCs w:val="24"/>
              </w:rPr>
              <w:t>Убытки прошлых периодов, выявленные в отчетном периоде</w:t>
            </w:r>
          </w:p>
        </w:tc>
        <w:tc>
          <w:tcPr>
            <w:tcW w:w="1005" w:type="pct"/>
            <w:shd w:val="clear" w:color="auto" w:fill="auto"/>
            <w:tcMar>
              <w:top w:w="15" w:type="dxa"/>
              <w:left w:w="15" w:type="dxa"/>
              <w:bottom w:w="0" w:type="dxa"/>
              <w:right w:w="15" w:type="dxa"/>
            </w:tcMar>
            <w:vAlign w:val="center"/>
            <w:hideMark/>
          </w:tcPr>
          <w:p w14:paraId="57878E74"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44 527</w:t>
            </w:r>
          </w:p>
        </w:tc>
        <w:tc>
          <w:tcPr>
            <w:tcW w:w="1076" w:type="pct"/>
            <w:shd w:val="clear" w:color="auto" w:fill="auto"/>
            <w:tcMar>
              <w:top w:w="15" w:type="dxa"/>
              <w:left w:w="15" w:type="dxa"/>
              <w:bottom w:w="0" w:type="dxa"/>
              <w:right w:w="15" w:type="dxa"/>
            </w:tcMar>
            <w:vAlign w:val="center"/>
            <w:hideMark/>
          </w:tcPr>
          <w:p w14:paraId="0670D8BA"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 </w:t>
            </w:r>
          </w:p>
        </w:tc>
      </w:tr>
      <w:tr w:rsidR="00F42AED" w:rsidRPr="00FE7D50" w14:paraId="68AA342E" w14:textId="77777777" w:rsidTr="00D52BBB">
        <w:trPr>
          <w:trHeight w:val="720"/>
        </w:trPr>
        <w:tc>
          <w:tcPr>
            <w:tcW w:w="382" w:type="pct"/>
            <w:shd w:val="clear" w:color="auto" w:fill="auto"/>
            <w:noWrap/>
            <w:tcMar>
              <w:top w:w="15" w:type="dxa"/>
              <w:left w:w="15" w:type="dxa"/>
              <w:bottom w:w="0" w:type="dxa"/>
              <w:right w:w="15" w:type="dxa"/>
            </w:tcMar>
            <w:vAlign w:val="center"/>
            <w:hideMark/>
          </w:tcPr>
          <w:p w14:paraId="4600A713" w14:textId="5619E4D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15</w:t>
            </w:r>
          </w:p>
        </w:tc>
        <w:tc>
          <w:tcPr>
            <w:tcW w:w="2537" w:type="pct"/>
            <w:shd w:val="clear" w:color="auto" w:fill="auto"/>
            <w:tcMar>
              <w:top w:w="15" w:type="dxa"/>
              <w:left w:w="180" w:type="dxa"/>
              <w:bottom w:w="0" w:type="dxa"/>
              <w:right w:w="15" w:type="dxa"/>
            </w:tcMar>
            <w:vAlign w:val="center"/>
            <w:hideMark/>
          </w:tcPr>
          <w:p w14:paraId="22166516" w14:textId="17A8182D" w:rsidR="00F42AED" w:rsidRPr="00FE7D50" w:rsidRDefault="00F42AED" w:rsidP="00F42AED">
            <w:pPr>
              <w:ind w:firstLineChars="100" w:firstLine="240"/>
              <w:rPr>
                <w:rFonts w:ascii="Myriad Pro" w:hAnsi="Myriad Pro" w:cs="Times New Roman"/>
                <w:sz w:val="24"/>
                <w:szCs w:val="24"/>
              </w:rPr>
            </w:pPr>
            <w:r w:rsidRPr="00FE7D50">
              <w:rPr>
                <w:rFonts w:ascii="Myriad Pro" w:hAnsi="Myriad Pro" w:cs="Times New Roman"/>
                <w:sz w:val="24"/>
                <w:szCs w:val="24"/>
              </w:rPr>
              <w:t xml:space="preserve">Расходы на выплату кредиторской задолженности, не покрываемой встречными обязательствами дебиторов </w:t>
            </w:r>
          </w:p>
        </w:tc>
        <w:tc>
          <w:tcPr>
            <w:tcW w:w="1005" w:type="pct"/>
            <w:shd w:val="clear" w:color="auto" w:fill="auto"/>
            <w:tcMar>
              <w:top w:w="15" w:type="dxa"/>
              <w:left w:w="15" w:type="dxa"/>
              <w:bottom w:w="0" w:type="dxa"/>
              <w:right w:w="15" w:type="dxa"/>
            </w:tcMar>
            <w:vAlign w:val="center"/>
            <w:hideMark/>
          </w:tcPr>
          <w:p w14:paraId="5030C705"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556 268</w:t>
            </w:r>
          </w:p>
        </w:tc>
        <w:tc>
          <w:tcPr>
            <w:tcW w:w="1076" w:type="pct"/>
            <w:shd w:val="clear" w:color="auto" w:fill="auto"/>
            <w:tcMar>
              <w:top w:w="15" w:type="dxa"/>
              <w:left w:w="15" w:type="dxa"/>
              <w:bottom w:w="0" w:type="dxa"/>
              <w:right w:w="15" w:type="dxa"/>
            </w:tcMar>
            <w:vAlign w:val="center"/>
            <w:hideMark/>
          </w:tcPr>
          <w:p w14:paraId="7A4FF656" w14:textId="77777777" w:rsidR="00F42AED" w:rsidRPr="00FE7D50" w:rsidRDefault="00F42AED" w:rsidP="00F42AED">
            <w:pPr>
              <w:jc w:val="center"/>
              <w:rPr>
                <w:rFonts w:ascii="Myriad Pro" w:hAnsi="Myriad Pro" w:cs="Times New Roman"/>
                <w:sz w:val="24"/>
                <w:szCs w:val="24"/>
              </w:rPr>
            </w:pPr>
            <w:r w:rsidRPr="00FE7D50">
              <w:rPr>
                <w:rFonts w:ascii="Myriad Pro" w:hAnsi="Myriad Pro" w:cs="Times New Roman"/>
                <w:sz w:val="24"/>
                <w:szCs w:val="24"/>
              </w:rPr>
              <w:t> </w:t>
            </w:r>
          </w:p>
        </w:tc>
      </w:tr>
    </w:tbl>
    <w:p w14:paraId="426A2B86" w14:textId="167D8E0A" w:rsidR="00944446" w:rsidRPr="00FE7D50" w:rsidRDefault="00944446" w:rsidP="00D52BBB">
      <w:pPr>
        <w:pStyle w:val="32"/>
      </w:pPr>
    </w:p>
    <w:p w14:paraId="1D0B4B4A" w14:textId="77777777" w:rsidR="00911FFE" w:rsidRPr="00FE7D50" w:rsidRDefault="00911FFE" w:rsidP="00D52BBB">
      <w:pPr>
        <w:pStyle w:val="32"/>
      </w:pPr>
      <w:r w:rsidRPr="00FE7D50">
        <w:rPr>
          <w:i/>
        </w:rPr>
        <w:t>Энергия на производственные и хозяйственные нужды</w:t>
      </w:r>
    </w:p>
    <w:p w14:paraId="555410C7" w14:textId="1F522BC6" w:rsidR="006B5F6E" w:rsidRPr="00FE7D50" w:rsidRDefault="006B5F6E" w:rsidP="00D52BBB">
      <w:pPr>
        <w:pStyle w:val="32"/>
      </w:pPr>
      <w:r w:rsidRPr="00FE7D50">
        <w:t xml:space="preserve">Согласно п. 22 Основ ценообразования </w:t>
      </w:r>
      <w:r w:rsidR="000038A8">
        <w:t>№ </w:t>
      </w:r>
      <w:r w:rsidR="00B129E5" w:rsidRPr="00FE7D50">
        <w:t xml:space="preserve">1178 </w:t>
      </w:r>
      <w:r w:rsidRPr="00FE7D50">
        <w:t>расходы на покупку электрической и тепловой энергии (мощности) определяются в соответствии с пунктом 29 Основ ценообразования</w:t>
      </w:r>
      <w:r w:rsidR="00B129E5" w:rsidRPr="00FE7D50">
        <w:t xml:space="preserve"> </w:t>
      </w:r>
      <w:r w:rsidR="000038A8">
        <w:t>№ </w:t>
      </w:r>
      <w:r w:rsidR="00B129E5" w:rsidRPr="00FE7D50">
        <w:t>1178</w:t>
      </w:r>
      <w:r w:rsidRPr="00FE7D50">
        <w:t>.</w:t>
      </w:r>
    </w:p>
    <w:p w14:paraId="1514734B" w14:textId="277E347E" w:rsidR="00911FFE" w:rsidRPr="00FE7D50" w:rsidRDefault="00911FFE" w:rsidP="00D52BBB">
      <w:pPr>
        <w:pStyle w:val="32"/>
      </w:pPr>
      <w:r w:rsidRPr="00FE7D50">
        <w:t>Согласно представленным в материалах дела договора</w:t>
      </w:r>
      <w:r w:rsidR="008D7900" w:rsidRPr="00FE7D50">
        <w:t>м</w:t>
      </w:r>
      <w:r w:rsidRPr="00FE7D50">
        <w:t xml:space="preserve"> на поставку тепловой энергии и горячей воды </w:t>
      </w:r>
      <w:r w:rsidR="00EE0BCE" w:rsidRPr="00FE7D50">
        <w:t>АО «Тываэнерго»</w:t>
      </w:r>
      <w:r w:rsidRPr="00FE7D50">
        <w:t xml:space="preserve"> тепловая энергия используется для отопления </w:t>
      </w:r>
      <w:r w:rsidRPr="00FE7D50">
        <w:rPr>
          <w:iCs/>
        </w:rPr>
        <w:t>административных</w:t>
      </w:r>
      <w:r w:rsidRPr="00FE7D50">
        <w:t xml:space="preserve"> и производственных (гаражи, склад) зданий. </w:t>
      </w:r>
    </w:p>
    <w:p w14:paraId="4C97C549" w14:textId="25164526" w:rsidR="00911FFE" w:rsidRPr="00FE7D50" w:rsidRDefault="00911FFE" w:rsidP="00D52BBB">
      <w:pPr>
        <w:pStyle w:val="32"/>
      </w:pPr>
      <w:r w:rsidRPr="00FE7D50">
        <w:lastRenderedPageBreak/>
        <w:t xml:space="preserve">В обоснование заявленной суммы расходов </w:t>
      </w:r>
      <w:r w:rsidR="00EE0BCE" w:rsidRPr="00FE7D50">
        <w:t>АО «Тываэнерго»</w:t>
      </w:r>
      <w:r w:rsidRPr="00FE7D50">
        <w:t xml:space="preserve"> были предоставлены следующие документы:</w:t>
      </w:r>
    </w:p>
    <w:p w14:paraId="3EEABB7E" w14:textId="7651BDD0" w:rsidR="000C3FBC" w:rsidRPr="00FE7D50" w:rsidRDefault="00D52BBB" w:rsidP="00CF26D7">
      <w:pPr>
        <w:pStyle w:val="5"/>
      </w:pPr>
      <w:r w:rsidRPr="00FE7D50">
        <w:t xml:space="preserve">расчет </w:t>
      </w:r>
      <w:r w:rsidR="000C3FBC" w:rsidRPr="00FE7D50">
        <w:t>затрат на теплоэнергию на хозяйственные нужды на 2017 год;</w:t>
      </w:r>
    </w:p>
    <w:p w14:paraId="75784E78" w14:textId="72B24EC3" w:rsidR="00911FFE" w:rsidRPr="00FE7D50" w:rsidRDefault="00D52BBB" w:rsidP="00CF26D7">
      <w:pPr>
        <w:pStyle w:val="5"/>
      </w:pPr>
      <w:r w:rsidRPr="00FE7D50">
        <w:t xml:space="preserve">расчет </w:t>
      </w:r>
      <w:r w:rsidR="000C3FBC" w:rsidRPr="00FE7D50">
        <w:t>затрат на теплоэнергию на хозяйственные нужды на 2018-2022 гг.</w:t>
      </w:r>
      <w:r w:rsidR="00911FFE" w:rsidRPr="00FE7D50">
        <w:t>;</w:t>
      </w:r>
    </w:p>
    <w:p w14:paraId="23674057" w14:textId="53889440" w:rsidR="00911FFE" w:rsidRPr="00FE7D50" w:rsidRDefault="00D52BBB" w:rsidP="00CF26D7">
      <w:pPr>
        <w:pStyle w:val="5"/>
      </w:pPr>
      <w:r w:rsidRPr="00FE7D50">
        <w:t xml:space="preserve">расчет </w:t>
      </w:r>
      <w:r w:rsidR="00911FFE" w:rsidRPr="00FE7D50">
        <w:t>затрат электроэнергии на хозяйственные нужды</w:t>
      </w:r>
      <w:r w:rsidR="000C3FBC" w:rsidRPr="00FE7D50">
        <w:t xml:space="preserve"> на 2017 год;</w:t>
      </w:r>
    </w:p>
    <w:p w14:paraId="52693EC9" w14:textId="6BDFCDD0" w:rsidR="000C3FBC" w:rsidRPr="00FE7D50" w:rsidRDefault="00D52BBB" w:rsidP="00CF26D7">
      <w:pPr>
        <w:pStyle w:val="5"/>
      </w:pPr>
      <w:r w:rsidRPr="00FE7D50">
        <w:t xml:space="preserve">расчет </w:t>
      </w:r>
      <w:r w:rsidR="000C3FBC" w:rsidRPr="00FE7D50">
        <w:t>затрат электроэнергии на хозяйственные нужды на 2018-2022 гг.;</w:t>
      </w:r>
    </w:p>
    <w:p w14:paraId="1E32C049" w14:textId="1B02E044" w:rsidR="000C3FBC" w:rsidRPr="00FE7D50" w:rsidRDefault="00D52BBB" w:rsidP="00CF26D7">
      <w:pPr>
        <w:pStyle w:val="5"/>
      </w:pPr>
      <w:r w:rsidRPr="00FE7D50">
        <w:t xml:space="preserve">договор </w:t>
      </w:r>
      <w:r w:rsidR="000C3FBC" w:rsidRPr="00FE7D50">
        <w:t xml:space="preserve">энергоснабжения от 01.01.2011 </w:t>
      </w:r>
      <w:r w:rsidR="000038A8">
        <w:t>№ </w:t>
      </w:r>
      <w:r w:rsidR="000C3FBC" w:rsidRPr="00FE7D50">
        <w:t>1023</w:t>
      </w:r>
      <w:r w:rsidR="000C3FBC" w:rsidRPr="00FE7D50">
        <w:rPr>
          <w:lang w:val="en-US"/>
        </w:rPr>
        <w:t>;</w:t>
      </w:r>
    </w:p>
    <w:p w14:paraId="4BB3516F" w14:textId="2E9CDDD7" w:rsidR="000C3FBC" w:rsidRPr="00FE7D50" w:rsidRDefault="00D52BBB" w:rsidP="00CF26D7">
      <w:pPr>
        <w:pStyle w:val="5"/>
      </w:pPr>
      <w:r w:rsidRPr="00FE7D50">
        <w:t xml:space="preserve">договор </w:t>
      </w:r>
      <w:r w:rsidR="000C3FBC" w:rsidRPr="00FE7D50">
        <w:t>купли – продажи электрической энергии от 03.06.2011 №7;</w:t>
      </w:r>
    </w:p>
    <w:p w14:paraId="41C8645C" w14:textId="4A6A6830" w:rsidR="002F626A" w:rsidRPr="00FE7D50" w:rsidRDefault="00D52BBB" w:rsidP="00CF26D7">
      <w:pPr>
        <w:pStyle w:val="5"/>
      </w:pPr>
      <w:r w:rsidRPr="00FE7D50">
        <w:t xml:space="preserve">соглашение </w:t>
      </w:r>
      <w:r w:rsidR="002F626A" w:rsidRPr="00FE7D50">
        <w:t>о внесении изменений в договор теплоснабжения от 01.09.2011 г. №291;</w:t>
      </w:r>
    </w:p>
    <w:p w14:paraId="50567DDC" w14:textId="6E85CEA4" w:rsidR="002F626A" w:rsidRPr="00FE7D50" w:rsidRDefault="00D52BBB" w:rsidP="00CF26D7">
      <w:pPr>
        <w:pStyle w:val="5"/>
      </w:pPr>
      <w:r w:rsidRPr="00FE7D50">
        <w:t xml:space="preserve">договор </w:t>
      </w:r>
      <w:r w:rsidR="002F626A" w:rsidRPr="00FE7D50">
        <w:t>на пользование тепловой энергии в горячей воде от 19.11.2015 №41;</w:t>
      </w:r>
    </w:p>
    <w:p w14:paraId="1162E5E6" w14:textId="789E36F0" w:rsidR="002F626A" w:rsidRPr="00FE7D50" w:rsidRDefault="00D52BBB" w:rsidP="00CF26D7">
      <w:pPr>
        <w:pStyle w:val="5"/>
      </w:pPr>
      <w:r w:rsidRPr="00FE7D50">
        <w:t xml:space="preserve">договор </w:t>
      </w:r>
      <w:r w:rsidR="00E177C6" w:rsidRPr="00FE7D50">
        <w:t>на пользование тепловой энергии в горячей воде от 10.02.2012 с ОАО «Сантехник»;</w:t>
      </w:r>
    </w:p>
    <w:p w14:paraId="73C4121A" w14:textId="6E18A3BB" w:rsidR="00911FFE" w:rsidRPr="00FE7D50" w:rsidRDefault="00D52BBB" w:rsidP="00CF26D7">
      <w:pPr>
        <w:pStyle w:val="5"/>
      </w:pPr>
      <w:r w:rsidRPr="00FE7D50">
        <w:t xml:space="preserve">индексация </w:t>
      </w:r>
      <w:r w:rsidR="00911FFE" w:rsidRPr="00FE7D50">
        <w:t>регулируемых цен (тарифов) на продукцию (услуги) отраслей инфраструктурного сектора.</w:t>
      </w:r>
    </w:p>
    <w:p w14:paraId="43F758CB" w14:textId="3AF722DD" w:rsidR="00911FFE" w:rsidRPr="00FE7D50" w:rsidRDefault="00911FFE" w:rsidP="00D52BBB">
      <w:pPr>
        <w:pStyle w:val="32"/>
      </w:pPr>
      <w:r w:rsidRPr="00FE7D50">
        <w:t xml:space="preserve">Затраты по статье «Энергия на хозяйственные нужды» рассчитаны </w:t>
      </w:r>
      <w:r w:rsidR="00EE0BCE" w:rsidRPr="00FE7D50">
        <w:t>АО «Тываэнерго»</w:t>
      </w:r>
      <w:r w:rsidRPr="00FE7D50">
        <w:t xml:space="preserve"> как произведение </w:t>
      </w:r>
      <w:r w:rsidR="00E177C6" w:rsidRPr="00FE7D50">
        <w:t>стоимости</w:t>
      </w:r>
      <w:r w:rsidR="00C06D9B" w:rsidRPr="00FE7D50">
        <w:t xml:space="preserve"> в соответствии с </w:t>
      </w:r>
      <w:r w:rsidR="00E177C6" w:rsidRPr="00FE7D50">
        <w:t>заключенны</w:t>
      </w:r>
      <w:r w:rsidR="00C06D9B" w:rsidRPr="00FE7D50">
        <w:t>ми</w:t>
      </w:r>
      <w:r w:rsidR="00E177C6" w:rsidRPr="00FE7D50">
        <w:t xml:space="preserve"> договор</w:t>
      </w:r>
      <w:r w:rsidR="00C06D9B" w:rsidRPr="00FE7D50">
        <w:t>ами</w:t>
      </w:r>
      <w:r w:rsidRPr="00FE7D50">
        <w:t xml:space="preserve"> на индекс регулируемых цен (тарифов) на продукцию (услуги) отраслей инфраструктурного сектора. Затраты на отопление рассчитаны как произведение </w:t>
      </w:r>
      <w:r w:rsidR="00E177C6" w:rsidRPr="00FE7D50">
        <w:t xml:space="preserve">стоимости </w:t>
      </w:r>
      <w:r w:rsidR="00C06D9B" w:rsidRPr="00FE7D50">
        <w:t>в соответствии с заключенными договорами</w:t>
      </w:r>
      <w:r w:rsidR="00E177C6" w:rsidRPr="00FE7D50">
        <w:t xml:space="preserve"> на индекс регулируемых цен (тарифов) на продукцию (услуги) отраслей инфраструктурного сектора.</w:t>
      </w:r>
    </w:p>
    <w:p w14:paraId="03164C93" w14:textId="42DF9A29" w:rsidR="00595334" w:rsidRPr="00FE7D50" w:rsidRDefault="00595334" w:rsidP="00D52BBB">
      <w:pPr>
        <w:pStyle w:val="32"/>
        <w:rPr>
          <w:i/>
          <w:iCs/>
        </w:rPr>
      </w:pPr>
      <w:r w:rsidRPr="00FE7D50">
        <w:rPr>
          <w:i/>
          <w:iCs/>
        </w:rPr>
        <w:t>Выпадающие доходы за 2007-201</w:t>
      </w:r>
      <w:r w:rsidR="00F42AED" w:rsidRPr="00FE7D50">
        <w:rPr>
          <w:i/>
          <w:iCs/>
        </w:rPr>
        <w:t>6</w:t>
      </w:r>
      <w:r w:rsidRPr="00FE7D50">
        <w:rPr>
          <w:i/>
          <w:iCs/>
        </w:rPr>
        <w:t xml:space="preserve"> годы</w:t>
      </w:r>
    </w:p>
    <w:p w14:paraId="09845B4D" w14:textId="6DA3F12E" w:rsidR="00595334" w:rsidRPr="00FE7D50" w:rsidRDefault="00EE0BCE" w:rsidP="00D52BBB">
      <w:pPr>
        <w:pStyle w:val="32"/>
      </w:pPr>
      <w:r w:rsidRPr="00FE7D50">
        <w:t>АО «Тываэнерго»</w:t>
      </w:r>
      <w:r w:rsidR="00F42AED" w:rsidRPr="00FE7D50">
        <w:t xml:space="preserve"> по статье на 2017</w:t>
      </w:r>
      <w:r w:rsidR="00445F8F" w:rsidRPr="00FE7D50">
        <w:t xml:space="preserve"> год была заявлена сумма расходов в размере </w:t>
      </w:r>
      <w:r w:rsidR="00F42AED" w:rsidRPr="00FE7D50">
        <w:t xml:space="preserve">3 655 554 </w:t>
      </w:r>
      <w:r w:rsidR="00445F8F" w:rsidRPr="00FE7D50">
        <w:t>тыс. руб.</w:t>
      </w:r>
    </w:p>
    <w:p w14:paraId="79684143" w14:textId="424E3053" w:rsidR="00F42AED" w:rsidRPr="00FE7D50" w:rsidRDefault="00F42AED">
      <w:pPr>
        <w:rPr>
          <w:rFonts w:ascii="Myriad Pro" w:hAnsi="Myriad Pro" w:cs="Times New Roman"/>
          <w:sz w:val="28"/>
          <w:szCs w:val="28"/>
        </w:rPr>
      </w:pPr>
    </w:p>
    <w:p w14:paraId="2B9A1DF5" w14:textId="77777777" w:rsidR="00F42AED" w:rsidRPr="00FE7D50" w:rsidRDefault="00F42AED" w:rsidP="004352DA">
      <w:pPr>
        <w:spacing w:afterLines="32" w:after="76" w:line="360" w:lineRule="auto"/>
        <w:ind w:firstLine="567"/>
        <w:jc w:val="both"/>
        <w:rPr>
          <w:rFonts w:ascii="Myriad Pro" w:hAnsi="Myriad Pro" w:cs="Times New Roman"/>
          <w:sz w:val="28"/>
          <w:szCs w:val="28"/>
        </w:rPr>
        <w:sectPr w:rsidR="00F42AED" w:rsidRPr="00FE7D50" w:rsidSect="00CF26D7">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4987"/>
        <w:gridCol w:w="1083"/>
        <w:gridCol w:w="1073"/>
        <w:gridCol w:w="1076"/>
        <w:gridCol w:w="1071"/>
        <w:gridCol w:w="1085"/>
        <w:gridCol w:w="1079"/>
        <w:gridCol w:w="1079"/>
        <w:gridCol w:w="1079"/>
        <w:gridCol w:w="1100"/>
        <w:gridCol w:w="74"/>
      </w:tblGrid>
      <w:tr w:rsidR="00D52BBB" w:rsidRPr="00FE7D50" w14:paraId="1B7187E7" w14:textId="77777777" w:rsidTr="00D52BBB">
        <w:trPr>
          <w:gridAfter w:val="1"/>
          <w:wAfter w:w="26" w:type="pct"/>
          <w:trHeight w:val="600"/>
          <w:tblHeader/>
        </w:trPr>
        <w:tc>
          <w:tcPr>
            <w:tcW w:w="16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5D7869" w14:textId="77777777" w:rsidR="00F42AED" w:rsidRPr="00FE7D50" w:rsidRDefault="00F42AED" w:rsidP="00F42AED">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lastRenderedPageBreak/>
              <w:t>Наименование статьи затрат</w:t>
            </w:r>
          </w:p>
        </w:tc>
        <w:tc>
          <w:tcPr>
            <w:tcW w:w="1822"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E10CDE" w14:textId="77777777" w:rsidR="00F42AED" w:rsidRPr="00FE7D50" w:rsidRDefault="00F42AED" w:rsidP="00F42AED">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 ценах 2014 года</w:t>
            </w:r>
          </w:p>
        </w:tc>
        <w:tc>
          <w:tcPr>
            <w:tcW w:w="109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B76762" w14:textId="77777777" w:rsidR="00F42AED" w:rsidRPr="00FE7D50" w:rsidRDefault="00F42AED" w:rsidP="00F42AED">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 ценах 2015 года</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05E010" w14:textId="77777777" w:rsidR="00F42AED" w:rsidRPr="00FE7D50" w:rsidRDefault="00F42AED" w:rsidP="00F42AED">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 ценах 2016 года</w:t>
            </w:r>
          </w:p>
        </w:tc>
      </w:tr>
      <w:tr w:rsidR="00D52BBB" w:rsidRPr="00FE7D50" w14:paraId="1EB78480" w14:textId="77777777" w:rsidTr="00D52BBB">
        <w:trPr>
          <w:gridAfter w:val="1"/>
          <w:wAfter w:w="26" w:type="pct"/>
          <w:trHeight w:val="300"/>
          <w:tblHeader/>
        </w:trPr>
        <w:tc>
          <w:tcPr>
            <w:tcW w:w="16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776455" w14:textId="77777777" w:rsidR="00F42AED" w:rsidRPr="00FE7D50" w:rsidRDefault="00F42AED" w:rsidP="00F42AED">
            <w:pPr>
              <w:spacing w:after="0" w:line="240" w:lineRule="auto"/>
              <w:rPr>
                <w:rFonts w:ascii="Myriad Pro" w:eastAsia="Times New Roman" w:hAnsi="Myriad Pro" w:cs="Times New Roman"/>
                <w:b/>
                <w:bCs/>
                <w:color w:val="FFFFFF" w:themeColor="background1"/>
                <w:sz w:val="20"/>
                <w:szCs w:val="20"/>
                <w:lang w:eastAsia="ru-RU"/>
              </w:rPr>
            </w:pP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5112A8" w14:textId="77777777" w:rsidR="00F42AED" w:rsidRPr="00FE7D50" w:rsidRDefault="00F42AED" w:rsidP="00DF48E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2007 год</w:t>
            </w:r>
          </w:p>
        </w:tc>
        <w:tc>
          <w:tcPr>
            <w:tcW w:w="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458195" w14:textId="77777777" w:rsidR="00F42AED" w:rsidRPr="00FE7D50" w:rsidRDefault="00F42AED" w:rsidP="00DF48E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2008 год</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892710" w14:textId="77777777" w:rsidR="00F42AED" w:rsidRPr="00FE7D50" w:rsidRDefault="00F42AED" w:rsidP="00DF48E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2009 год</w:t>
            </w:r>
          </w:p>
        </w:tc>
        <w:tc>
          <w:tcPr>
            <w:tcW w:w="3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AC8D6A" w14:textId="77777777" w:rsidR="00F42AED" w:rsidRPr="00FE7D50" w:rsidRDefault="00F42AED" w:rsidP="00DF48E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2010 год</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A1E68" w14:textId="77777777" w:rsidR="00F42AED" w:rsidRPr="00FE7D50" w:rsidRDefault="00F42AED" w:rsidP="00DF48E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2011 год</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2D6236" w14:textId="77777777" w:rsidR="00F42AED" w:rsidRPr="00FE7D50" w:rsidRDefault="00F42AED" w:rsidP="00DF48E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2012 год</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1D70B6" w14:textId="77777777" w:rsidR="00F42AED" w:rsidRPr="00FE7D50" w:rsidRDefault="00F42AED" w:rsidP="00DF48E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2013 год</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79A758" w14:textId="77777777" w:rsidR="00F42AED" w:rsidRPr="00FE7D50" w:rsidRDefault="00F42AED" w:rsidP="00DF48E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2014 год</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15C1C5" w14:textId="77777777" w:rsidR="00F42AED" w:rsidRPr="00FE7D50" w:rsidRDefault="00F42AED" w:rsidP="00DF48E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2015 год</w:t>
            </w:r>
          </w:p>
        </w:tc>
      </w:tr>
      <w:tr w:rsidR="00F42AED" w:rsidRPr="00FE7D50" w14:paraId="109CADE3" w14:textId="77777777" w:rsidTr="00D52BBB">
        <w:trPr>
          <w:gridAfter w:val="1"/>
          <w:wAfter w:w="26" w:type="pct"/>
          <w:trHeight w:val="600"/>
        </w:trPr>
        <w:tc>
          <w:tcPr>
            <w:tcW w:w="168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162E57D"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Стоимость покупки электроэнергии на компенсацию потерь</w:t>
            </w:r>
          </w:p>
        </w:tc>
        <w:tc>
          <w:tcPr>
            <w:tcW w:w="36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A0AAEB9"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65 112</w:t>
            </w:r>
          </w:p>
        </w:tc>
        <w:tc>
          <w:tcPr>
            <w:tcW w:w="3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6DDBF89"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94 439</w:t>
            </w:r>
          </w:p>
        </w:tc>
        <w:tc>
          <w:tcPr>
            <w:tcW w:w="3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4099EEB"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125 156</w:t>
            </w:r>
          </w:p>
        </w:tc>
        <w:tc>
          <w:tcPr>
            <w:tcW w:w="36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0228766"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113 779</w:t>
            </w:r>
          </w:p>
        </w:tc>
        <w:tc>
          <w:tcPr>
            <w:tcW w:w="36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7B1085C"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142 515</w:t>
            </w:r>
          </w:p>
        </w:tc>
        <w:tc>
          <w:tcPr>
            <w:tcW w:w="36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D9A5CA7"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123 295</w:t>
            </w:r>
          </w:p>
        </w:tc>
        <w:tc>
          <w:tcPr>
            <w:tcW w:w="36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5E16B74"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82 535</w:t>
            </w:r>
          </w:p>
        </w:tc>
        <w:tc>
          <w:tcPr>
            <w:tcW w:w="36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3E4137C"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80 384</w:t>
            </w:r>
          </w:p>
        </w:tc>
        <w:tc>
          <w:tcPr>
            <w:tcW w:w="37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FCC6DC9"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106 147</w:t>
            </w:r>
          </w:p>
        </w:tc>
      </w:tr>
      <w:tr w:rsidR="00F42AED" w:rsidRPr="00FE7D50" w14:paraId="21AF21D0"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65C7864C"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Расходы из прибыли</w:t>
            </w:r>
          </w:p>
        </w:tc>
        <w:tc>
          <w:tcPr>
            <w:tcW w:w="366" w:type="pct"/>
            <w:tcBorders>
              <w:top w:val="nil"/>
              <w:left w:val="nil"/>
              <w:bottom w:val="single" w:sz="4" w:space="0" w:color="auto"/>
              <w:right w:val="single" w:sz="4" w:space="0" w:color="auto"/>
            </w:tcBorders>
            <w:shd w:val="clear" w:color="auto" w:fill="auto"/>
            <w:vAlign w:val="center"/>
            <w:hideMark/>
          </w:tcPr>
          <w:p w14:paraId="32781197"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63 303</w:t>
            </w:r>
          </w:p>
        </w:tc>
        <w:tc>
          <w:tcPr>
            <w:tcW w:w="363" w:type="pct"/>
            <w:tcBorders>
              <w:top w:val="nil"/>
              <w:left w:val="nil"/>
              <w:bottom w:val="single" w:sz="4" w:space="0" w:color="auto"/>
              <w:right w:val="single" w:sz="4" w:space="0" w:color="auto"/>
            </w:tcBorders>
            <w:shd w:val="clear" w:color="auto" w:fill="auto"/>
            <w:vAlign w:val="center"/>
            <w:hideMark/>
          </w:tcPr>
          <w:p w14:paraId="43478A9F"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274 456</w:t>
            </w:r>
          </w:p>
        </w:tc>
        <w:tc>
          <w:tcPr>
            <w:tcW w:w="364" w:type="pct"/>
            <w:tcBorders>
              <w:top w:val="nil"/>
              <w:left w:val="nil"/>
              <w:bottom w:val="single" w:sz="4" w:space="0" w:color="auto"/>
              <w:right w:val="single" w:sz="4" w:space="0" w:color="auto"/>
            </w:tcBorders>
            <w:shd w:val="clear" w:color="auto" w:fill="auto"/>
            <w:vAlign w:val="center"/>
            <w:hideMark/>
          </w:tcPr>
          <w:p w14:paraId="2A9DDB84" w14:textId="153C2DC7"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04FB240F" w14:textId="40B4F0F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6" w:type="pct"/>
            <w:tcBorders>
              <w:top w:val="nil"/>
              <w:left w:val="nil"/>
              <w:bottom w:val="single" w:sz="4" w:space="0" w:color="auto"/>
              <w:right w:val="single" w:sz="4" w:space="0" w:color="auto"/>
            </w:tcBorders>
            <w:shd w:val="clear" w:color="auto" w:fill="auto"/>
            <w:vAlign w:val="center"/>
            <w:hideMark/>
          </w:tcPr>
          <w:p w14:paraId="31A30368" w14:textId="788D7DCF"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55C669D9" w14:textId="672069FB"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37D78518" w14:textId="618E9EB8"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6219CCB3" w14:textId="376BDF32"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12CEC6D9" w14:textId="405E5FA6"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443E3ABC"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56B0FE21"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Проценты за пользование кредитом</w:t>
            </w:r>
          </w:p>
        </w:tc>
        <w:tc>
          <w:tcPr>
            <w:tcW w:w="366" w:type="pct"/>
            <w:tcBorders>
              <w:top w:val="nil"/>
              <w:left w:val="nil"/>
              <w:bottom w:val="single" w:sz="4" w:space="0" w:color="auto"/>
              <w:right w:val="single" w:sz="4" w:space="0" w:color="auto"/>
            </w:tcBorders>
            <w:shd w:val="clear" w:color="auto" w:fill="auto"/>
            <w:vAlign w:val="center"/>
            <w:hideMark/>
          </w:tcPr>
          <w:p w14:paraId="5F122276" w14:textId="7F883F03"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55C0E6FA" w14:textId="28E662E2"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6469E40D"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4 775</w:t>
            </w:r>
          </w:p>
        </w:tc>
        <w:tc>
          <w:tcPr>
            <w:tcW w:w="362" w:type="pct"/>
            <w:tcBorders>
              <w:top w:val="nil"/>
              <w:left w:val="nil"/>
              <w:bottom w:val="single" w:sz="4" w:space="0" w:color="auto"/>
              <w:right w:val="single" w:sz="4" w:space="0" w:color="auto"/>
            </w:tcBorders>
            <w:shd w:val="clear" w:color="auto" w:fill="auto"/>
            <w:vAlign w:val="center"/>
            <w:hideMark/>
          </w:tcPr>
          <w:p w14:paraId="4D5EC1C1"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1 489</w:t>
            </w:r>
          </w:p>
        </w:tc>
        <w:tc>
          <w:tcPr>
            <w:tcW w:w="366" w:type="pct"/>
            <w:tcBorders>
              <w:top w:val="nil"/>
              <w:left w:val="nil"/>
              <w:bottom w:val="single" w:sz="4" w:space="0" w:color="auto"/>
              <w:right w:val="single" w:sz="4" w:space="0" w:color="auto"/>
            </w:tcBorders>
            <w:shd w:val="clear" w:color="auto" w:fill="auto"/>
            <w:vAlign w:val="center"/>
            <w:hideMark/>
          </w:tcPr>
          <w:p w14:paraId="473BECB1"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6 316</w:t>
            </w:r>
          </w:p>
        </w:tc>
        <w:tc>
          <w:tcPr>
            <w:tcW w:w="365" w:type="pct"/>
            <w:tcBorders>
              <w:top w:val="nil"/>
              <w:left w:val="nil"/>
              <w:bottom w:val="single" w:sz="4" w:space="0" w:color="auto"/>
              <w:right w:val="single" w:sz="4" w:space="0" w:color="auto"/>
            </w:tcBorders>
            <w:shd w:val="clear" w:color="auto" w:fill="auto"/>
            <w:vAlign w:val="center"/>
            <w:hideMark/>
          </w:tcPr>
          <w:p w14:paraId="60F42B80" w14:textId="296C374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1235A83E" w14:textId="37910A43"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2F8404BA" w14:textId="52438F0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76B621DE" w14:textId="04D29520"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00DD0FE2" w14:textId="77777777" w:rsidTr="00D52BBB">
        <w:trPr>
          <w:gridAfter w:val="1"/>
          <w:wAfter w:w="26" w:type="pct"/>
          <w:trHeight w:val="523"/>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22600628"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Пени, штрафы, неустойки признанные или по которым получено решение суда</w:t>
            </w:r>
          </w:p>
        </w:tc>
        <w:tc>
          <w:tcPr>
            <w:tcW w:w="366" w:type="pct"/>
            <w:tcBorders>
              <w:top w:val="nil"/>
              <w:left w:val="nil"/>
              <w:bottom w:val="single" w:sz="4" w:space="0" w:color="auto"/>
              <w:right w:val="single" w:sz="4" w:space="0" w:color="auto"/>
            </w:tcBorders>
            <w:shd w:val="clear" w:color="auto" w:fill="auto"/>
            <w:vAlign w:val="center"/>
            <w:hideMark/>
          </w:tcPr>
          <w:p w14:paraId="58D8E76C" w14:textId="1DAFAC17"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14331199" w14:textId="7769C26C"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0636DBA0"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14 166</w:t>
            </w:r>
          </w:p>
        </w:tc>
        <w:tc>
          <w:tcPr>
            <w:tcW w:w="362" w:type="pct"/>
            <w:tcBorders>
              <w:top w:val="nil"/>
              <w:left w:val="nil"/>
              <w:bottom w:val="single" w:sz="4" w:space="0" w:color="auto"/>
              <w:right w:val="single" w:sz="4" w:space="0" w:color="auto"/>
            </w:tcBorders>
            <w:shd w:val="clear" w:color="auto" w:fill="auto"/>
            <w:vAlign w:val="center"/>
            <w:hideMark/>
          </w:tcPr>
          <w:p w14:paraId="01942FB8"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13 714</w:t>
            </w:r>
          </w:p>
        </w:tc>
        <w:tc>
          <w:tcPr>
            <w:tcW w:w="366" w:type="pct"/>
            <w:tcBorders>
              <w:top w:val="nil"/>
              <w:left w:val="nil"/>
              <w:bottom w:val="single" w:sz="4" w:space="0" w:color="auto"/>
              <w:right w:val="single" w:sz="4" w:space="0" w:color="auto"/>
            </w:tcBorders>
            <w:shd w:val="clear" w:color="auto" w:fill="auto"/>
            <w:vAlign w:val="center"/>
            <w:hideMark/>
          </w:tcPr>
          <w:p w14:paraId="2CF747DD"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12 454</w:t>
            </w:r>
          </w:p>
        </w:tc>
        <w:tc>
          <w:tcPr>
            <w:tcW w:w="365" w:type="pct"/>
            <w:tcBorders>
              <w:top w:val="nil"/>
              <w:left w:val="nil"/>
              <w:bottom w:val="single" w:sz="4" w:space="0" w:color="auto"/>
              <w:right w:val="single" w:sz="4" w:space="0" w:color="auto"/>
            </w:tcBorders>
            <w:shd w:val="clear" w:color="auto" w:fill="auto"/>
            <w:vAlign w:val="center"/>
            <w:hideMark/>
          </w:tcPr>
          <w:p w14:paraId="258CAE99" w14:textId="2F54A1CC"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2112E33C" w14:textId="5CCFCCA0"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6CA4471A" w14:textId="2AE9F4D6"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7548B1E2" w14:textId="6C627FFE"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47695778"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3BB7106B"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убытки прошлых лет</w:t>
            </w:r>
          </w:p>
        </w:tc>
        <w:tc>
          <w:tcPr>
            <w:tcW w:w="366" w:type="pct"/>
            <w:tcBorders>
              <w:top w:val="nil"/>
              <w:left w:val="nil"/>
              <w:bottom w:val="single" w:sz="4" w:space="0" w:color="auto"/>
              <w:right w:val="single" w:sz="4" w:space="0" w:color="auto"/>
            </w:tcBorders>
            <w:shd w:val="clear" w:color="auto" w:fill="auto"/>
            <w:vAlign w:val="center"/>
            <w:hideMark/>
          </w:tcPr>
          <w:p w14:paraId="78FD9F01" w14:textId="19D533B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34C9CF44" w14:textId="232D40C2"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3D213EBE"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20 384</w:t>
            </w:r>
          </w:p>
        </w:tc>
        <w:tc>
          <w:tcPr>
            <w:tcW w:w="362" w:type="pct"/>
            <w:tcBorders>
              <w:top w:val="nil"/>
              <w:left w:val="nil"/>
              <w:bottom w:val="single" w:sz="4" w:space="0" w:color="auto"/>
              <w:right w:val="single" w:sz="4" w:space="0" w:color="auto"/>
            </w:tcBorders>
            <w:shd w:val="clear" w:color="auto" w:fill="auto"/>
            <w:vAlign w:val="center"/>
            <w:hideMark/>
          </w:tcPr>
          <w:p w14:paraId="3F70CD19"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12 858</w:t>
            </w:r>
          </w:p>
        </w:tc>
        <w:tc>
          <w:tcPr>
            <w:tcW w:w="366" w:type="pct"/>
            <w:tcBorders>
              <w:top w:val="nil"/>
              <w:left w:val="nil"/>
              <w:bottom w:val="single" w:sz="4" w:space="0" w:color="auto"/>
              <w:right w:val="single" w:sz="4" w:space="0" w:color="auto"/>
            </w:tcBorders>
            <w:shd w:val="clear" w:color="auto" w:fill="auto"/>
            <w:vAlign w:val="center"/>
            <w:hideMark/>
          </w:tcPr>
          <w:p w14:paraId="65791C42"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66 517</w:t>
            </w:r>
          </w:p>
        </w:tc>
        <w:tc>
          <w:tcPr>
            <w:tcW w:w="365" w:type="pct"/>
            <w:tcBorders>
              <w:top w:val="nil"/>
              <w:left w:val="nil"/>
              <w:bottom w:val="single" w:sz="4" w:space="0" w:color="auto"/>
              <w:right w:val="single" w:sz="4" w:space="0" w:color="auto"/>
            </w:tcBorders>
            <w:shd w:val="clear" w:color="auto" w:fill="auto"/>
            <w:vAlign w:val="center"/>
            <w:hideMark/>
          </w:tcPr>
          <w:p w14:paraId="723E0A8E" w14:textId="1A1A071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5127F015" w14:textId="738E515F"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04323145" w14:textId="35D491D0"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1498DD2A" w14:textId="36EAAC68"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04029A27" w14:textId="77777777" w:rsidTr="00D52BBB">
        <w:trPr>
          <w:gridAfter w:val="1"/>
          <w:wAfter w:w="26" w:type="pct"/>
          <w:trHeight w:val="535"/>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2F4D6DD0"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Выплаты вознаграждения членам Совета директоров и ревизионной комиссии Расходы на управление капиталом</w:t>
            </w:r>
          </w:p>
        </w:tc>
        <w:tc>
          <w:tcPr>
            <w:tcW w:w="366" w:type="pct"/>
            <w:tcBorders>
              <w:top w:val="nil"/>
              <w:left w:val="nil"/>
              <w:bottom w:val="single" w:sz="4" w:space="0" w:color="auto"/>
              <w:right w:val="single" w:sz="4" w:space="0" w:color="auto"/>
            </w:tcBorders>
            <w:shd w:val="clear" w:color="auto" w:fill="auto"/>
            <w:vAlign w:val="center"/>
            <w:hideMark/>
          </w:tcPr>
          <w:p w14:paraId="487A8886" w14:textId="63E4F56F"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1FD44CDB" w14:textId="61A8937D"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2E952EAC"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1 091</w:t>
            </w:r>
          </w:p>
        </w:tc>
        <w:tc>
          <w:tcPr>
            <w:tcW w:w="362" w:type="pct"/>
            <w:tcBorders>
              <w:top w:val="nil"/>
              <w:left w:val="nil"/>
              <w:bottom w:val="single" w:sz="4" w:space="0" w:color="auto"/>
              <w:right w:val="single" w:sz="4" w:space="0" w:color="auto"/>
            </w:tcBorders>
            <w:shd w:val="clear" w:color="auto" w:fill="auto"/>
            <w:vAlign w:val="center"/>
            <w:hideMark/>
          </w:tcPr>
          <w:p w14:paraId="2C2C5068"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1 400</w:t>
            </w:r>
          </w:p>
        </w:tc>
        <w:tc>
          <w:tcPr>
            <w:tcW w:w="366" w:type="pct"/>
            <w:tcBorders>
              <w:top w:val="nil"/>
              <w:left w:val="nil"/>
              <w:bottom w:val="single" w:sz="4" w:space="0" w:color="auto"/>
              <w:right w:val="single" w:sz="4" w:space="0" w:color="auto"/>
            </w:tcBorders>
            <w:shd w:val="clear" w:color="auto" w:fill="auto"/>
            <w:vAlign w:val="center"/>
            <w:hideMark/>
          </w:tcPr>
          <w:p w14:paraId="3B156A0B"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950</w:t>
            </w:r>
          </w:p>
        </w:tc>
        <w:tc>
          <w:tcPr>
            <w:tcW w:w="365" w:type="pct"/>
            <w:tcBorders>
              <w:top w:val="nil"/>
              <w:left w:val="nil"/>
              <w:bottom w:val="single" w:sz="4" w:space="0" w:color="auto"/>
              <w:right w:val="single" w:sz="4" w:space="0" w:color="auto"/>
            </w:tcBorders>
            <w:shd w:val="clear" w:color="auto" w:fill="auto"/>
            <w:vAlign w:val="center"/>
            <w:hideMark/>
          </w:tcPr>
          <w:p w14:paraId="3F91EDAE" w14:textId="1B2F1F6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5C580334" w14:textId="79D4184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377FB74F" w14:textId="58B3D9D8"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39A82E3D" w14:textId="06B9181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138B8CB5" w14:textId="77777777" w:rsidTr="00D52BBB">
        <w:trPr>
          <w:gridAfter w:val="1"/>
          <w:wAfter w:w="26" w:type="pct"/>
          <w:trHeight w:val="259"/>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72E08249"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Списание долго не реальных к списанию</w:t>
            </w:r>
          </w:p>
        </w:tc>
        <w:tc>
          <w:tcPr>
            <w:tcW w:w="366" w:type="pct"/>
            <w:tcBorders>
              <w:top w:val="nil"/>
              <w:left w:val="nil"/>
              <w:bottom w:val="single" w:sz="4" w:space="0" w:color="auto"/>
              <w:right w:val="single" w:sz="4" w:space="0" w:color="auto"/>
            </w:tcBorders>
            <w:shd w:val="clear" w:color="auto" w:fill="auto"/>
            <w:vAlign w:val="center"/>
            <w:hideMark/>
          </w:tcPr>
          <w:p w14:paraId="29F32C99" w14:textId="05DE4EC1"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7102A9A5" w14:textId="3C7FE328"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0E330466"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7 108</w:t>
            </w:r>
          </w:p>
        </w:tc>
        <w:tc>
          <w:tcPr>
            <w:tcW w:w="362" w:type="pct"/>
            <w:tcBorders>
              <w:top w:val="nil"/>
              <w:left w:val="nil"/>
              <w:bottom w:val="single" w:sz="4" w:space="0" w:color="auto"/>
              <w:right w:val="single" w:sz="4" w:space="0" w:color="auto"/>
            </w:tcBorders>
            <w:shd w:val="clear" w:color="auto" w:fill="auto"/>
            <w:vAlign w:val="center"/>
            <w:hideMark/>
          </w:tcPr>
          <w:p w14:paraId="563C6E6E"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73 376</w:t>
            </w:r>
          </w:p>
        </w:tc>
        <w:tc>
          <w:tcPr>
            <w:tcW w:w="366" w:type="pct"/>
            <w:tcBorders>
              <w:top w:val="nil"/>
              <w:left w:val="nil"/>
              <w:bottom w:val="single" w:sz="4" w:space="0" w:color="auto"/>
              <w:right w:val="single" w:sz="4" w:space="0" w:color="auto"/>
            </w:tcBorders>
            <w:shd w:val="clear" w:color="auto" w:fill="auto"/>
            <w:vAlign w:val="center"/>
            <w:hideMark/>
          </w:tcPr>
          <w:p w14:paraId="676566B2"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2 220</w:t>
            </w:r>
          </w:p>
        </w:tc>
        <w:tc>
          <w:tcPr>
            <w:tcW w:w="365" w:type="pct"/>
            <w:tcBorders>
              <w:top w:val="nil"/>
              <w:left w:val="nil"/>
              <w:bottom w:val="single" w:sz="4" w:space="0" w:color="auto"/>
              <w:right w:val="single" w:sz="4" w:space="0" w:color="auto"/>
            </w:tcBorders>
            <w:shd w:val="clear" w:color="auto" w:fill="auto"/>
            <w:vAlign w:val="center"/>
            <w:hideMark/>
          </w:tcPr>
          <w:p w14:paraId="3821BAB8" w14:textId="113A5358"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0104E895" w14:textId="059C1A5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345B5766" w14:textId="50AAEDAB"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2F34B188" w14:textId="486C9B3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33DC4FDD" w14:textId="77777777" w:rsidTr="00D52BBB">
        <w:trPr>
          <w:gridAfter w:val="1"/>
          <w:wAfter w:w="26" w:type="pct"/>
          <w:trHeight w:val="716"/>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6BA1B2DD"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Госпошлина, Судебные издержки, юридические услуги, Возмещение причиненного ущерба, Расходы на оформление прав недвижимости</w:t>
            </w:r>
          </w:p>
        </w:tc>
        <w:tc>
          <w:tcPr>
            <w:tcW w:w="366" w:type="pct"/>
            <w:tcBorders>
              <w:top w:val="nil"/>
              <w:left w:val="nil"/>
              <w:bottom w:val="single" w:sz="4" w:space="0" w:color="auto"/>
              <w:right w:val="single" w:sz="4" w:space="0" w:color="auto"/>
            </w:tcBorders>
            <w:shd w:val="clear" w:color="auto" w:fill="auto"/>
            <w:vAlign w:val="center"/>
            <w:hideMark/>
          </w:tcPr>
          <w:p w14:paraId="3557A5D6" w14:textId="098AEAD1"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7E81C101" w14:textId="315F0DFF"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52D64164"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3 780</w:t>
            </w:r>
          </w:p>
        </w:tc>
        <w:tc>
          <w:tcPr>
            <w:tcW w:w="362" w:type="pct"/>
            <w:tcBorders>
              <w:top w:val="nil"/>
              <w:left w:val="nil"/>
              <w:bottom w:val="single" w:sz="4" w:space="0" w:color="auto"/>
              <w:right w:val="single" w:sz="4" w:space="0" w:color="auto"/>
            </w:tcBorders>
            <w:shd w:val="clear" w:color="auto" w:fill="auto"/>
            <w:vAlign w:val="center"/>
            <w:hideMark/>
          </w:tcPr>
          <w:p w14:paraId="00978741"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2 397</w:t>
            </w:r>
          </w:p>
        </w:tc>
        <w:tc>
          <w:tcPr>
            <w:tcW w:w="366" w:type="pct"/>
            <w:tcBorders>
              <w:top w:val="nil"/>
              <w:left w:val="nil"/>
              <w:bottom w:val="single" w:sz="4" w:space="0" w:color="auto"/>
              <w:right w:val="single" w:sz="4" w:space="0" w:color="auto"/>
            </w:tcBorders>
            <w:shd w:val="clear" w:color="auto" w:fill="auto"/>
            <w:vAlign w:val="center"/>
            <w:hideMark/>
          </w:tcPr>
          <w:p w14:paraId="502C67A2"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4 835</w:t>
            </w:r>
          </w:p>
        </w:tc>
        <w:tc>
          <w:tcPr>
            <w:tcW w:w="365" w:type="pct"/>
            <w:tcBorders>
              <w:top w:val="nil"/>
              <w:left w:val="nil"/>
              <w:bottom w:val="single" w:sz="4" w:space="0" w:color="auto"/>
              <w:right w:val="single" w:sz="4" w:space="0" w:color="auto"/>
            </w:tcBorders>
            <w:shd w:val="clear" w:color="auto" w:fill="auto"/>
            <w:vAlign w:val="center"/>
            <w:hideMark/>
          </w:tcPr>
          <w:p w14:paraId="52909355" w14:textId="26A8C0B6"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0F711540" w14:textId="32F5CE20"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0048E4E9" w14:textId="1AF16A7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07827C04" w14:textId="3A8DD343"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1821A411"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25F0B229" w14:textId="47041D1B" w:rsidR="00F42AED" w:rsidRPr="00FE7D50" w:rsidRDefault="00DF48E2"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Вспомогательные</w:t>
            </w:r>
            <w:r w:rsidR="00F42AED" w:rsidRPr="00FE7D50">
              <w:rPr>
                <w:rFonts w:ascii="Myriad Pro" w:eastAsia="Times New Roman" w:hAnsi="Myriad Pro" w:cs="Times New Roman"/>
                <w:sz w:val="20"/>
                <w:szCs w:val="20"/>
                <w:lang w:eastAsia="ru-RU"/>
              </w:rPr>
              <w:t xml:space="preserve"> материалы</w:t>
            </w:r>
          </w:p>
        </w:tc>
        <w:tc>
          <w:tcPr>
            <w:tcW w:w="366" w:type="pct"/>
            <w:tcBorders>
              <w:top w:val="nil"/>
              <w:left w:val="nil"/>
              <w:bottom w:val="single" w:sz="4" w:space="0" w:color="auto"/>
              <w:right w:val="single" w:sz="4" w:space="0" w:color="auto"/>
            </w:tcBorders>
            <w:shd w:val="clear" w:color="auto" w:fill="auto"/>
            <w:vAlign w:val="center"/>
            <w:hideMark/>
          </w:tcPr>
          <w:p w14:paraId="1DEF942B" w14:textId="6DEE7320"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0B13F979" w14:textId="6FC37EE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18564980" w14:textId="39E8032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414E679D"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7 754</w:t>
            </w:r>
          </w:p>
        </w:tc>
        <w:tc>
          <w:tcPr>
            <w:tcW w:w="366" w:type="pct"/>
            <w:tcBorders>
              <w:top w:val="nil"/>
              <w:left w:val="nil"/>
              <w:bottom w:val="single" w:sz="4" w:space="0" w:color="auto"/>
              <w:right w:val="single" w:sz="4" w:space="0" w:color="auto"/>
            </w:tcBorders>
            <w:shd w:val="clear" w:color="auto" w:fill="auto"/>
            <w:vAlign w:val="center"/>
            <w:hideMark/>
          </w:tcPr>
          <w:p w14:paraId="77E9C564" w14:textId="14CE325C"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5E467D45" w14:textId="456EAD91"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5140A84A" w14:textId="42056BB7"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38851220" w14:textId="650235B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64151709" w14:textId="20D4102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220E035C" w14:textId="77777777" w:rsidTr="00D52BBB">
        <w:trPr>
          <w:gridAfter w:val="1"/>
          <w:wAfter w:w="26" w:type="pct"/>
          <w:trHeight w:val="235"/>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5D9FD3F3"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Работы и услуги производственного характера</w:t>
            </w:r>
          </w:p>
        </w:tc>
        <w:tc>
          <w:tcPr>
            <w:tcW w:w="366" w:type="pct"/>
            <w:tcBorders>
              <w:top w:val="nil"/>
              <w:left w:val="nil"/>
              <w:bottom w:val="single" w:sz="4" w:space="0" w:color="auto"/>
              <w:right w:val="single" w:sz="4" w:space="0" w:color="auto"/>
            </w:tcBorders>
            <w:shd w:val="clear" w:color="auto" w:fill="auto"/>
            <w:vAlign w:val="center"/>
            <w:hideMark/>
          </w:tcPr>
          <w:p w14:paraId="5792FED2"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2 809</w:t>
            </w:r>
          </w:p>
        </w:tc>
        <w:tc>
          <w:tcPr>
            <w:tcW w:w="363" w:type="pct"/>
            <w:tcBorders>
              <w:top w:val="nil"/>
              <w:left w:val="nil"/>
              <w:bottom w:val="single" w:sz="4" w:space="0" w:color="auto"/>
              <w:right w:val="single" w:sz="4" w:space="0" w:color="auto"/>
            </w:tcBorders>
            <w:shd w:val="clear" w:color="auto" w:fill="auto"/>
            <w:vAlign w:val="center"/>
            <w:hideMark/>
          </w:tcPr>
          <w:p w14:paraId="3D46AD8F"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33 990</w:t>
            </w:r>
          </w:p>
        </w:tc>
        <w:tc>
          <w:tcPr>
            <w:tcW w:w="364" w:type="pct"/>
            <w:tcBorders>
              <w:top w:val="nil"/>
              <w:left w:val="nil"/>
              <w:bottom w:val="single" w:sz="4" w:space="0" w:color="auto"/>
              <w:right w:val="single" w:sz="4" w:space="0" w:color="auto"/>
            </w:tcBorders>
            <w:shd w:val="clear" w:color="auto" w:fill="auto"/>
            <w:vAlign w:val="center"/>
            <w:hideMark/>
          </w:tcPr>
          <w:p w14:paraId="5B7D16AC"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46 900</w:t>
            </w:r>
          </w:p>
        </w:tc>
        <w:tc>
          <w:tcPr>
            <w:tcW w:w="362" w:type="pct"/>
            <w:tcBorders>
              <w:top w:val="nil"/>
              <w:left w:val="nil"/>
              <w:bottom w:val="single" w:sz="4" w:space="0" w:color="auto"/>
              <w:right w:val="single" w:sz="4" w:space="0" w:color="auto"/>
            </w:tcBorders>
            <w:shd w:val="clear" w:color="auto" w:fill="auto"/>
            <w:vAlign w:val="center"/>
            <w:hideMark/>
          </w:tcPr>
          <w:p w14:paraId="68DBA883" w14:textId="027BFA51"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6" w:type="pct"/>
            <w:tcBorders>
              <w:top w:val="nil"/>
              <w:left w:val="nil"/>
              <w:bottom w:val="single" w:sz="4" w:space="0" w:color="auto"/>
              <w:right w:val="single" w:sz="4" w:space="0" w:color="auto"/>
            </w:tcBorders>
            <w:shd w:val="clear" w:color="auto" w:fill="auto"/>
            <w:vAlign w:val="center"/>
            <w:hideMark/>
          </w:tcPr>
          <w:p w14:paraId="4DDC963C" w14:textId="693EA29B"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227C642D" w14:textId="22F1027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191BC6CD" w14:textId="12F80D6F"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59A65FA4" w14:textId="51282760"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5EB0071E" w14:textId="0C7B75BB"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51CF808E"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0EA3A4C3"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Транспортные услуги</w:t>
            </w:r>
          </w:p>
        </w:tc>
        <w:tc>
          <w:tcPr>
            <w:tcW w:w="366" w:type="pct"/>
            <w:tcBorders>
              <w:top w:val="nil"/>
              <w:left w:val="nil"/>
              <w:bottom w:val="single" w:sz="4" w:space="0" w:color="auto"/>
              <w:right w:val="single" w:sz="4" w:space="0" w:color="auto"/>
            </w:tcBorders>
            <w:shd w:val="clear" w:color="auto" w:fill="auto"/>
            <w:vAlign w:val="center"/>
            <w:hideMark/>
          </w:tcPr>
          <w:p w14:paraId="36F47321" w14:textId="776030F7"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5AF18BDC" w14:textId="4043701D"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7F8F4CB6" w14:textId="7630D017"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377EE17F"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130</w:t>
            </w:r>
          </w:p>
        </w:tc>
        <w:tc>
          <w:tcPr>
            <w:tcW w:w="366" w:type="pct"/>
            <w:tcBorders>
              <w:top w:val="nil"/>
              <w:left w:val="nil"/>
              <w:bottom w:val="single" w:sz="4" w:space="0" w:color="auto"/>
              <w:right w:val="single" w:sz="4" w:space="0" w:color="auto"/>
            </w:tcBorders>
            <w:shd w:val="clear" w:color="auto" w:fill="auto"/>
            <w:vAlign w:val="center"/>
            <w:hideMark/>
          </w:tcPr>
          <w:p w14:paraId="199D96E3" w14:textId="49ABEE1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4DB23C75" w14:textId="63DA3D13"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49C644F9" w14:textId="4665F5BE"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5650D095" w14:textId="50914CD2"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755ED2F2" w14:textId="713CE31C"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76CF5832"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20839E21"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Услуги связи</w:t>
            </w:r>
          </w:p>
        </w:tc>
        <w:tc>
          <w:tcPr>
            <w:tcW w:w="366" w:type="pct"/>
            <w:tcBorders>
              <w:top w:val="nil"/>
              <w:left w:val="nil"/>
              <w:bottom w:val="single" w:sz="4" w:space="0" w:color="auto"/>
              <w:right w:val="single" w:sz="4" w:space="0" w:color="auto"/>
            </w:tcBorders>
            <w:shd w:val="clear" w:color="auto" w:fill="auto"/>
            <w:vAlign w:val="center"/>
            <w:hideMark/>
          </w:tcPr>
          <w:p w14:paraId="745629F5" w14:textId="47E1ACAC"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28949145" w14:textId="37AA13EF"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6695C1E1" w14:textId="12CB7C50"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1A3BCF53"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3 284</w:t>
            </w:r>
          </w:p>
        </w:tc>
        <w:tc>
          <w:tcPr>
            <w:tcW w:w="366" w:type="pct"/>
            <w:tcBorders>
              <w:top w:val="nil"/>
              <w:left w:val="nil"/>
              <w:bottom w:val="single" w:sz="4" w:space="0" w:color="auto"/>
              <w:right w:val="single" w:sz="4" w:space="0" w:color="auto"/>
            </w:tcBorders>
            <w:shd w:val="clear" w:color="auto" w:fill="auto"/>
            <w:vAlign w:val="center"/>
            <w:hideMark/>
          </w:tcPr>
          <w:p w14:paraId="038D5CED" w14:textId="236CBD4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6132A54C" w14:textId="1DA68A8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6EFC2D19" w14:textId="191C9A22"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5B5B05C7" w14:textId="7951DC52"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4DF97A22" w14:textId="547E2B0D"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08409DB3"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0B775AF2"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Коммунальные услуги</w:t>
            </w:r>
          </w:p>
        </w:tc>
        <w:tc>
          <w:tcPr>
            <w:tcW w:w="366" w:type="pct"/>
            <w:tcBorders>
              <w:top w:val="nil"/>
              <w:left w:val="nil"/>
              <w:bottom w:val="single" w:sz="4" w:space="0" w:color="auto"/>
              <w:right w:val="single" w:sz="4" w:space="0" w:color="auto"/>
            </w:tcBorders>
            <w:shd w:val="clear" w:color="auto" w:fill="auto"/>
            <w:vAlign w:val="center"/>
            <w:hideMark/>
          </w:tcPr>
          <w:p w14:paraId="7CE8B53A" w14:textId="074675E8"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067D5E92" w14:textId="3525F323"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12A1BB1E" w14:textId="0BED65D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61942A97"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108</w:t>
            </w:r>
          </w:p>
        </w:tc>
        <w:tc>
          <w:tcPr>
            <w:tcW w:w="366" w:type="pct"/>
            <w:tcBorders>
              <w:top w:val="nil"/>
              <w:left w:val="nil"/>
              <w:bottom w:val="single" w:sz="4" w:space="0" w:color="auto"/>
              <w:right w:val="single" w:sz="4" w:space="0" w:color="auto"/>
            </w:tcBorders>
            <w:shd w:val="clear" w:color="auto" w:fill="auto"/>
            <w:vAlign w:val="center"/>
            <w:hideMark/>
          </w:tcPr>
          <w:p w14:paraId="0C32C1A5" w14:textId="2D69116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123B81CE" w14:textId="32CD282F"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0FEF6B6B" w14:textId="038B5A69"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6EF8A875" w14:textId="14181EA0"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5463805F" w14:textId="7C5BA79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65F93D73"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31EE7FB2"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Аудиторский услуги</w:t>
            </w:r>
          </w:p>
        </w:tc>
        <w:tc>
          <w:tcPr>
            <w:tcW w:w="366" w:type="pct"/>
            <w:tcBorders>
              <w:top w:val="nil"/>
              <w:left w:val="nil"/>
              <w:bottom w:val="single" w:sz="4" w:space="0" w:color="auto"/>
              <w:right w:val="single" w:sz="4" w:space="0" w:color="auto"/>
            </w:tcBorders>
            <w:shd w:val="clear" w:color="auto" w:fill="auto"/>
            <w:vAlign w:val="center"/>
            <w:hideMark/>
          </w:tcPr>
          <w:p w14:paraId="25A594D3" w14:textId="6339CA16"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5C4B2F3A" w14:textId="3B0A93AC"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4B5FB656" w14:textId="1FCFF39F"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31E2DB28"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278</w:t>
            </w:r>
          </w:p>
        </w:tc>
        <w:tc>
          <w:tcPr>
            <w:tcW w:w="366" w:type="pct"/>
            <w:tcBorders>
              <w:top w:val="nil"/>
              <w:left w:val="nil"/>
              <w:bottom w:val="single" w:sz="4" w:space="0" w:color="auto"/>
              <w:right w:val="single" w:sz="4" w:space="0" w:color="auto"/>
            </w:tcBorders>
            <w:shd w:val="clear" w:color="auto" w:fill="auto"/>
            <w:vAlign w:val="center"/>
            <w:hideMark/>
          </w:tcPr>
          <w:p w14:paraId="66FE662B" w14:textId="07C1CED7"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48A27B41" w14:textId="3128CACC"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1C5F3B37" w14:textId="04F8D2E6"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0C6F7537" w14:textId="58BF6C6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2AF0765B" w14:textId="42AEF473"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705DA9E8"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25B74E0E"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Услуги по управлению</w:t>
            </w:r>
          </w:p>
        </w:tc>
        <w:tc>
          <w:tcPr>
            <w:tcW w:w="366" w:type="pct"/>
            <w:tcBorders>
              <w:top w:val="nil"/>
              <w:left w:val="nil"/>
              <w:bottom w:val="single" w:sz="4" w:space="0" w:color="auto"/>
              <w:right w:val="single" w:sz="4" w:space="0" w:color="auto"/>
            </w:tcBorders>
            <w:shd w:val="clear" w:color="auto" w:fill="auto"/>
            <w:vAlign w:val="center"/>
            <w:hideMark/>
          </w:tcPr>
          <w:p w14:paraId="043A2A6F" w14:textId="4CE4C6B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467A9268" w14:textId="7FA8BD6F"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674F6E74" w14:textId="077852CC"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6D4D4DB3"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5 422</w:t>
            </w:r>
          </w:p>
        </w:tc>
        <w:tc>
          <w:tcPr>
            <w:tcW w:w="366" w:type="pct"/>
            <w:tcBorders>
              <w:top w:val="nil"/>
              <w:left w:val="nil"/>
              <w:bottom w:val="single" w:sz="4" w:space="0" w:color="auto"/>
              <w:right w:val="single" w:sz="4" w:space="0" w:color="auto"/>
            </w:tcBorders>
            <w:shd w:val="clear" w:color="auto" w:fill="auto"/>
            <w:vAlign w:val="center"/>
            <w:hideMark/>
          </w:tcPr>
          <w:p w14:paraId="49AACC01" w14:textId="2E0D1F2C"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3861257F" w14:textId="4871A44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01E83888" w14:textId="4AB790E8"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44CD6025" w14:textId="7F3EE3B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15EE41C4" w14:textId="2AB25EE9"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064D184A"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544C21D7"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Услуги PR</w:t>
            </w:r>
          </w:p>
        </w:tc>
        <w:tc>
          <w:tcPr>
            <w:tcW w:w="366" w:type="pct"/>
            <w:tcBorders>
              <w:top w:val="nil"/>
              <w:left w:val="nil"/>
              <w:bottom w:val="single" w:sz="4" w:space="0" w:color="auto"/>
              <w:right w:val="single" w:sz="4" w:space="0" w:color="auto"/>
            </w:tcBorders>
            <w:shd w:val="clear" w:color="auto" w:fill="auto"/>
            <w:vAlign w:val="center"/>
            <w:hideMark/>
          </w:tcPr>
          <w:p w14:paraId="07BB18FD" w14:textId="17EFE77D"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2FBA5A42" w14:textId="69906DE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1B25603C" w14:textId="64D4A89B"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03E99180"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80</w:t>
            </w:r>
          </w:p>
        </w:tc>
        <w:tc>
          <w:tcPr>
            <w:tcW w:w="366" w:type="pct"/>
            <w:tcBorders>
              <w:top w:val="nil"/>
              <w:left w:val="nil"/>
              <w:bottom w:val="single" w:sz="4" w:space="0" w:color="auto"/>
              <w:right w:val="single" w:sz="4" w:space="0" w:color="auto"/>
            </w:tcBorders>
            <w:shd w:val="clear" w:color="auto" w:fill="auto"/>
            <w:vAlign w:val="center"/>
            <w:hideMark/>
          </w:tcPr>
          <w:p w14:paraId="327F9BB7" w14:textId="4D5527E9"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64858881" w14:textId="56E8FB2C"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71D2B293" w14:textId="42F8A58B"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3B1998F4" w14:textId="57F3A82D"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600DA3AD" w14:textId="3987A8A7"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639B5453"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56A98CB3"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Командировочные расходы</w:t>
            </w:r>
          </w:p>
        </w:tc>
        <w:tc>
          <w:tcPr>
            <w:tcW w:w="366" w:type="pct"/>
            <w:tcBorders>
              <w:top w:val="nil"/>
              <w:left w:val="nil"/>
              <w:bottom w:val="single" w:sz="4" w:space="0" w:color="auto"/>
              <w:right w:val="single" w:sz="4" w:space="0" w:color="auto"/>
            </w:tcBorders>
            <w:shd w:val="clear" w:color="auto" w:fill="auto"/>
            <w:vAlign w:val="center"/>
            <w:hideMark/>
          </w:tcPr>
          <w:p w14:paraId="4187833F" w14:textId="245DF47F"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06C2E806" w14:textId="4379803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7E4BE360" w14:textId="2738437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405ED8BB"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2 204</w:t>
            </w:r>
          </w:p>
        </w:tc>
        <w:tc>
          <w:tcPr>
            <w:tcW w:w="366" w:type="pct"/>
            <w:tcBorders>
              <w:top w:val="nil"/>
              <w:left w:val="nil"/>
              <w:bottom w:val="single" w:sz="4" w:space="0" w:color="auto"/>
              <w:right w:val="single" w:sz="4" w:space="0" w:color="auto"/>
            </w:tcBorders>
            <w:shd w:val="clear" w:color="auto" w:fill="auto"/>
            <w:vAlign w:val="center"/>
            <w:hideMark/>
          </w:tcPr>
          <w:p w14:paraId="11AD4558" w14:textId="3480769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3F49F86B" w14:textId="3F5209DF"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13CBE43C" w14:textId="49517E63"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0FFF9097" w14:textId="566A75A7"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5A5AAC92" w14:textId="4D3071C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5D8ABD76"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58FED495"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Арендная плата зданий и помещений</w:t>
            </w:r>
          </w:p>
        </w:tc>
        <w:tc>
          <w:tcPr>
            <w:tcW w:w="366" w:type="pct"/>
            <w:tcBorders>
              <w:top w:val="nil"/>
              <w:left w:val="nil"/>
              <w:bottom w:val="single" w:sz="4" w:space="0" w:color="auto"/>
              <w:right w:val="single" w:sz="4" w:space="0" w:color="auto"/>
            </w:tcBorders>
            <w:shd w:val="clear" w:color="auto" w:fill="auto"/>
            <w:vAlign w:val="center"/>
            <w:hideMark/>
          </w:tcPr>
          <w:p w14:paraId="432E4F91" w14:textId="56894DD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62AF35AE" w14:textId="6C7BD837"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76AB4367" w14:textId="6622AF23"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2345B58A"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171</w:t>
            </w:r>
          </w:p>
        </w:tc>
        <w:tc>
          <w:tcPr>
            <w:tcW w:w="366" w:type="pct"/>
            <w:tcBorders>
              <w:top w:val="nil"/>
              <w:left w:val="nil"/>
              <w:bottom w:val="single" w:sz="4" w:space="0" w:color="auto"/>
              <w:right w:val="single" w:sz="4" w:space="0" w:color="auto"/>
            </w:tcBorders>
            <w:shd w:val="clear" w:color="auto" w:fill="auto"/>
            <w:vAlign w:val="center"/>
            <w:hideMark/>
          </w:tcPr>
          <w:p w14:paraId="445230FF" w14:textId="5BA5C6F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202E7384" w14:textId="01CF48EE"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3112505E" w14:textId="082D795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26A1EF94" w14:textId="53952F96"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2D70DAE8" w14:textId="1D4F7FAD"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6106ECD4"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2E934723"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Оплата 2-х дней нетрудоспособности</w:t>
            </w:r>
          </w:p>
        </w:tc>
        <w:tc>
          <w:tcPr>
            <w:tcW w:w="366" w:type="pct"/>
            <w:tcBorders>
              <w:top w:val="nil"/>
              <w:left w:val="nil"/>
              <w:bottom w:val="single" w:sz="4" w:space="0" w:color="auto"/>
              <w:right w:val="single" w:sz="4" w:space="0" w:color="auto"/>
            </w:tcBorders>
            <w:shd w:val="clear" w:color="auto" w:fill="auto"/>
            <w:vAlign w:val="center"/>
            <w:hideMark/>
          </w:tcPr>
          <w:p w14:paraId="631CD970" w14:textId="0DE1D383"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64CE81B7" w14:textId="2B7BFCE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61533620" w14:textId="4EA1886D"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50505200"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306</w:t>
            </w:r>
          </w:p>
        </w:tc>
        <w:tc>
          <w:tcPr>
            <w:tcW w:w="366" w:type="pct"/>
            <w:tcBorders>
              <w:top w:val="nil"/>
              <w:left w:val="nil"/>
              <w:bottom w:val="single" w:sz="4" w:space="0" w:color="auto"/>
              <w:right w:val="single" w:sz="4" w:space="0" w:color="auto"/>
            </w:tcBorders>
            <w:shd w:val="clear" w:color="auto" w:fill="auto"/>
            <w:vAlign w:val="center"/>
            <w:hideMark/>
          </w:tcPr>
          <w:p w14:paraId="3466A4D0" w14:textId="25FB900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60CD9F18" w14:textId="3ED0E22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4B5D4C43" w14:textId="6E8130A2"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5543796F" w14:textId="6D33ACB6"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18968206" w14:textId="7275B7AD"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17911D50" w14:textId="77777777" w:rsidTr="00D52BBB">
        <w:trPr>
          <w:gridAfter w:val="1"/>
          <w:wAfter w:w="26" w:type="pct"/>
          <w:trHeight w:val="322"/>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61B87A3F"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Прочие расходы относимые на себестоимость</w:t>
            </w:r>
          </w:p>
        </w:tc>
        <w:tc>
          <w:tcPr>
            <w:tcW w:w="366" w:type="pct"/>
            <w:tcBorders>
              <w:top w:val="nil"/>
              <w:left w:val="nil"/>
              <w:bottom w:val="single" w:sz="4" w:space="0" w:color="auto"/>
              <w:right w:val="single" w:sz="4" w:space="0" w:color="auto"/>
            </w:tcBorders>
            <w:shd w:val="clear" w:color="auto" w:fill="auto"/>
            <w:vAlign w:val="center"/>
            <w:hideMark/>
          </w:tcPr>
          <w:p w14:paraId="7D36BF0A" w14:textId="291467E7"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384BE203" w14:textId="0EE2CCBB"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522A5ED6" w14:textId="2DD4E42C"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3E85181A"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1 539</w:t>
            </w:r>
          </w:p>
        </w:tc>
        <w:tc>
          <w:tcPr>
            <w:tcW w:w="366" w:type="pct"/>
            <w:tcBorders>
              <w:top w:val="nil"/>
              <w:left w:val="nil"/>
              <w:bottom w:val="single" w:sz="4" w:space="0" w:color="auto"/>
              <w:right w:val="single" w:sz="4" w:space="0" w:color="auto"/>
            </w:tcBorders>
            <w:shd w:val="clear" w:color="auto" w:fill="auto"/>
            <w:vAlign w:val="center"/>
            <w:hideMark/>
          </w:tcPr>
          <w:p w14:paraId="12FA678D" w14:textId="5B423556"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2B63585A" w14:textId="16051DC7"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1D413D27" w14:textId="5D542698"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6AD3CD71" w14:textId="0059841E"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5A7D64CE" w14:textId="052E1FC9"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003E321F"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351E3DCF"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Невозмещенный НДС</w:t>
            </w:r>
          </w:p>
        </w:tc>
        <w:tc>
          <w:tcPr>
            <w:tcW w:w="366" w:type="pct"/>
            <w:tcBorders>
              <w:top w:val="nil"/>
              <w:left w:val="nil"/>
              <w:bottom w:val="single" w:sz="4" w:space="0" w:color="auto"/>
              <w:right w:val="single" w:sz="4" w:space="0" w:color="auto"/>
            </w:tcBorders>
            <w:shd w:val="clear" w:color="auto" w:fill="auto"/>
            <w:vAlign w:val="center"/>
            <w:hideMark/>
          </w:tcPr>
          <w:p w14:paraId="64360D6E" w14:textId="55860DEE"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08AE2FFF" w14:textId="12D1363F"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1D7406DB" w14:textId="7F1AC6DB"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0737C266"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4 833</w:t>
            </w:r>
          </w:p>
        </w:tc>
        <w:tc>
          <w:tcPr>
            <w:tcW w:w="366" w:type="pct"/>
            <w:tcBorders>
              <w:top w:val="nil"/>
              <w:left w:val="nil"/>
              <w:bottom w:val="single" w:sz="4" w:space="0" w:color="auto"/>
              <w:right w:val="single" w:sz="4" w:space="0" w:color="auto"/>
            </w:tcBorders>
            <w:shd w:val="clear" w:color="auto" w:fill="auto"/>
            <w:vAlign w:val="center"/>
            <w:hideMark/>
          </w:tcPr>
          <w:p w14:paraId="0129776F" w14:textId="414BB3B3"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2ED78F87" w14:textId="1039A27C"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1EA9FC59" w14:textId="0E1B3B5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7A429A30" w14:textId="45BFB58B"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6822204E" w14:textId="66A47FE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27B761C3"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6D15844F"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Услуги банка</w:t>
            </w:r>
          </w:p>
        </w:tc>
        <w:tc>
          <w:tcPr>
            <w:tcW w:w="366" w:type="pct"/>
            <w:tcBorders>
              <w:top w:val="nil"/>
              <w:left w:val="nil"/>
              <w:bottom w:val="single" w:sz="4" w:space="0" w:color="auto"/>
              <w:right w:val="single" w:sz="4" w:space="0" w:color="auto"/>
            </w:tcBorders>
            <w:shd w:val="clear" w:color="auto" w:fill="auto"/>
            <w:vAlign w:val="center"/>
            <w:hideMark/>
          </w:tcPr>
          <w:p w14:paraId="6D81BB9D" w14:textId="4FCB4B5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25077A6F" w14:textId="4515DF3C"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2AF0CCAB" w14:textId="7321D517"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72E87583"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167</w:t>
            </w:r>
          </w:p>
        </w:tc>
        <w:tc>
          <w:tcPr>
            <w:tcW w:w="366" w:type="pct"/>
            <w:tcBorders>
              <w:top w:val="nil"/>
              <w:left w:val="nil"/>
              <w:bottom w:val="single" w:sz="4" w:space="0" w:color="auto"/>
              <w:right w:val="single" w:sz="4" w:space="0" w:color="auto"/>
            </w:tcBorders>
            <w:shd w:val="clear" w:color="auto" w:fill="auto"/>
            <w:vAlign w:val="center"/>
            <w:hideMark/>
          </w:tcPr>
          <w:p w14:paraId="5AF12809" w14:textId="73F8BA7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7099CE70" w14:textId="2815F1F2"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5791917A" w14:textId="6CEFA9D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0686D9A7" w14:textId="41540156"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7E589775" w14:textId="4EC424DF"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561FF4EA"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412E2BDD"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Корпоративная продукция</w:t>
            </w:r>
          </w:p>
        </w:tc>
        <w:tc>
          <w:tcPr>
            <w:tcW w:w="366" w:type="pct"/>
            <w:tcBorders>
              <w:top w:val="nil"/>
              <w:left w:val="nil"/>
              <w:bottom w:val="single" w:sz="4" w:space="0" w:color="auto"/>
              <w:right w:val="single" w:sz="4" w:space="0" w:color="auto"/>
            </w:tcBorders>
            <w:shd w:val="clear" w:color="auto" w:fill="auto"/>
            <w:vAlign w:val="center"/>
            <w:hideMark/>
          </w:tcPr>
          <w:p w14:paraId="235595B4" w14:textId="55C756AD"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255CDAC2" w14:textId="5B55189E"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7640F913" w14:textId="6A9E433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35A03B60"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162</w:t>
            </w:r>
          </w:p>
        </w:tc>
        <w:tc>
          <w:tcPr>
            <w:tcW w:w="366" w:type="pct"/>
            <w:tcBorders>
              <w:top w:val="nil"/>
              <w:left w:val="nil"/>
              <w:bottom w:val="single" w:sz="4" w:space="0" w:color="auto"/>
              <w:right w:val="single" w:sz="4" w:space="0" w:color="auto"/>
            </w:tcBorders>
            <w:shd w:val="clear" w:color="auto" w:fill="auto"/>
            <w:vAlign w:val="center"/>
            <w:hideMark/>
          </w:tcPr>
          <w:p w14:paraId="5F1293E3"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48</w:t>
            </w:r>
          </w:p>
        </w:tc>
        <w:tc>
          <w:tcPr>
            <w:tcW w:w="365" w:type="pct"/>
            <w:tcBorders>
              <w:top w:val="nil"/>
              <w:left w:val="nil"/>
              <w:bottom w:val="single" w:sz="4" w:space="0" w:color="auto"/>
              <w:right w:val="single" w:sz="4" w:space="0" w:color="auto"/>
            </w:tcBorders>
            <w:shd w:val="clear" w:color="auto" w:fill="auto"/>
            <w:vAlign w:val="center"/>
            <w:hideMark/>
          </w:tcPr>
          <w:p w14:paraId="66C04647" w14:textId="548531F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7954F153" w14:textId="14DB28F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4ABAEDB2" w14:textId="36BFBA8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003D98EA" w14:textId="7464110D"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0D031BB7"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23039FC9"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Представительские расходы</w:t>
            </w:r>
          </w:p>
        </w:tc>
        <w:tc>
          <w:tcPr>
            <w:tcW w:w="366" w:type="pct"/>
            <w:tcBorders>
              <w:top w:val="nil"/>
              <w:left w:val="nil"/>
              <w:bottom w:val="single" w:sz="4" w:space="0" w:color="auto"/>
              <w:right w:val="single" w:sz="4" w:space="0" w:color="auto"/>
            </w:tcBorders>
            <w:shd w:val="clear" w:color="auto" w:fill="auto"/>
            <w:vAlign w:val="center"/>
            <w:hideMark/>
          </w:tcPr>
          <w:p w14:paraId="5D159DA9" w14:textId="3DEF268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214E4CB7" w14:textId="1AA58D77"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53E1C6AC" w14:textId="5C30DD3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178F852F"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366" w:type="pct"/>
            <w:tcBorders>
              <w:top w:val="nil"/>
              <w:left w:val="nil"/>
              <w:bottom w:val="single" w:sz="4" w:space="0" w:color="auto"/>
              <w:right w:val="single" w:sz="4" w:space="0" w:color="auto"/>
            </w:tcBorders>
            <w:shd w:val="clear" w:color="auto" w:fill="auto"/>
            <w:vAlign w:val="center"/>
            <w:hideMark/>
          </w:tcPr>
          <w:p w14:paraId="77F52799"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82</w:t>
            </w:r>
          </w:p>
        </w:tc>
        <w:tc>
          <w:tcPr>
            <w:tcW w:w="365" w:type="pct"/>
            <w:tcBorders>
              <w:top w:val="nil"/>
              <w:left w:val="nil"/>
              <w:bottom w:val="single" w:sz="4" w:space="0" w:color="auto"/>
              <w:right w:val="single" w:sz="4" w:space="0" w:color="auto"/>
            </w:tcBorders>
            <w:shd w:val="clear" w:color="auto" w:fill="auto"/>
            <w:vAlign w:val="center"/>
            <w:hideMark/>
          </w:tcPr>
          <w:p w14:paraId="12FD1C62" w14:textId="59A2FEF6"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1336A290" w14:textId="5D1C12DC"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32072250" w14:textId="190C668E"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56BC3326" w14:textId="0BC706E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10D9D254"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4B4AE5F7" w14:textId="2766B88D"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Услуги </w:t>
            </w:r>
            <w:r w:rsidR="000038A8">
              <w:rPr>
                <w:rFonts w:ascii="Myriad Pro" w:eastAsia="Times New Roman" w:hAnsi="Myriad Pro" w:cs="Times New Roman"/>
                <w:sz w:val="20"/>
                <w:szCs w:val="20"/>
                <w:lang w:eastAsia="ru-RU"/>
              </w:rPr>
              <w:t>ПАО </w:t>
            </w:r>
            <w:r w:rsidRPr="00FE7D50">
              <w:rPr>
                <w:rFonts w:ascii="Myriad Pro" w:eastAsia="Times New Roman" w:hAnsi="Myriad Pro" w:cs="Times New Roman"/>
                <w:sz w:val="20"/>
                <w:szCs w:val="20"/>
                <w:lang w:eastAsia="ru-RU"/>
              </w:rPr>
              <w:t>"ФСК ЕЭС"</w:t>
            </w:r>
          </w:p>
        </w:tc>
        <w:tc>
          <w:tcPr>
            <w:tcW w:w="366" w:type="pct"/>
            <w:tcBorders>
              <w:top w:val="nil"/>
              <w:left w:val="nil"/>
              <w:bottom w:val="single" w:sz="4" w:space="0" w:color="auto"/>
              <w:right w:val="single" w:sz="4" w:space="0" w:color="auto"/>
            </w:tcBorders>
            <w:shd w:val="clear" w:color="auto" w:fill="auto"/>
            <w:vAlign w:val="center"/>
            <w:hideMark/>
          </w:tcPr>
          <w:p w14:paraId="13650E33" w14:textId="6D60203B"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26DE695C" w14:textId="1BC17B9C"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3D7CB60E" w14:textId="68AFD308"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7461036F" w14:textId="3C3FBF0F"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6" w:type="pct"/>
            <w:tcBorders>
              <w:top w:val="nil"/>
              <w:left w:val="nil"/>
              <w:bottom w:val="single" w:sz="4" w:space="0" w:color="auto"/>
              <w:right w:val="single" w:sz="4" w:space="0" w:color="auto"/>
            </w:tcBorders>
            <w:shd w:val="clear" w:color="auto" w:fill="auto"/>
            <w:vAlign w:val="center"/>
            <w:hideMark/>
          </w:tcPr>
          <w:p w14:paraId="48CDBD0C"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2 077</w:t>
            </w:r>
          </w:p>
        </w:tc>
        <w:tc>
          <w:tcPr>
            <w:tcW w:w="365" w:type="pct"/>
            <w:tcBorders>
              <w:top w:val="nil"/>
              <w:left w:val="nil"/>
              <w:bottom w:val="single" w:sz="4" w:space="0" w:color="auto"/>
              <w:right w:val="single" w:sz="4" w:space="0" w:color="auto"/>
            </w:tcBorders>
            <w:shd w:val="clear" w:color="auto" w:fill="auto"/>
            <w:vAlign w:val="center"/>
            <w:hideMark/>
          </w:tcPr>
          <w:p w14:paraId="17DA5BCA" w14:textId="74918487"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2F001379" w14:textId="0D96265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30F7E08D" w14:textId="544944F3"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306E41AA" w14:textId="19E6EF5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2F85104A"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0F66A381"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Затраты на содержание зданий</w:t>
            </w:r>
          </w:p>
        </w:tc>
        <w:tc>
          <w:tcPr>
            <w:tcW w:w="366" w:type="pct"/>
            <w:tcBorders>
              <w:top w:val="nil"/>
              <w:left w:val="nil"/>
              <w:bottom w:val="single" w:sz="4" w:space="0" w:color="auto"/>
              <w:right w:val="single" w:sz="4" w:space="0" w:color="auto"/>
            </w:tcBorders>
            <w:shd w:val="clear" w:color="auto" w:fill="auto"/>
            <w:vAlign w:val="center"/>
            <w:hideMark/>
          </w:tcPr>
          <w:p w14:paraId="6F9B4E2C" w14:textId="4B7917B3"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3412E4AC" w14:textId="7F8F1D38"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53DB6988" w14:textId="3060DC77"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236C7873" w14:textId="0EF68319"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6" w:type="pct"/>
            <w:tcBorders>
              <w:top w:val="nil"/>
              <w:left w:val="nil"/>
              <w:bottom w:val="single" w:sz="4" w:space="0" w:color="auto"/>
              <w:right w:val="single" w:sz="4" w:space="0" w:color="auto"/>
            </w:tcBorders>
            <w:shd w:val="clear" w:color="auto" w:fill="auto"/>
            <w:vAlign w:val="center"/>
            <w:hideMark/>
          </w:tcPr>
          <w:p w14:paraId="135598CA"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77</w:t>
            </w:r>
          </w:p>
        </w:tc>
        <w:tc>
          <w:tcPr>
            <w:tcW w:w="365" w:type="pct"/>
            <w:tcBorders>
              <w:top w:val="nil"/>
              <w:left w:val="nil"/>
              <w:bottom w:val="single" w:sz="4" w:space="0" w:color="auto"/>
              <w:right w:val="single" w:sz="4" w:space="0" w:color="auto"/>
            </w:tcBorders>
            <w:shd w:val="clear" w:color="auto" w:fill="auto"/>
            <w:vAlign w:val="center"/>
            <w:hideMark/>
          </w:tcPr>
          <w:p w14:paraId="55D33C06" w14:textId="220FFC99"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23B28654" w14:textId="5A5A3AFE"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12D7F752" w14:textId="52961211"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0237BE1D" w14:textId="623FF050"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48C55E98" w14:textId="77777777" w:rsidTr="00D52BBB">
        <w:trPr>
          <w:gridAfter w:val="1"/>
          <w:wAfter w:w="26" w:type="pct"/>
          <w:trHeight w:val="249"/>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1ECEB1BE" w14:textId="15F77F41"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Затраты на </w:t>
            </w:r>
            <w:r w:rsidR="00DF48E2" w:rsidRPr="00FE7D50">
              <w:rPr>
                <w:rFonts w:ascii="Myriad Pro" w:eastAsia="Times New Roman" w:hAnsi="Myriad Pro" w:cs="Times New Roman"/>
                <w:sz w:val="20"/>
                <w:szCs w:val="20"/>
                <w:lang w:eastAsia="ru-RU"/>
              </w:rPr>
              <w:t>содержание</w:t>
            </w:r>
            <w:r w:rsidRPr="00FE7D50">
              <w:rPr>
                <w:rFonts w:ascii="Myriad Pro" w:eastAsia="Times New Roman" w:hAnsi="Myriad Pro" w:cs="Times New Roman"/>
                <w:sz w:val="20"/>
                <w:szCs w:val="20"/>
                <w:lang w:eastAsia="ru-RU"/>
              </w:rPr>
              <w:t xml:space="preserve"> компьютеров и офисной техники</w:t>
            </w:r>
          </w:p>
        </w:tc>
        <w:tc>
          <w:tcPr>
            <w:tcW w:w="366" w:type="pct"/>
            <w:tcBorders>
              <w:top w:val="nil"/>
              <w:left w:val="nil"/>
              <w:bottom w:val="single" w:sz="4" w:space="0" w:color="auto"/>
              <w:right w:val="single" w:sz="4" w:space="0" w:color="auto"/>
            </w:tcBorders>
            <w:shd w:val="clear" w:color="auto" w:fill="auto"/>
            <w:vAlign w:val="center"/>
            <w:hideMark/>
          </w:tcPr>
          <w:p w14:paraId="7A857BBE" w14:textId="49F31A9B"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6DE9314A" w14:textId="0E509B9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2614DB18" w14:textId="456D4C7D"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09260143" w14:textId="0D1C3B71"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6" w:type="pct"/>
            <w:tcBorders>
              <w:top w:val="nil"/>
              <w:left w:val="nil"/>
              <w:bottom w:val="single" w:sz="4" w:space="0" w:color="auto"/>
              <w:right w:val="single" w:sz="4" w:space="0" w:color="auto"/>
            </w:tcBorders>
            <w:shd w:val="clear" w:color="auto" w:fill="auto"/>
            <w:vAlign w:val="center"/>
            <w:hideMark/>
          </w:tcPr>
          <w:p w14:paraId="120B1D24"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w:t>
            </w:r>
          </w:p>
        </w:tc>
        <w:tc>
          <w:tcPr>
            <w:tcW w:w="365" w:type="pct"/>
            <w:tcBorders>
              <w:top w:val="nil"/>
              <w:left w:val="nil"/>
              <w:bottom w:val="single" w:sz="4" w:space="0" w:color="auto"/>
              <w:right w:val="single" w:sz="4" w:space="0" w:color="auto"/>
            </w:tcBorders>
            <w:shd w:val="clear" w:color="auto" w:fill="auto"/>
            <w:vAlign w:val="center"/>
            <w:hideMark/>
          </w:tcPr>
          <w:p w14:paraId="4F69B197" w14:textId="0F212456"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24CEBA96" w14:textId="057BB942"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29D8BFF8" w14:textId="767ECD6C"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7B495EC3" w14:textId="799BAE21"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45C6A20B"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56CABB85"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Резерв по сомнительным долгам</w:t>
            </w:r>
          </w:p>
        </w:tc>
        <w:tc>
          <w:tcPr>
            <w:tcW w:w="366" w:type="pct"/>
            <w:tcBorders>
              <w:top w:val="nil"/>
              <w:left w:val="nil"/>
              <w:bottom w:val="single" w:sz="4" w:space="0" w:color="auto"/>
              <w:right w:val="single" w:sz="4" w:space="0" w:color="auto"/>
            </w:tcBorders>
            <w:shd w:val="clear" w:color="auto" w:fill="auto"/>
            <w:vAlign w:val="center"/>
            <w:hideMark/>
          </w:tcPr>
          <w:p w14:paraId="3A88B00A" w14:textId="6474189B"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28D6377E" w14:textId="54E0CC72"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3D1B97AB" w14:textId="4F101EF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66964C1E" w14:textId="38808C46"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6" w:type="pct"/>
            <w:tcBorders>
              <w:top w:val="nil"/>
              <w:left w:val="nil"/>
              <w:bottom w:val="single" w:sz="4" w:space="0" w:color="auto"/>
              <w:right w:val="single" w:sz="4" w:space="0" w:color="auto"/>
            </w:tcBorders>
            <w:shd w:val="clear" w:color="auto" w:fill="auto"/>
            <w:vAlign w:val="center"/>
            <w:hideMark/>
          </w:tcPr>
          <w:p w14:paraId="2EF3024D"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61 990</w:t>
            </w:r>
          </w:p>
        </w:tc>
        <w:tc>
          <w:tcPr>
            <w:tcW w:w="365" w:type="pct"/>
            <w:tcBorders>
              <w:top w:val="nil"/>
              <w:left w:val="nil"/>
              <w:bottom w:val="single" w:sz="4" w:space="0" w:color="auto"/>
              <w:right w:val="single" w:sz="4" w:space="0" w:color="auto"/>
            </w:tcBorders>
            <w:shd w:val="clear" w:color="auto" w:fill="auto"/>
            <w:vAlign w:val="center"/>
            <w:hideMark/>
          </w:tcPr>
          <w:p w14:paraId="3BAC10ED" w14:textId="36922927"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53121C7A" w14:textId="2041A133"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78DB5FFD" w14:textId="10D1E7D0"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12FE6DCA" w14:textId="5FB6D893"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6F2AFE79"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70435AA8"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Неподконтрольные расходы</w:t>
            </w:r>
          </w:p>
        </w:tc>
        <w:tc>
          <w:tcPr>
            <w:tcW w:w="366" w:type="pct"/>
            <w:tcBorders>
              <w:top w:val="nil"/>
              <w:left w:val="nil"/>
              <w:bottom w:val="single" w:sz="4" w:space="0" w:color="auto"/>
              <w:right w:val="single" w:sz="4" w:space="0" w:color="auto"/>
            </w:tcBorders>
            <w:shd w:val="clear" w:color="auto" w:fill="auto"/>
            <w:vAlign w:val="center"/>
            <w:hideMark/>
          </w:tcPr>
          <w:p w14:paraId="62F9D6FD" w14:textId="049F5A38"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25B9A0C5" w14:textId="7054CF83"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5D597EE1" w14:textId="00A9C523"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4D656B5C" w14:textId="0BFC7C9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6" w:type="pct"/>
            <w:tcBorders>
              <w:top w:val="nil"/>
              <w:left w:val="nil"/>
              <w:bottom w:val="single" w:sz="4" w:space="0" w:color="auto"/>
              <w:right w:val="single" w:sz="4" w:space="0" w:color="auto"/>
            </w:tcBorders>
            <w:shd w:val="clear" w:color="auto" w:fill="auto"/>
            <w:vAlign w:val="center"/>
            <w:hideMark/>
          </w:tcPr>
          <w:p w14:paraId="46D4784C" w14:textId="7044CBD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6017C736"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74 290</w:t>
            </w:r>
          </w:p>
        </w:tc>
        <w:tc>
          <w:tcPr>
            <w:tcW w:w="365" w:type="pct"/>
            <w:tcBorders>
              <w:top w:val="nil"/>
              <w:left w:val="nil"/>
              <w:bottom w:val="single" w:sz="4" w:space="0" w:color="auto"/>
              <w:right w:val="single" w:sz="4" w:space="0" w:color="auto"/>
            </w:tcBorders>
            <w:shd w:val="clear" w:color="auto" w:fill="auto"/>
            <w:vAlign w:val="center"/>
            <w:hideMark/>
          </w:tcPr>
          <w:p w14:paraId="0B424706" w14:textId="1A4D6079"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08AB73F2" w14:textId="257ABDFA"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348BB852" w14:textId="70D6E640"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4BA2697B" w14:textId="77777777" w:rsidTr="00D52BBB">
        <w:trPr>
          <w:gridAfter w:val="1"/>
          <w:wAfter w:w="26" w:type="pct"/>
          <w:trHeight w:val="22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5F715C3F" w14:textId="1BF62FE8"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Выручка в связи с </w:t>
            </w:r>
            <w:r w:rsidR="00DF48E2" w:rsidRPr="00FE7D50">
              <w:rPr>
                <w:rFonts w:ascii="Myriad Pro" w:eastAsia="Times New Roman" w:hAnsi="Myriad Pro" w:cs="Times New Roman"/>
                <w:sz w:val="20"/>
                <w:szCs w:val="20"/>
                <w:lang w:eastAsia="ru-RU"/>
              </w:rPr>
              <w:t>изменением</w:t>
            </w:r>
            <w:r w:rsidRPr="00FE7D50">
              <w:rPr>
                <w:rFonts w:ascii="Myriad Pro" w:eastAsia="Times New Roman" w:hAnsi="Myriad Pro" w:cs="Times New Roman"/>
                <w:sz w:val="20"/>
                <w:szCs w:val="20"/>
                <w:lang w:eastAsia="ru-RU"/>
              </w:rPr>
              <w:t xml:space="preserve"> объемов</w:t>
            </w:r>
          </w:p>
        </w:tc>
        <w:tc>
          <w:tcPr>
            <w:tcW w:w="366" w:type="pct"/>
            <w:tcBorders>
              <w:top w:val="nil"/>
              <w:left w:val="nil"/>
              <w:bottom w:val="single" w:sz="4" w:space="0" w:color="auto"/>
              <w:right w:val="single" w:sz="4" w:space="0" w:color="auto"/>
            </w:tcBorders>
            <w:shd w:val="clear" w:color="auto" w:fill="auto"/>
            <w:vAlign w:val="center"/>
            <w:hideMark/>
          </w:tcPr>
          <w:p w14:paraId="1AECB322" w14:textId="7F4C1B8F"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05A0D574" w14:textId="25CA35F6"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06297C2A" w14:textId="5984DF54"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008D1381" w14:textId="597885DC"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6" w:type="pct"/>
            <w:tcBorders>
              <w:top w:val="nil"/>
              <w:left w:val="nil"/>
              <w:bottom w:val="single" w:sz="4" w:space="0" w:color="auto"/>
              <w:right w:val="single" w:sz="4" w:space="0" w:color="auto"/>
            </w:tcBorders>
            <w:shd w:val="clear" w:color="auto" w:fill="auto"/>
            <w:vAlign w:val="center"/>
            <w:hideMark/>
          </w:tcPr>
          <w:p w14:paraId="3F31F0D7" w14:textId="7FB43BC9"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79F12BB0"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240 620</w:t>
            </w:r>
          </w:p>
        </w:tc>
        <w:tc>
          <w:tcPr>
            <w:tcW w:w="365" w:type="pct"/>
            <w:tcBorders>
              <w:top w:val="nil"/>
              <w:left w:val="nil"/>
              <w:bottom w:val="single" w:sz="4" w:space="0" w:color="auto"/>
              <w:right w:val="single" w:sz="4" w:space="0" w:color="auto"/>
            </w:tcBorders>
            <w:shd w:val="clear" w:color="auto" w:fill="auto"/>
            <w:vAlign w:val="center"/>
            <w:hideMark/>
          </w:tcPr>
          <w:p w14:paraId="34260476"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200 149</w:t>
            </w:r>
          </w:p>
        </w:tc>
        <w:tc>
          <w:tcPr>
            <w:tcW w:w="365" w:type="pct"/>
            <w:tcBorders>
              <w:top w:val="nil"/>
              <w:left w:val="nil"/>
              <w:bottom w:val="single" w:sz="4" w:space="0" w:color="auto"/>
              <w:right w:val="single" w:sz="4" w:space="0" w:color="auto"/>
            </w:tcBorders>
            <w:shd w:val="clear" w:color="auto" w:fill="auto"/>
            <w:vAlign w:val="center"/>
            <w:hideMark/>
          </w:tcPr>
          <w:p w14:paraId="3185F0B8"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182 336</w:t>
            </w:r>
          </w:p>
        </w:tc>
        <w:tc>
          <w:tcPr>
            <w:tcW w:w="372" w:type="pct"/>
            <w:tcBorders>
              <w:top w:val="nil"/>
              <w:left w:val="nil"/>
              <w:bottom w:val="single" w:sz="4" w:space="0" w:color="auto"/>
              <w:right w:val="single" w:sz="4" w:space="0" w:color="auto"/>
            </w:tcBorders>
            <w:shd w:val="clear" w:color="auto" w:fill="auto"/>
            <w:vAlign w:val="center"/>
            <w:hideMark/>
          </w:tcPr>
          <w:p w14:paraId="7A70921D"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155 302</w:t>
            </w:r>
          </w:p>
        </w:tc>
      </w:tr>
      <w:tr w:rsidR="00F42AED" w:rsidRPr="00FE7D50" w14:paraId="70D89BE8"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30B572C5" w14:textId="77777777" w:rsidR="00F42AED" w:rsidRPr="00FE7D50" w:rsidRDefault="00F42AED" w:rsidP="00DF48E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ИПР</w:t>
            </w:r>
          </w:p>
        </w:tc>
        <w:tc>
          <w:tcPr>
            <w:tcW w:w="366" w:type="pct"/>
            <w:tcBorders>
              <w:top w:val="nil"/>
              <w:left w:val="nil"/>
              <w:bottom w:val="single" w:sz="4" w:space="0" w:color="auto"/>
              <w:right w:val="single" w:sz="4" w:space="0" w:color="auto"/>
            </w:tcBorders>
            <w:shd w:val="clear" w:color="auto" w:fill="auto"/>
            <w:vAlign w:val="center"/>
            <w:hideMark/>
          </w:tcPr>
          <w:p w14:paraId="3C00B64D"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16 726</w:t>
            </w:r>
          </w:p>
        </w:tc>
        <w:tc>
          <w:tcPr>
            <w:tcW w:w="363" w:type="pct"/>
            <w:tcBorders>
              <w:top w:val="nil"/>
              <w:left w:val="nil"/>
              <w:bottom w:val="single" w:sz="4" w:space="0" w:color="auto"/>
              <w:right w:val="single" w:sz="4" w:space="0" w:color="auto"/>
            </w:tcBorders>
            <w:shd w:val="clear" w:color="auto" w:fill="auto"/>
            <w:vAlign w:val="center"/>
            <w:hideMark/>
          </w:tcPr>
          <w:p w14:paraId="025E6D6F"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17 644</w:t>
            </w:r>
          </w:p>
        </w:tc>
        <w:tc>
          <w:tcPr>
            <w:tcW w:w="364" w:type="pct"/>
            <w:tcBorders>
              <w:top w:val="nil"/>
              <w:left w:val="nil"/>
              <w:bottom w:val="single" w:sz="4" w:space="0" w:color="auto"/>
              <w:right w:val="single" w:sz="4" w:space="0" w:color="auto"/>
            </w:tcBorders>
            <w:shd w:val="clear" w:color="auto" w:fill="auto"/>
            <w:vAlign w:val="center"/>
            <w:hideMark/>
          </w:tcPr>
          <w:p w14:paraId="7B98FD68"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72 054</w:t>
            </w:r>
          </w:p>
        </w:tc>
        <w:tc>
          <w:tcPr>
            <w:tcW w:w="362" w:type="pct"/>
            <w:tcBorders>
              <w:top w:val="nil"/>
              <w:left w:val="nil"/>
              <w:bottom w:val="single" w:sz="4" w:space="0" w:color="auto"/>
              <w:right w:val="single" w:sz="4" w:space="0" w:color="auto"/>
            </w:tcBorders>
            <w:shd w:val="clear" w:color="auto" w:fill="auto"/>
            <w:vAlign w:val="center"/>
            <w:hideMark/>
          </w:tcPr>
          <w:p w14:paraId="373E86EE"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1 310</w:t>
            </w:r>
          </w:p>
        </w:tc>
        <w:tc>
          <w:tcPr>
            <w:tcW w:w="366" w:type="pct"/>
            <w:tcBorders>
              <w:top w:val="nil"/>
              <w:left w:val="nil"/>
              <w:bottom w:val="single" w:sz="4" w:space="0" w:color="auto"/>
              <w:right w:val="single" w:sz="4" w:space="0" w:color="auto"/>
            </w:tcBorders>
            <w:shd w:val="clear" w:color="auto" w:fill="auto"/>
            <w:vAlign w:val="center"/>
            <w:hideMark/>
          </w:tcPr>
          <w:p w14:paraId="74CB2483" w14:textId="77777777" w:rsidR="00F42AED" w:rsidRPr="00FE7D50" w:rsidRDefault="00F42AED" w:rsidP="00DF48E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1 515</w:t>
            </w:r>
          </w:p>
        </w:tc>
        <w:tc>
          <w:tcPr>
            <w:tcW w:w="365" w:type="pct"/>
            <w:tcBorders>
              <w:top w:val="nil"/>
              <w:left w:val="nil"/>
              <w:bottom w:val="single" w:sz="4" w:space="0" w:color="auto"/>
              <w:right w:val="single" w:sz="4" w:space="0" w:color="auto"/>
            </w:tcBorders>
            <w:shd w:val="clear" w:color="auto" w:fill="auto"/>
            <w:vAlign w:val="center"/>
            <w:hideMark/>
          </w:tcPr>
          <w:p w14:paraId="30449D71" w14:textId="40667951"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5358C899" w14:textId="3648F676"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65" w:type="pct"/>
            <w:tcBorders>
              <w:top w:val="nil"/>
              <w:left w:val="nil"/>
              <w:bottom w:val="single" w:sz="4" w:space="0" w:color="auto"/>
              <w:right w:val="single" w:sz="4" w:space="0" w:color="auto"/>
            </w:tcBorders>
            <w:shd w:val="clear" w:color="auto" w:fill="auto"/>
            <w:vAlign w:val="center"/>
            <w:hideMark/>
          </w:tcPr>
          <w:p w14:paraId="1014798A" w14:textId="2823E522"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c>
          <w:tcPr>
            <w:tcW w:w="372" w:type="pct"/>
            <w:tcBorders>
              <w:top w:val="nil"/>
              <w:left w:val="nil"/>
              <w:bottom w:val="single" w:sz="4" w:space="0" w:color="auto"/>
              <w:right w:val="single" w:sz="4" w:space="0" w:color="auto"/>
            </w:tcBorders>
            <w:shd w:val="clear" w:color="auto" w:fill="auto"/>
            <w:vAlign w:val="center"/>
            <w:hideMark/>
          </w:tcPr>
          <w:p w14:paraId="7C876272" w14:textId="041A2225" w:rsidR="00F42AED" w:rsidRPr="00FE7D50" w:rsidRDefault="00F42AED" w:rsidP="00DF48E2">
            <w:pPr>
              <w:spacing w:after="0" w:line="240" w:lineRule="auto"/>
              <w:jc w:val="center"/>
              <w:rPr>
                <w:rFonts w:ascii="Myriad Pro" w:eastAsia="Times New Roman" w:hAnsi="Myriad Pro" w:cs="Times New Roman"/>
                <w:sz w:val="20"/>
                <w:szCs w:val="20"/>
                <w:lang w:eastAsia="ru-RU"/>
              </w:rPr>
            </w:pPr>
          </w:p>
        </w:tc>
      </w:tr>
      <w:tr w:rsidR="00F42AED" w:rsidRPr="00FE7D50" w14:paraId="2B8B31A1" w14:textId="77777777" w:rsidTr="00D52BBB">
        <w:trPr>
          <w:gridAfter w:val="1"/>
          <w:wAfter w:w="26" w:type="pct"/>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40E21415" w14:textId="77777777" w:rsidR="00F42AED" w:rsidRPr="00FE7D50" w:rsidRDefault="00F42AED" w:rsidP="00DF48E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ИТОГО</w:t>
            </w:r>
          </w:p>
        </w:tc>
        <w:tc>
          <w:tcPr>
            <w:tcW w:w="366" w:type="pct"/>
            <w:tcBorders>
              <w:top w:val="nil"/>
              <w:left w:val="nil"/>
              <w:bottom w:val="single" w:sz="4" w:space="0" w:color="auto"/>
              <w:right w:val="single" w:sz="4" w:space="0" w:color="auto"/>
            </w:tcBorders>
            <w:shd w:val="clear" w:color="auto" w:fill="auto"/>
            <w:vAlign w:val="center"/>
            <w:hideMark/>
          </w:tcPr>
          <w:p w14:paraId="3C294CC2" w14:textId="77777777" w:rsidR="00F42AED" w:rsidRPr="00FE7D50" w:rsidRDefault="00F42AED" w:rsidP="00DF48E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147 949</w:t>
            </w:r>
          </w:p>
        </w:tc>
        <w:tc>
          <w:tcPr>
            <w:tcW w:w="363" w:type="pct"/>
            <w:tcBorders>
              <w:top w:val="nil"/>
              <w:left w:val="nil"/>
              <w:bottom w:val="single" w:sz="4" w:space="0" w:color="auto"/>
              <w:right w:val="single" w:sz="4" w:space="0" w:color="auto"/>
            </w:tcBorders>
            <w:shd w:val="clear" w:color="auto" w:fill="auto"/>
            <w:vAlign w:val="center"/>
            <w:hideMark/>
          </w:tcPr>
          <w:p w14:paraId="1772943B" w14:textId="77777777" w:rsidR="00F42AED" w:rsidRPr="00FE7D50" w:rsidRDefault="00F42AED" w:rsidP="00DF48E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420 529</w:t>
            </w:r>
          </w:p>
        </w:tc>
        <w:tc>
          <w:tcPr>
            <w:tcW w:w="364" w:type="pct"/>
            <w:tcBorders>
              <w:top w:val="nil"/>
              <w:left w:val="nil"/>
              <w:bottom w:val="single" w:sz="4" w:space="0" w:color="auto"/>
              <w:right w:val="single" w:sz="4" w:space="0" w:color="auto"/>
            </w:tcBorders>
            <w:shd w:val="clear" w:color="auto" w:fill="auto"/>
            <w:vAlign w:val="center"/>
            <w:hideMark/>
          </w:tcPr>
          <w:p w14:paraId="21AD6889" w14:textId="77777777" w:rsidR="00F42AED" w:rsidRPr="00FE7D50" w:rsidRDefault="00F42AED" w:rsidP="00DF48E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295 413</w:t>
            </w:r>
          </w:p>
        </w:tc>
        <w:tc>
          <w:tcPr>
            <w:tcW w:w="362" w:type="pct"/>
            <w:tcBorders>
              <w:top w:val="nil"/>
              <w:left w:val="nil"/>
              <w:bottom w:val="single" w:sz="4" w:space="0" w:color="auto"/>
              <w:right w:val="single" w:sz="4" w:space="0" w:color="auto"/>
            </w:tcBorders>
            <w:shd w:val="clear" w:color="auto" w:fill="auto"/>
            <w:vAlign w:val="center"/>
            <w:hideMark/>
          </w:tcPr>
          <w:p w14:paraId="14902617" w14:textId="77777777" w:rsidR="00F42AED" w:rsidRPr="00FE7D50" w:rsidRDefault="00F42AED" w:rsidP="00DF48E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246 861</w:t>
            </w:r>
          </w:p>
        </w:tc>
        <w:tc>
          <w:tcPr>
            <w:tcW w:w="366" w:type="pct"/>
            <w:tcBorders>
              <w:top w:val="nil"/>
              <w:left w:val="nil"/>
              <w:bottom w:val="single" w:sz="4" w:space="0" w:color="auto"/>
              <w:right w:val="single" w:sz="4" w:space="0" w:color="auto"/>
            </w:tcBorders>
            <w:shd w:val="clear" w:color="auto" w:fill="auto"/>
            <w:vAlign w:val="center"/>
            <w:hideMark/>
          </w:tcPr>
          <w:p w14:paraId="7911FD6B" w14:textId="77777777" w:rsidR="00F42AED" w:rsidRPr="00FE7D50" w:rsidRDefault="00F42AED" w:rsidP="00DF48E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301 625</w:t>
            </w:r>
          </w:p>
        </w:tc>
        <w:tc>
          <w:tcPr>
            <w:tcW w:w="365" w:type="pct"/>
            <w:tcBorders>
              <w:top w:val="nil"/>
              <w:left w:val="nil"/>
              <w:bottom w:val="single" w:sz="4" w:space="0" w:color="auto"/>
              <w:right w:val="single" w:sz="4" w:space="0" w:color="auto"/>
            </w:tcBorders>
            <w:shd w:val="clear" w:color="auto" w:fill="auto"/>
            <w:vAlign w:val="center"/>
            <w:hideMark/>
          </w:tcPr>
          <w:p w14:paraId="4233F37F" w14:textId="77777777" w:rsidR="00F42AED" w:rsidRPr="00FE7D50" w:rsidRDefault="00F42AED" w:rsidP="00DF48E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438 205</w:t>
            </w:r>
          </w:p>
        </w:tc>
        <w:tc>
          <w:tcPr>
            <w:tcW w:w="365" w:type="pct"/>
            <w:tcBorders>
              <w:top w:val="nil"/>
              <w:left w:val="nil"/>
              <w:bottom w:val="single" w:sz="4" w:space="0" w:color="auto"/>
              <w:right w:val="single" w:sz="4" w:space="0" w:color="auto"/>
            </w:tcBorders>
            <w:shd w:val="clear" w:color="auto" w:fill="auto"/>
            <w:vAlign w:val="center"/>
            <w:hideMark/>
          </w:tcPr>
          <w:p w14:paraId="5E113244" w14:textId="77777777" w:rsidR="00F42AED" w:rsidRPr="00FE7D50" w:rsidRDefault="00F42AED" w:rsidP="00DF48E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282 684</w:t>
            </w:r>
          </w:p>
        </w:tc>
        <w:tc>
          <w:tcPr>
            <w:tcW w:w="365" w:type="pct"/>
            <w:tcBorders>
              <w:top w:val="nil"/>
              <w:left w:val="nil"/>
              <w:bottom w:val="single" w:sz="4" w:space="0" w:color="auto"/>
              <w:right w:val="single" w:sz="4" w:space="0" w:color="auto"/>
            </w:tcBorders>
            <w:shd w:val="clear" w:color="auto" w:fill="auto"/>
            <w:vAlign w:val="center"/>
            <w:hideMark/>
          </w:tcPr>
          <w:p w14:paraId="54C24074" w14:textId="77777777" w:rsidR="00F42AED" w:rsidRPr="00FE7D50" w:rsidRDefault="00F42AED" w:rsidP="00DF48E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262 720</w:t>
            </w:r>
          </w:p>
        </w:tc>
        <w:tc>
          <w:tcPr>
            <w:tcW w:w="372" w:type="pct"/>
            <w:tcBorders>
              <w:top w:val="nil"/>
              <w:left w:val="nil"/>
              <w:bottom w:val="single" w:sz="4" w:space="0" w:color="auto"/>
              <w:right w:val="single" w:sz="4" w:space="0" w:color="auto"/>
            </w:tcBorders>
            <w:shd w:val="clear" w:color="auto" w:fill="auto"/>
            <w:vAlign w:val="center"/>
            <w:hideMark/>
          </w:tcPr>
          <w:p w14:paraId="3B2F959B" w14:textId="77777777" w:rsidR="00F42AED" w:rsidRPr="00FE7D50" w:rsidRDefault="00F42AED" w:rsidP="00DF48E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261 449</w:t>
            </w:r>
          </w:p>
        </w:tc>
      </w:tr>
      <w:tr w:rsidR="00F42AED" w:rsidRPr="00FE7D50" w14:paraId="1E99942F" w14:textId="77777777" w:rsidTr="00D52BBB">
        <w:trPr>
          <w:trHeight w:val="300"/>
        </w:trPr>
        <w:tc>
          <w:tcPr>
            <w:tcW w:w="1686" w:type="pct"/>
            <w:tcBorders>
              <w:top w:val="nil"/>
              <w:left w:val="single" w:sz="4" w:space="0" w:color="auto"/>
              <w:bottom w:val="single" w:sz="4" w:space="0" w:color="auto"/>
              <w:right w:val="single" w:sz="4" w:space="0" w:color="auto"/>
            </w:tcBorders>
            <w:shd w:val="clear" w:color="auto" w:fill="auto"/>
            <w:vAlign w:val="center"/>
            <w:hideMark/>
          </w:tcPr>
          <w:p w14:paraId="418DCE82" w14:textId="77777777" w:rsidR="00F42AED" w:rsidRPr="00FE7D50" w:rsidRDefault="00F42AED" w:rsidP="00DF48E2">
            <w:pPr>
              <w:spacing w:after="0" w:line="240" w:lineRule="auto"/>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Итого в ценах 2017 года</w:t>
            </w:r>
          </w:p>
        </w:tc>
        <w:tc>
          <w:tcPr>
            <w:tcW w:w="3314" w:type="pct"/>
            <w:gridSpan w:val="10"/>
            <w:tcBorders>
              <w:top w:val="single" w:sz="4" w:space="0" w:color="auto"/>
              <w:left w:val="nil"/>
              <w:bottom w:val="single" w:sz="4" w:space="0" w:color="auto"/>
              <w:right w:val="single" w:sz="4" w:space="0" w:color="000000"/>
            </w:tcBorders>
            <w:shd w:val="clear" w:color="auto" w:fill="auto"/>
            <w:vAlign w:val="center"/>
            <w:hideMark/>
          </w:tcPr>
          <w:p w14:paraId="78383015" w14:textId="77777777" w:rsidR="00F42AED" w:rsidRPr="00FE7D50" w:rsidRDefault="00F42AED" w:rsidP="00DF48E2">
            <w:pPr>
              <w:spacing w:after="0" w:line="240" w:lineRule="auto"/>
              <w:jc w:val="center"/>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3 655 554</w:t>
            </w:r>
          </w:p>
        </w:tc>
      </w:tr>
    </w:tbl>
    <w:p w14:paraId="412967D8" w14:textId="58FDD7F0" w:rsidR="00F42AED" w:rsidRPr="00FE7D50" w:rsidRDefault="00F42AED" w:rsidP="00D52BBB">
      <w:pPr>
        <w:pStyle w:val="32"/>
      </w:pPr>
    </w:p>
    <w:p w14:paraId="7B016748" w14:textId="77777777" w:rsidR="00F42AED" w:rsidRPr="00FE7D50" w:rsidRDefault="00F42AED" w:rsidP="00D52BBB">
      <w:pPr>
        <w:pStyle w:val="32"/>
        <w:sectPr w:rsidR="00F42AED" w:rsidRPr="00FE7D50" w:rsidSect="00E7735B">
          <w:pgSz w:w="16838" w:h="11906" w:orient="landscape"/>
          <w:pgMar w:top="1701" w:right="1134" w:bottom="851" w:left="1134" w:header="1247" w:footer="709" w:gutter="0"/>
          <w:cols w:space="708"/>
          <w:docGrid w:linePitch="360"/>
        </w:sectPr>
      </w:pPr>
    </w:p>
    <w:p w14:paraId="35AF5FC8" w14:textId="63C42A4E" w:rsidR="00445F8F" w:rsidRPr="00FE7D50" w:rsidRDefault="00445F8F" w:rsidP="00D52BBB">
      <w:pPr>
        <w:pStyle w:val="32"/>
      </w:pPr>
      <w:r w:rsidRPr="00FE7D50">
        <w:lastRenderedPageBreak/>
        <w:t xml:space="preserve">В обоснование заявленной суммы расходов </w:t>
      </w:r>
      <w:r w:rsidR="00DF109B">
        <w:t>АО «Тываэнерго»</w:t>
      </w:r>
      <w:r w:rsidRPr="00FE7D50">
        <w:t xml:space="preserve"> были предоставлены следующие документы:</w:t>
      </w:r>
    </w:p>
    <w:p w14:paraId="2D74D19C" w14:textId="4DE69E1A" w:rsidR="00835219" w:rsidRPr="00FE7D50" w:rsidRDefault="00D52BBB" w:rsidP="00CF26D7">
      <w:pPr>
        <w:pStyle w:val="5"/>
      </w:pPr>
      <w:r w:rsidRPr="00FE7D50">
        <w:t xml:space="preserve">расчет </w:t>
      </w:r>
      <w:r w:rsidR="00835219" w:rsidRPr="00FE7D50">
        <w:t>выпадающих доходов О</w:t>
      </w:r>
      <w:r w:rsidR="00EE0BCE" w:rsidRPr="00FE7D50">
        <w:t>АО «Тываэнерго»</w:t>
      </w:r>
      <w:r w:rsidR="00835219" w:rsidRPr="00FE7D50">
        <w:t xml:space="preserve"> за 2007-2017 гг. для включения в НВВ на услуги по передаче электрической энергии по сетям О</w:t>
      </w:r>
      <w:r w:rsidR="00EE0BCE" w:rsidRPr="00FE7D50">
        <w:t>АО «Тываэнерго»</w:t>
      </w:r>
      <w:r w:rsidR="00835219" w:rsidRPr="00FE7D50">
        <w:t xml:space="preserve"> на 2017 год;</w:t>
      </w:r>
    </w:p>
    <w:p w14:paraId="3D0C80AF" w14:textId="69CB2A8A" w:rsidR="00835219" w:rsidRPr="00FE7D50" w:rsidRDefault="00D52BBB" w:rsidP="00CF26D7">
      <w:pPr>
        <w:pStyle w:val="5"/>
      </w:pPr>
      <w:r w:rsidRPr="00FE7D50">
        <w:t xml:space="preserve">пояснительная </w:t>
      </w:r>
      <w:r w:rsidR="00835219" w:rsidRPr="00FE7D50">
        <w:t xml:space="preserve">записка к расчету недополученных доходов, связанных с прекращением действия договоров аренды объектов электросетевого хозяйства, входящих в ЕНЭС; </w:t>
      </w:r>
    </w:p>
    <w:p w14:paraId="18768EB5" w14:textId="44798DDA" w:rsidR="00835219" w:rsidRPr="00FE7D50" w:rsidRDefault="00D52BBB" w:rsidP="00CF26D7">
      <w:pPr>
        <w:pStyle w:val="5"/>
      </w:pPr>
      <w:r w:rsidRPr="00FE7D50">
        <w:t xml:space="preserve">расчет </w:t>
      </w:r>
      <w:r w:rsidR="00835219" w:rsidRPr="00FE7D50">
        <w:t>недополученных доходов, связанных с прекращением действия договоров аренды объектов электросетевого хозяйства, входящих в ЕНЭС;</w:t>
      </w:r>
    </w:p>
    <w:p w14:paraId="5719CE8F" w14:textId="0537BB89" w:rsidR="00835219" w:rsidRPr="00FE7D50" w:rsidRDefault="00D52BBB" w:rsidP="00CF26D7">
      <w:pPr>
        <w:pStyle w:val="5"/>
      </w:pPr>
      <w:r w:rsidRPr="00FE7D50">
        <w:t xml:space="preserve">пояснительная </w:t>
      </w:r>
      <w:r w:rsidR="00835219" w:rsidRPr="00FE7D50">
        <w:t>записка о выпадающих доходах по технологическому присоединению, включаемых в тариф на услуги по передаче электрической энергии;</w:t>
      </w:r>
    </w:p>
    <w:p w14:paraId="45911D08" w14:textId="768C4457" w:rsidR="00835219" w:rsidRPr="00FE7D50" w:rsidRDefault="00D52BBB" w:rsidP="00CF26D7">
      <w:pPr>
        <w:pStyle w:val="5"/>
      </w:pPr>
      <w:r w:rsidRPr="00FE7D50">
        <w:t xml:space="preserve">перечень </w:t>
      </w:r>
      <w:r w:rsidR="00835219" w:rsidRPr="00FE7D50">
        <w:t>объектов О</w:t>
      </w:r>
      <w:r w:rsidR="00EE0BCE" w:rsidRPr="00FE7D50">
        <w:t>АО «Тываэнерго»</w:t>
      </w:r>
      <w:r w:rsidR="00835219" w:rsidRPr="00FE7D50">
        <w:t xml:space="preserve"> по инвестициям, осуществляемым в целях технологического присоединения энергопринимающих устройств льготной категории заявителей, в части договор, неисполненных по состоянию на 2016 год. </w:t>
      </w:r>
    </w:p>
    <w:p w14:paraId="571E4E3E" w14:textId="36979760" w:rsidR="00445F8F" w:rsidRPr="00FE7D50" w:rsidRDefault="00D52BBB" w:rsidP="00CF26D7">
      <w:pPr>
        <w:pStyle w:val="5"/>
      </w:pPr>
      <w:r w:rsidRPr="00FE7D50">
        <w:t xml:space="preserve">расчет </w:t>
      </w:r>
      <w:r w:rsidR="00140F5A" w:rsidRPr="00FE7D50">
        <w:t>выпадающих доходов О</w:t>
      </w:r>
      <w:r w:rsidR="00EE0BCE" w:rsidRPr="00FE7D50">
        <w:t>АО «Тываэнерго»</w:t>
      </w:r>
      <w:r w:rsidR="00140F5A" w:rsidRPr="00FE7D50">
        <w:t xml:space="preserve"> за 2007-20</w:t>
      </w:r>
      <w:r w:rsidR="00551647" w:rsidRPr="00FE7D50">
        <w:t>09</w:t>
      </w:r>
      <w:r w:rsidR="00140F5A" w:rsidRPr="00FE7D50">
        <w:t xml:space="preserve"> годы по статье «Работы и услуги производственного характера»;</w:t>
      </w:r>
    </w:p>
    <w:p w14:paraId="40AC8168" w14:textId="6DC516BF" w:rsidR="00140F5A" w:rsidRPr="00FE7D50" w:rsidRDefault="00D52BBB" w:rsidP="00CF26D7">
      <w:pPr>
        <w:pStyle w:val="5"/>
      </w:pPr>
      <w:r w:rsidRPr="00FE7D50">
        <w:t xml:space="preserve">выписка </w:t>
      </w:r>
      <w:r w:rsidR="00140F5A" w:rsidRPr="00FE7D50">
        <w:t>из сальдо – оборотной ведомости по счету 20 «Основное производство» за 2007-20</w:t>
      </w:r>
      <w:r w:rsidR="000F4C80" w:rsidRPr="00FE7D50">
        <w:t>1</w:t>
      </w:r>
      <w:r w:rsidR="0045294A" w:rsidRPr="00FE7D50">
        <w:t>5</w:t>
      </w:r>
      <w:r w:rsidR="00140F5A" w:rsidRPr="00FE7D50">
        <w:t xml:space="preserve"> годы</w:t>
      </w:r>
      <w:r w:rsidR="0045294A" w:rsidRPr="00FE7D50">
        <w:t>;</w:t>
      </w:r>
    </w:p>
    <w:p w14:paraId="0DD52A9E" w14:textId="4AC6B119" w:rsidR="00FC40A0" w:rsidRPr="00FE7D50" w:rsidRDefault="00D52BBB" w:rsidP="00CF26D7">
      <w:pPr>
        <w:pStyle w:val="5"/>
      </w:pPr>
      <w:r w:rsidRPr="00FE7D50">
        <w:t xml:space="preserve">расчет </w:t>
      </w:r>
      <w:r w:rsidR="00FC40A0" w:rsidRPr="00FE7D50">
        <w:t>выпадающих доходов О</w:t>
      </w:r>
      <w:r w:rsidR="00EE0BCE" w:rsidRPr="00FE7D50">
        <w:t>АО «Тываэнерго»</w:t>
      </w:r>
      <w:r w:rsidR="00FC40A0" w:rsidRPr="00FE7D50">
        <w:t xml:space="preserve"> за 2007-2009 годы по статье «Освоение инвестиционной программы»;</w:t>
      </w:r>
    </w:p>
    <w:p w14:paraId="45D0BA7A" w14:textId="21B58E5A" w:rsidR="00FC40A0" w:rsidRPr="00FE7D50" w:rsidRDefault="00D52BBB" w:rsidP="00CF26D7">
      <w:pPr>
        <w:pStyle w:val="5"/>
      </w:pPr>
      <w:r w:rsidRPr="00FE7D50">
        <w:t>оборотно</w:t>
      </w:r>
      <w:r w:rsidR="00FC40A0" w:rsidRPr="00FE7D50">
        <w:t>-сальдовая ведомость по счету 08 «Вложения во внеоборотные активы» за 2007- 200</w:t>
      </w:r>
      <w:r w:rsidR="00551647" w:rsidRPr="00FE7D50">
        <w:t>11</w:t>
      </w:r>
      <w:r w:rsidR="00FC40A0" w:rsidRPr="00FE7D50">
        <w:t xml:space="preserve"> годы;</w:t>
      </w:r>
    </w:p>
    <w:p w14:paraId="738EB44E" w14:textId="102ECB92" w:rsidR="00FC40A0" w:rsidRPr="00FE7D50" w:rsidRDefault="00D52BBB" w:rsidP="00CF26D7">
      <w:pPr>
        <w:pStyle w:val="5"/>
      </w:pPr>
      <w:r w:rsidRPr="00FE7D50">
        <w:t xml:space="preserve">выписка </w:t>
      </w:r>
      <w:r w:rsidR="00FC40A0" w:rsidRPr="00FE7D50">
        <w:t>из журнала ордера счета 08 по субконто Объек</w:t>
      </w:r>
      <w:r w:rsidR="00523F14" w:rsidRPr="00FE7D50">
        <w:t xml:space="preserve">ты внеоборотных активов за </w:t>
      </w:r>
      <w:r w:rsidR="00FC40A0" w:rsidRPr="00FE7D50">
        <w:t>20</w:t>
      </w:r>
      <w:r w:rsidR="00551647" w:rsidRPr="00FE7D50">
        <w:t>10</w:t>
      </w:r>
      <w:r w:rsidR="00523F14" w:rsidRPr="00FE7D50">
        <w:t xml:space="preserve">-2011 </w:t>
      </w:r>
      <w:r w:rsidR="00FC40A0" w:rsidRPr="00FE7D50">
        <w:t>год</w:t>
      </w:r>
      <w:r w:rsidR="00523F14" w:rsidRPr="00FE7D50">
        <w:t>ы;</w:t>
      </w:r>
    </w:p>
    <w:p w14:paraId="44A81A4F" w14:textId="7CAF56BA" w:rsidR="00FC40A0" w:rsidRPr="00FE7D50" w:rsidRDefault="00D52BBB" w:rsidP="00CF26D7">
      <w:pPr>
        <w:pStyle w:val="5"/>
      </w:pPr>
      <w:r w:rsidRPr="00FE7D50">
        <w:t>оборотно</w:t>
      </w:r>
      <w:r w:rsidR="00FC40A0" w:rsidRPr="00FE7D50">
        <w:t>-сальдовая ведомость по счету 07 Оборудование за 2008</w:t>
      </w:r>
      <w:r w:rsidR="00523F14" w:rsidRPr="00FE7D50">
        <w:t>-2011</w:t>
      </w:r>
      <w:r w:rsidR="00FC40A0" w:rsidRPr="00FE7D50">
        <w:t xml:space="preserve"> год</w:t>
      </w:r>
      <w:r w:rsidR="00523F14" w:rsidRPr="00FE7D50">
        <w:t>ы</w:t>
      </w:r>
      <w:r w:rsidR="00FC40A0" w:rsidRPr="00FE7D50">
        <w:t>;</w:t>
      </w:r>
    </w:p>
    <w:p w14:paraId="000619DA" w14:textId="0F5EFAD2" w:rsidR="00FC40A0" w:rsidRPr="00FE7D50" w:rsidRDefault="00D52BBB" w:rsidP="00CF26D7">
      <w:pPr>
        <w:pStyle w:val="5"/>
      </w:pPr>
      <w:r w:rsidRPr="00FE7D50">
        <w:lastRenderedPageBreak/>
        <w:t xml:space="preserve">отчет </w:t>
      </w:r>
      <w:r w:rsidR="00FC40A0" w:rsidRPr="00FE7D50">
        <w:t xml:space="preserve">о выполнении инвестиционной программы </w:t>
      </w:r>
      <w:r w:rsidR="0056022D" w:rsidRPr="00FE7D50">
        <w:t>О</w:t>
      </w:r>
      <w:r w:rsidR="00EE0BCE" w:rsidRPr="00FE7D50">
        <w:t>АО «Тываэнерго»</w:t>
      </w:r>
      <w:r w:rsidR="00FC40A0" w:rsidRPr="00FE7D50">
        <w:t>, финансируемой за счет платы за технологическое присоединение на 2008-201</w:t>
      </w:r>
      <w:r w:rsidR="00523F14" w:rsidRPr="00FE7D50">
        <w:t>0</w:t>
      </w:r>
      <w:r w:rsidR="00FC40A0" w:rsidRPr="00FE7D50">
        <w:t xml:space="preserve"> годы;</w:t>
      </w:r>
      <w:r w:rsidR="00523F14" w:rsidRPr="00FE7D50">
        <w:t xml:space="preserve"> </w:t>
      </w:r>
      <w:r w:rsidR="00551647" w:rsidRPr="00FE7D50">
        <w:t>2009</w:t>
      </w:r>
      <w:r w:rsidR="00523F14" w:rsidRPr="00FE7D50">
        <w:t xml:space="preserve"> г.</w:t>
      </w:r>
      <w:r w:rsidR="0056022D" w:rsidRPr="00FE7D50">
        <w:t>;</w:t>
      </w:r>
    </w:p>
    <w:p w14:paraId="051A68CF" w14:textId="0601658F" w:rsidR="00FC40A0" w:rsidRPr="00FE7D50" w:rsidRDefault="00D52BBB" w:rsidP="00CF26D7">
      <w:pPr>
        <w:pStyle w:val="5"/>
      </w:pPr>
      <w:r w:rsidRPr="00FE7D50">
        <w:t xml:space="preserve">расчет </w:t>
      </w:r>
      <w:r w:rsidR="00523F14" w:rsidRPr="00FE7D50">
        <w:t>балансовой прибыли, принимаемой при установлении тарифов на передачу электрической энергии</w:t>
      </w:r>
      <w:r w:rsidR="0056022D" w:rsidRPr="00FE7D50">
        <w:t>;</w:t>
      </w:r>
    </w:p>
    <w:p w14:paraId="613391E8" w14:textId="344D31B4" w:rsidR="00523F14" w:rsidRPr="00FE7D50" w:rsidRDefault="00D52BBB" w:rsidP="00CF26D7">
      <w:pPr>
        <w:pStyle w:val="5"/>
      </w:pPr>
      <w:r w:rsidRPr="00FE7D50">
        <w:t xml:space="preserve">выпадающие </w:t>
      </w:r>
      <w:r w:rsidR="00523F14" w:rsidRPr="00FE7D50">
        <w:t>доходы за 2011 год для включения в НВВ на услуги по передаче электрической энергии по сетям на 2014 год</w:t>
      </w:r>
      <w:r w:rsidR="0056022D" w:rsidRPr="00FE7D50">
        <w:t>;</w:t>
      </w:r>
    </w:p>
    <w:p w14:paraId="12716E6F" w14:textId="21356306" w:rsidR="00361BFC" w:rsidRPr="00FE7D50" w:rsidRDefault="00D52BBB" w:rsidP="00CF26D7">
      <w:pPr>
        <w:pStyle w:val="5"/>
      </w:pPr>
      <w:r w:rsidRPr="00FE7D50">
        <w:t xml:space="preserve">выпадающие </w:t>
      </w:r>
      <w:r w:rsidR="00361BFC" w:rsidRPr="00FE7D50">
        <w:t>доходы за 2009 год для включения в НВВ на услуги по передаче электрической энергии по сетям на 2014 год;</w:t>
      </w:r>
    </w:p>
    <w:p w14:paraId="24A650F9" w14:textId="0AB1A73C" w:rsidR="00361BFC" w:rsidRPr="00FE7D50" w:rsidRDefault="00D52BBB" w:rsidP="00CF26D7">
      <w:pPr>
        <w:pStyle w:val="5"/>
      </w:pPr>
      <w:r w:rsidRPr="00FE7D50">
        <w:t xml:space="preserve">выпадающие </w:t>
      </w:r>
      <w:r w:rsidR="00361BFC" w:rsidRPr="00FE7D50">
        <w:t>доходы за 2008 год для включения в НВВ на услуги по передаче электрической энергии по сетям на 2014 год;</w:t>
      </w:r>
    </w:p>
    <w:p w14:paraId="1B7D2039" w14:textId="32C34EE3" w:rsidR="00361BFC" w:rsidRPr="00FE7D50" w:rsidRDefault="00D52BBB" w:rsidP="00CF26D7">
      <w:pPr>
        <w:pStyle w:val="5"/>
      </w:pPr>
      <w:r w:rsidRPr="00FE7D50">
        <w:t xml:space="preserve">выпадающие </w:t>
      </w:r>
      <w:r w:rsidR="00361BFC" w:rsidRPr="00FE7D50">
        <w:t>доходы за 2007 год для включения в НВВ на услуги по передаче электрической энергии по сетям на 2014 год;</w:t>
      </w:r>
    </w:p>
    <w:p w14:paraId="2A49F44A" w14:textId="22CDF9F9" w:rsidR="0056022D" w:rsidRPr="00FE7D50" w:rsidRDefault="00D52BBB" w:rsidP="00CF26D7">
      <w:pPr>
        <w:pStyle w:val="5"/>
      </w:pPr>
      <w:r w:rsidRPr="00FE7D50">
        <w:t xml:space="preserve">расчет </w:t>
      </w:r>
      <w:r w:rsidR="0056022D" w:rsidRPr="00FE7D50">
        <w:t>выпадающих доходов О</w:t>
      </w:r>
      <w:r w:rsidR="00EE0BCE" w:rsidRPr="00FE7D50">
        <w:t>АО «Тываэнерго»</w:t>
      </w:r>
      <w:r w:rsidR="0056022D" w:rsidRPr="00FE7D50">
        <w:t xml:space="preserve"> за</w:t>
      </w:r>
      <w:r w:rsidR="00361BFC" w:rsidRPr="00FE7D50">
        <w:t xml:space="preserve"> 2007,</w:t>
      </w:r>
      <w:r w:rsidR="00DE53E6" w:rsidRPr="00FE7D50">
        <w:t xml:space="preserve"> </w:t>
      </w:r>
      <w:r w:rsidR="00361BFC" w:rsidRPr="00FE7D50">
        <w:t xml:space="preserve">2008, </w:t>
      </w:r>
      <w:r w:rsidR="00DE53E6" w:rsidRPr="00FE7D50">
        <w:t>2009,</w:t>
      </w:r>
      <w:r w:rsidR="0056022D" w:rsidRPr="00FE7D50">
        <w:t xml:space="preserve"> </w:t>
      </w:r>
      <w:r w:rsidR="000F4C80" w:rsidRPr="00FE7D50">
        <w:t xml:space="preserve">2010, </w:t>
      </w:r>
      <w:r w:rsidR="0056022D" w:rsidRPr="00FE7D50">
        <w:t>2011</w:t>
      </w:r>
      <w:r w:rsidR="0045294A" w:rsidRPr="00FE7D50">
        <w:t>, 2012, 2013, 2014, 2015</w:t>
      </w:r>
      <w:r w:rsidR="0056022D" w:rsidRPr="00FE7D50">
        <w:t xml:space="preserve"> год</w:t>
      </w:r>
      <w:r w:rsidR="000F4C80" w:rsidRPr="00FE7D50">
        <w:t>ы</w:t>
      </w:r>
      <w:r w:rsidR="0056022D" w:rsidRPr="00FE7D50">
        <w:t xml:space="preserve"> по статье покупная электроэнергия на компенсацию потерь;</w:t>
      </w:r>
    </w:p>
    <w:p w14:paraId="722D7C98" w14:textId="6A41D7C1" w:rsidR="00361BFC" w:rsidRPr="00FE7D50" w:rsidRDefault="00D52BBB" w:rsidP="00CF26D7">
      <w:pPr>
        <w:pStyle w:val="5"/>
      </w:pPr>
      <w:r w:rsidRPr="00FE7D50">
        <w:t xml:space="preserve">расчет </w:t>
      </w:r>
      <w:r w:rsidR="00361BFC" w:rsidRPr="00FE7D50">
        <w:t>стоимости покупки электроэнергии на компенсацию потерь у О</w:t>
      </w:r>
      <w:r w:rsidR="00EE0BCE" w:rsidRPr="00FE7D50">
        <w:t>АО «Тываэнерго»</w:t>
      </w:r>
      <w:r w:rsidR="00361BFC" w:rsidRPr="00FE7D50">
        <w:t xml:space="preserve"> с 01.04.2007 по 31.12.2007 г.</w:t>
      </w:r>
      <w:r w:rsidRPr="00FE7D50">
        <w:t>;</w:t>
      </w:r>
    </w:p>
    <w:p w14:paraId="77DEFC83" w14:textId="43AD4BCD" w:rsidR="0045294A" w:rsidRPr="00FE7D50" w:rsidRDefault="00D52BBB" w:rsidP="00CF26D7">
      <w:pPr>
        <w:pStyle w:val="5"/>
      </w:pPr>
      <w:r w:rsidRPr="00FE7D50">
        <w:t xml:space="preserve">расчет </w:t>
      </w:r>
      <w:r w:rsidR="0045294A" w:rsidRPr="00FE7D50">
        <w:t>выпадающих доходов О</w:t>
      </w:r>
      <w:r w:rsidR="00EE0BCE" w:rsidRPr="00FE7D50">
        <w:t>АО «Тываэнерго»</w:t>
      </w:r>
      <w:r w:rsidR="0045294A" w:rsidRPr="00FE7D50">
        <w:t xml:space="preserve"> за 2007 год по статье «Расходы из прибыли» за период с 01.04.2007 по 31.12.2007;</w:t>
      </w:r>
    </w:p>
    <w:p w14:paraId="1D9DBC3B" w14:textId="67529A9D" w:rsidR="0045294A" w:rsidRPr="00FE7D50" w:rsidRDefault="00D52BBB" w:rsidP="00CF26D7">
      <w:pPr>
        <w:pStyle w:val="5"/>
      </w:pPr>
      <w:r w:rsidRPr="00FE7D50">
        <w:t xml:space="preserve">расчет </w:t>
      </w:r>
      <w:r w:rsidR="0045294A" w:rsidRPr="00FE7D50">
        <w:t>выпадающих доходов О</w:t>
      </w:r>
      <w:r w:rsidR="00EE0BCE" w:rsidRPr="00FE7D50">
        <w:t>АО «Тываэнерго»</w:t>
      </w:r>
      <w:r w:rsidR="0045294A" w:rsidRPr="00FE7D50">
        <w:t xml:space="preserve"> за 2008 год по статье «Расходы из прибыли»;</w:t>
      </w:r>
    </w:p>
    <w:p w14:paraId="47BFC9EC" w14:textId="36765D42" w:rsidR="00361BFC" w:rsidRPr="00FE7D50" w:rsidRDefault="00D52BBB" w:rsidP="00CF26D7">
      <w:pPr>
        <w:pStyle w:val="5"/>
      </w:pPr>
      <w:r w:rsidRPr="00FE7D50">
        <w:t xml:space="preserve">расчет </w:t>
      </w:r>
      <w:r w:rsidR="00361BFC" w:rsidRPr="00FE7D50">
        <w:t>выпадающих доходов О</w:t>
      </w:r>
      <w:r w:rsidR="00EE0BCE" w:rsidRPr="00FE7D50">
        <w:t>АО «Тываэнерго»</w:t>
      </w:r>
      <w:r w:rsidR="00361BFC" w:rsidRPr="00FE7D50">
        <w:t xml:space="preserve"> за 2008 год по статье «Энергия на хозяйственные нужды»;</w:t>
      </w:r>
    </w:p>
    <w:p w14:paraId="23B243EB" w14:textId="527AC6C5" w:rsidR="0056022D" w:rsidRPr="00FE7D50" w:rsidRDefault="00D52BBB" w:rsidP="00CF26D7">
      <w:pPr>
        <w:pStyle w:val="5"/>
      </w:pPr>
      <w:r w:rsidRPr="00FE7D50">
        <w:t xml:space="preserve">расчет </w:t>
      </w:r>
      <w:r w:rsidR="0056022D" w:rsidRPr="00FE7D50">
        <w:t>выпадающих доходов О</w:t>
      </w:r>
      <w:r w:rsidR="00EE0BCE" w:rsidRPr="00FE7D50">
        <w:t>АО «Тываэнерго»</w:t>
      </w:r>
      <w:r w:rsidR="0056022D" w:rsidRPr="00FE7D50">
        <w:t xml:space="preserve"> за 2011 год по статье услуги ОАО «ФСК»;</w:t>
      </w:r>
    </w:p>
    <w:p w14:paraId="08E463DE" w14:textId="00164602" w:rsidR="0056022D" w:rsidRPr="00FE7D50" w:rsidRDefault="00D52BBB" w:rsidP="00CF26D7">
      <w:pPr>
        <w:pStyle w:val="5"/>
      </w:pPr>
      <w:r w:rsidRPr="00FE7D50">
        <w:t xml:space="preserve">расчет </w:t>
      </w:r>
      <w:r w:rsidR="007A24B5" w:rsidRPr="00FE7D50">
        <w:t>выпадающих доходов О</w:t>
      </w:r>
      <w:r w:rsidR="00EE0BCE" w:rsidRPr="00FE7D50">
        <w:t>АО «Тываэнерго»</w:t>
      </w:r>
      <w:r w:rsidR="007A24B5" w:rsidRPr="00FE7D50">
        <w:t xml:space="preserve"> за 2011 год по статье </w:t>
      </w:r>
      <w:r w:rsidR="000F4C80" w:rsidRPr="00FE7D50">
        <w:t>«З</w:t>
      </w:r>
      <w:r w:rsidR="007A24B5" w:rsidRPr="00FE7D50">
        <w:t>атраты на содержание зданий</w:t>
      </w:r>
      <w:r w:rsidR="000F4C80" w:rsidRPr="00FE7D50">
        <w:t>»</w:t>
      </w:r>
      <w:r w:rsidR="007A24B5" w:rsidRPr="00FE7D50">
        <w:t>;</w:t>
      </w:r>
    </w:p>
    <w:p w14:paraId="3CD7F8CA" w14:textId="3BD9DF9E" w:rsidR="007A24B5" w:rsidRPr="00FE7D50" w:rsidRDefault="00D52BBB" w:rsidP="00CF26D7">
      <w:pPr>
        <w:pStyle w:val="5"/>
      </w:pPr>
      <w:r w:rsidRPr="00FE7D50">
        <w:t xml:space="preserve">расчет </w:t>
      </w:r>
      <w:r w:rsidR="007A24B5" w:rsidRPr="00FE7D50">
        <w:t>выпадающих доходов О</w:t>
      </w:r>
      <w:r w:rsidR="00EE0BCE" w:rsidRPr="00FE7D50">
        <w:t>АО «Тываэнерго»</w:t>
      </w:r>
      <w:r w:rsidR="007A24B5" w:rsidRPr="00FE7D50">
        <w:t xml:space="preserve"> за 2011 год по статье затраты на содержание компьютеров</w:t>
      </w:r>
      <w:r w:rsidR="00B073A2" w:rsidRPr="00FE7D50">
        <w:t>,</w:t>
      </w:r>
      <w:r w:rsidR="007A24B5" w:rsidRPr="00FE7D50">
        <w:t xml:space="preserve"> офисной техники и </w:t>
      </w:r>
      <w:r w:rsidR="00685229" w:rsidRPr="00FE7D50">
        <w:t>прочего имущества,</w:t>
      </w:r>
      <w:r w:rsidR="007A24B5" w:rsidRPr="00FE7D50">
        <w:t xml:space="preserve"> и инвентаря за 2011 год;</w:t>
      </w:r>
    </w:p>
    <w:p w14:paraId="44703F9D" w14:textId="73A9DC6E" w:rsidR="007A24B5" w:rsidRPr="00FE7D50" w:rsidRDefault="00D52BBB" w:rsidP="00CF26D7">
      <w:pPr>
        <w:pStyle w:val="5"/>
      </w:pPr>
      <w:r w:rsidRPr="00FE7D50">
        <w:lastRenderedPageBreak/>
        <w:t xml:space="preserve">расчет </w:t>
      </w:r>
      <w:r w:rsidR="007A24B5" w:rsidRPr="00FE7D50">
        <w:t>выпадающих доходов О</w:t>
      </w:r>
      <w:r w:rsidR="00EE0BCE" w:rsidRPr="00FE7D50">
        <w:t>АО «Тываэнерго»</w:t>
      </w:r>
      <w:r w:rsidR="007A24B5" w:rsidRPr="00FE7D50">
        <w:t xml:space="preserve"> за</w:t>
      </w:r>
      <w:r w:rsidR="00DE53E6" w:rsidRPr="00FE7D50">
        <w:t xml:space="preserve"> 2009, </w:t>
      </w:r>
      <w:r w:rsidR="007A24B5" w:rsidRPr="00FE7D50">
        <w:t>201</w:t>
      </w:r>
      <w:r w:rsidR="00804881" w:rsidRPr="00FE7D50">
        <w:t>0, 2011</w:t>
      </w:r>
      <w:r w:rsidR="007A24B5" w:rsidRPr="00FE7D50">
        <w:t xml:space="preserve"> год</w:t>
      </w:r>
      <w:r w:rsidR="00804881" w:rsidRPr="00FE7D50">
        <w:t>ы</w:t>
      </w:r>
      <w:r w:rsidR="007A24B5" w:rsidRPr="00FE7D50">
        <w:t xml:space="preserve"> по статье </w:t>
      </w:r>
      <w:r w:rsidR="000F4C80" w:rsidRPr="00FE7D50">
        <w:t>«П</w:t>
      </w:r>
      <w:r w:rsidR="007A24B5" w:rsidRPr="00FE7D50">
        <w:t>роценты за пользования кредитом</w:t>
      </w:r>
      <w:r w:rsidR="000F4C80" w:rsidRPr="00FE7D50">
        <w:t>»</w:t>
      </w:r>
      <w:r w:rsidR="007A24B5" w:rsidRPr="00FE7D50">
        <w:t>;</w:t>
      </w:r>
    </w:p>
    <w:p w14:paraId="214548E6" w14:textId="1B439553" w:rsidR="007A24B5" w:rsidRPr="00FE7D50" w:rsidRDefault="00D52BBB" w:rsidP="00CF26D7">
      <w:pPr>
        <w:pStyle w:val="5"/>
      </w:pPr>
      <w:r w:rsidRPr="00FE7D50">
        <w:t xml:space="preserve">выписка </w:t>
      </w:r>
      <w:r w:rsidR="007A24B5" w:rsidRPr="00FE7D50">
        <w:t>из оборотно</w:t>
      </w:r>
      <w:r w:rsidRPr="00FE7D50">
        <w:t>-</w:t>
      </w:r>
      <w:r w:rsidR="007A24B5" w:rsidRPr="00FE7D50">
        <w:t xml:space="preserve">сальдовой ведомости по счету </w:t>
      </w:r>
      <w:r w:rsidR="00C47F52" w:rsidRPr="00FE7D50">
        <w:t>91.2. «Прочие доходы и расходы» за</w:t>
      </w:r>
      <w:r w:rsidR="0045294A" w:rsidRPr="00FE7D50">
        <w:t xml:space="preserve"> 2009</w:t>
      </w:r>
      <w:r w:rsidR="00C47F52" w:rsidRPr="00FE7D50">
        <w:t xml:space="preserve"> </w:t>
      </w:r>
      <w:r w:rsidR="00804881" w:rsidRPr="00FE7D50">
        <w:t xml:space="preserve">2010, </w:t>
      </w:r>
      <w:r w:rsidR="00C47F52" w:rsidRPr="00FE7D50">
        <w:t>2011 год</w:t>
      </w:r>
      <w:r w:rsidR="00804881" w:rsidRPr="00FE7D50">
        <w:t>ы</w:t>
      </w:r>
      <w:r w:rsidR="00C47F52" w:rsidRPr="00FE7D50">
        <w:t>;</w:t>
      </w:r>
    </w:p>
    <w:p w14:paraId="7A0A5161" w14:textId="0601324E" w:rsidR="00C47F52" w:rsidRPr="00FE7D50" w:rsidRDefault="00D52BBB" w:rsidP="00CF26D7">
      <w:pPr>
        <w:pStyle w:val="5"/>
      </w:pPr>
      <w:r w:rsidRPr="00FE7D50">
        <w:t xml:space="preserve">расчет </w:t>
      </w:r>
      <w:r w:rsidR="00C47F52" w:rsidRPr="00FE7D50">
        <w:t>выпадающих доходов О</w:t>
      </w:r>
      <w:r w:rsidR="00EE0BCE" w:rsidRPr="00FE7D50">
        <w:t>АО «Тываэнерго»</w:t>
      </w:r>
      <w:r w:rsidR="00C47F52" w:rsidRPr="00FE7D50">
        <w:t xml:space="preserve"> за 2011 год по статье </w:t>
      </w:r>
      <w:r w:rsidR="000F4C80" w:rsidRPr="00FE7D50">
        <w:t>«Р</w:t>
      </w:r>
      <w:r w:rsidR="00C47F52" w:rsidRPr="00FE7D50">
        <w:t>езерв по сомнительным долгам</w:t>
      </w:r>
      <w:r w:rsidR="000F4C80" w:rsidRPr="00FE7D50">
        <w:t>»</w:t>
      </w:r>
      <w:r w:rsidR="00C47F52" w:rsidRPr="00FE7D50">
        <w:t>;</w:t>
      </w:r>
    </w:p>
    <w:p w14:paraId="78E0EE6C" w14:textId="3D7E929E" w:rsidR="00C47F52" w:rsidRPr="00FE7D50" w:rsidRDefault="00D52BBB" w:rsidP="00CF26D7">
      <w:pPr>
        <w:pStyle w:val="5"/>
      </w:pPr>
      <w:r w:rsidRPr="00FE7D50">
        <w:t xml:space="preserve">журнал </w:t>
      </w:r>
      <w:r w:rsidR="00C47F52" w:rsidRPr="00FE7D50">
        <w:t xml:space="preserve">ордер 91.2. по субконто «Прочие доходы и расходы» за </w:t>
      </w:r>
      <w:r w:rsidR="00804881" w:rsidRPr="00FE7D50">
        <w:t xml:space="preserve">2010, </w:t>
      </w:r>
      <w:r w:rsidR="00C47F52" w:rsidRPr="00FE7D50">
        <w:t>2011 год</w:t>
      </w:r>
      <w:r w:rsidR="00804881" w:rsidRPr="00FE7D50">
        <w:t>ы</w:t>
      </w:r>
      <w:r w:rsidR="00C47F52" w:rsidRPr="00FE7D50">
        <w:t>;</w:t>
      </w:r>
    </w:p>
    <w:p w14:paraId="68278C8F" w14:textId="245F01EC" w:rsidR="00C47F52" w:rsidRPr="00FE7D50" w:rsidRDefault="00D52BBB" w:rsidP="00CF26D7">
      <w:pPr>
        <w:pStyle w:val="5"/>
      </w:pPr>
      <w:r w:rsidRPr="00FE7D50">
        <w:t xml:space="preserve">расчет </w:t>
      </w:r>
      <w:r w:rsidR="00C47F52" w:rsidRPr="00FE7D50">
        <w:t>выпадающих доходов О</w:t>
      </w:r>
      <w:r w:rsidR="00EE0BCE" w:rsidRPr="00FE7D50">
        <w:t>АО «Тываэнерго»</w:t>
      </w:r>
      <w:r w:rsidR="00C47F52" w:rsidRPr="00FE7D50">
        <w:t xml:space="preserve"> </w:t>
      </w:r>
      <w:r w:rsidR="00520FD9" w:rsidRPr="00FE7D50">
        <w:t xml:space="preserve">за </w:t>
      </w:r>
      <w:r w:rsidR="00DE53E6" w:rsidRPr="00FE7D50">
        <w:t xml:space="preserve">2009, </w:t>
      </w:r>
      <w:r w:rsidR="00520FD9" w:rsidRPr="00FE7D50">
        <w:t xml:space="preserve">2010, 2011 годы </w:t>
      </w:r>
      <w:r w:rsidR="00C47F52" w:rsidRPr="00FE7D50">
        <w:t xml:space="preserve">по статье затрат </w:t>
      </w:r>
      <w:r w:rsidR="00520FD9" w:rsidRPr="00FE7D50">
        <w:t>«П</w:t>
      </w:r>
      <w:r w:rsidR="00C47F52" w:rsidRPr="00FE7D50">
        <w:t>ени, штрафы, неустойки признанные или по которым получено решение суда</w:t>
      </w:r>
      <w:r w:rsidR="00520FD9" w:rsidRPr="00FE7D50">
        <w:t>»</w:t>
      </w:r>
      <w:r w:rsidR="00C47F52" w:rsidRPr="00FE7D50">
        <w:t>;</w:t>
      </w:r>
    </w:p>
    <w:p w14:paraId="5048365F" w14:textId="5B412C21" w:rsidR="00C47F52" w:rsidRPr="00FE7D50" w:rsidRDefault="00D52BBB" w:rsidP="00CF26D7">
      <w:pPr>
        <w:pStyle w:val="5"/>
      </w:pPr>
      <w:r w:rsidRPr="00FE7D50">
        <w:t xml:space="preserve">расчет </w:t>
      </w:r>
      <w:r w:rsidR="00C47F52" w:rsidRPr="00FE7D50">
        <w:t>выпадающих доходов О</w:t>
      </w:r>
      <w:r w:rsidR="00EE0BCE" w:rsidRPr="00FE7D50">
        <w:t>АО «Тываэнерго»</w:t>
      </w:r>
      <w:r w:rsidR="00C47F52" w:rsidRPr="00FE7D50">
        <w:t xml:space="preserve"> за </w:t>
      </w:r>
      <w:r w:rsidR="00DE53E6" w:rsidRPr="00FE7D50">
        <w:t xml:space="preserve">2009, </w:t>
      </w:r>
      <w:r w:rsidR="00520FD9" w:rsidRPr="00FE7D50">
        <w:t xml:space="preserve">2010, </w:t>
      </w:r>
      <w:r w:rsidR="00C47F52" w:rsidRPr="00FE7D50">
        <w:t>2011 год</w:t>
      </w:r>
      <w:r w:rsidR="00520FD9" w:rsidRPr="00FE7D50">
        <w:t>ы</w:t>
      </w:r>
      <w:r w:rsidR="00C47F52" w:rsidRPr="00FE7D50">
        <w:t xml:space="preserve"> по статье </w:t>
      </w:r>
      <w:r w:rsidR="000F4C80" w:rsidRPr="00FE7D50">
        <w:t>«У</w:t>
      </w:r>
      <w:r w:rsidR="00C47F52" w:rsidRPr="00FE7D50">
        <w:t>бытки прошлых лет, выявленных в отчетном периоде</w:t>
      </w:r>
      <w:r w:rsidR="000F4C80" w:rsidRPr="00FE7D50">
        <w:t>»;</w:t>
      </w:r>
    </w:p>
    <w:p w14:paraId="7D5AADFA" w14:textId="446F1792" w:rsidR="00C47F52" w:rsidRPr="00FE7D50" w:rsidRDefault="00D52BBB" w:rsidP="00CF26D7">
      <w:pPr>
        <w:pStyle w:val="5"/>
      </w:pPr>
      <w:r w:rsidRPr="00FE7D50">
        <w:t xml:space="preserve">расчет </w:t>
      </w:r>
      <w:r w:rsidR="00C47F52" w:rsidRPr="00FE7D50">
        <w:t>выпадающих доходов О</w:t>
      </w:r>
      <w:r w:rsidR="00EE0BCE" w:rsidRPr="00FE7D50">
        <w:t>АО «Тываэнерго»</w:t>
      </w:r>
      <w:r w:rsidR="00C47F52" w:rsidRPr="00FE7D50">
        <w:t xml:space="preserve"> за </w:t>
      </w:r>
      <w:r w:rsidR="00DE53E6" w:rsidRPr="00FE7D50">
        <w:t xml:space="preserve">2009, </w:t>
      </w:r>
      <w:r w:rsidR="00520FD9" w:rsidRPr="00FE7D50">
        <w:t xml:space="preserve">2010, </w:t>
      </w:r>
      <w:r w:rsidR="00C47F52" w:rsidRPr="00FE7D50">
        <w:t>2011 год</w:t>
      </w:r>
      <w:r w:rsidR="00520FD9" w:rsidRPr="00FE7D50">
        <w:t>ы</w:t>
      </w:r>
      <w:r w:rsidR="00C47F52" w:rsidRPr="00FE7D50">
        <w:t xml:space="preserve"> по статье </w:t>
      </w:r>
      <w:r w:rsidR="00520FD9" w:rsidRPr="00FE7D50">
        <w:t>«В</w:t>
      </w:r>
      <w:r w:rsidR="00C47F52" w:rsidRPr="00FE7D50">
        <w:t>ыплаты вознаграждений членам Совета директоров и ревизионной комиссии</w:t>
      </w:r>
      <w:r w:rsidR="00520FD9" w:rsidRPr="00FE7D50">
        <w:t>»</w:t>
      </w:r>
      <w:r w:rsidR="00C47F52" w:rsidRPr="00FE7D50">
        <w:t>;</w:t>
      </w:r>
    </w:p>
    <w:p w14:paraId="1AD15D5D" w14:textId="4A7812F7" w:rsidR="00C47F52" w:rsidRPr="00FE7D50" w:rsidRDefault="00D52BBB" w:rsidP="00CF26D7">
      <w:pPr>
        <w:pStyle w:val="5"/>
      </w:pPr>
      <w:r w:rsidRPr="00FE7D50">
        <w:t xml:space="preserve">расчет </w:t>
      </w:r>
      <w:r w:rsidR="00C47F52" w:rsidRPr="00FE7D50">
        <w:t>выпадающих доходов О</w:t>
      </w:r>
      <w:r w:rsidR="00EE0BCE" w:rsidRPr="00FE7D50">
        <w:t>АО «Тываэнерго»</w:t>
      </w:r>
      <w:r w:rsidR="00C47F52" w:rsidRPr="00FE7D50">
        <w:t xml:space="preserve"> за </w:t>
      </w:r>
      <w:r w:rsidR="00DE53E6" w:rsidRPr="00FE7D50">
        <w:t xml:space="preserve">2009, </w:t>
      </w:r>
      <w:r w:rsidR="00520FD9" w:rsidRPr="00FE7D50">
        <w:t xml:space="preserve">2010, </w:t>
      </w:r>
      <w:r w:rsidR="00C47F52" w:rsidRPr="00FE7D50">
        <w:t>2011 год</w:t>
      </w:r>
      <w:r w:rsidR="00520FD9" w:rsidRPr="00FE7D50">
        <w:t xml:space="preserve">ы </w:t>
      </w:r>
      <w:r w:rsidR="00C47F52" w:rsidRPr="00FE7D50">
        <w:t xml:space="preserve">по статье </w:t>
      </w:r>
      <w:r w:rsidR="000F4C80" w:rsidRPr="00FE7D50">
        <w:t>«С</w:t>
      </w:r>
      <w:r w:rsidR="00C47F52" w:rsidRPr="00FE7D50">
        <w:t>писание долгов, нереальных к взысканию</w:t>
      </w:r>
      <w:r w:rsidR="000F4C80" w:rsidRPr="00FE7D50">
        <w:t>»</w:t>
      </w:r>
      <w:r w:rsidR="00C47F52" w:rsidRPr="00FE7D50">
        <w:t>;</w:t>
      </w:r>
    </w:p>
    <w:p w14:paraId="6BB34FFE" w14:textId="34B72284" w:rsidR="00C47F52" w:rsidRPr="00FE7D50" w:rsidRDefault="00D52BBB" w:rsidP="00CF26D7">
      <w:pPr>
        <w:pStyle w:val="5"/>
      </w:pPr>
      <w:r w:rsidRPr="00FE7D50">
        <w:t xml:space="preserve">расчет </w:t>
      </w:r>
      <w:r w:rsidR="00C31ABD" w:rsidRPr="00FE7D50">
        <w:t>выпадающих доходов О</w:t>
      </w:r>
      <w:r w:rsidR="00EE0BCE" w:rsidRPr="00FE7D50">
        <w:t>АО «Тываэнерго»</w:t>
      </w:r>
      <w:r w:rsidR="00C31ABD" w:rsidRPr="00FE7D50">
        <w:t xml:space="preserve"> за 201</w:t>
      </w:r>
      <w:r w:rsidR="00B162D4" w:rsidRPr="00FE7D50">
        <w:t xml:space="preserve">0, 2011 </w:t>
      </w:r>
      <w:r w:rsidR="00C31ABD" w:rsidRPr="00FE7D50">
        <w:t xml:space="preserve">год по статье </w:t>
      </w:r>
      <w:r w:rsidR="00B162D4" w:rsidRPr="00FE7D50">
        <w:t>«Р</w:t>
      </w:r>
      <w:r w:rsidR="00C31ABD" w:rsidRPr="00FE7D50">
        <w:t>асходы по выпуску корпоративной газеты, другие расходы</w:t>
      </w:r>
      <w:r w:rsidR="00B162D4" w:rsidRPr="00FE7D50">
        <w:t>»</w:t>
      </w:r>
      <w:r w:rsidR="00C31ABD" w:rsidRPr="00FE7D50">
        <w:t>;</w:t>
      </w:r>
    </w:p>
    <w:p w14:paraId="5910A9B3" w14:textId="5B460A1A" w:rsidR="00470669" w:rsidRPr="00FE7D50" w:rsidRDefault="00D52BBB" w:rsidP="00CF26D7">
      <w:pPr>
        <w:pStyle w:val="5"/>
      </w:pPr>
      <w:r w:rsidRPr="00FE7D50">
        <w:t xml:space="preserve">расчет </w:t>
      </w:r>
      <w:r w:rsidR="00470669" w:rsidRPr="00FE7D50">
        <w:t>выпадающих доходов О</w:t>
      </w:r>
      <w:r w:rsidR="00EE0BCE" w:rsidRPr="00FE7D50">
        <w:t>АО «Тываэнерго»</w:t>
      </w:r>
      <w:r w:rsidR="00470669" w:rsidRPr="00FE7D50">
        <w:t xml:space="preserve"> за </w:t>
      </w:r>
      <w:r w:rsidR="00E1528A" w:rsidRPr="00FE7D50">
        <w:t xml:space="preserve">2010, </w:t>
      </w:r>
      <w:r w:rsidR="00470669" w:rsidRPr="00FE7D50">
        <w:t xml:space="preserve">2011 год по статье </w:t>
      </w:r>
      <w:r w:rsidR="000F4C80" w:rsidRPr="00FE7D50">
        <w:t>«П</w:t>
      </w:r>
      <w:r w:rsidR="00470669" w:rsidRPr="00FE7D50">
        <w:t>редставительские расходы, подарки</w:t>
      </w:r>
      <w:r w:rsidR="000F4C80" w:rsidRPr="00FE7D50">
        <w:t>»</w:t>
      </w:r>
      <w:r w:rsidR="00470669" w:rsidRPr="00FE7D50">
        <w:t>;</w:t>
      </w:r>
    </w:p>
    <w:p w14:paraId="750BA771" w14:textId="04AB19E2" w:rsidR="00B162D4" w:rsidRPr="00FE7D50" w:rsidRDefault="00D52BBB" w:rsidP="00CF26D7">
      <w:pPr>
        <w:pStyle w:val="5"/>
      </w:pPr>
      <w:r w:rsidRPr="00FE7D50">
        <w:t xml:space="preserve">расчет </w:t>
      </w:r>
      <w:r w:rsidR="00B162D4" w:rsidRPr="00FE7D50">
        <w:t xml:space="preserve">фактических </w:t>
      </w:r>
      <w:r w:rsidR="00470669" w:rsidRPr="00FE7D50">
        <w:t xml:space="preserve">выпадающих доходов </w:t>
      </w:r>
      <w:r w:rsidR="00B162D4" w:rsidRPr="00FE7D50">
        <w:t>(дополнительных расходах), связанных с изменением структуры и снижением полезного отпуска электрической энергии в 2012, 2013, 2014, 2015 гг.</w:t>
      </w:r>
    </w:p>
    <w:p w14:paraId="2FB9AF26" w14:textId="309AAD85" w:rsidR="00470669" w:rsidRPr="00FE7D50" w:rsidRDefault="00D52BBB" w:rsidP="00CF26D7">
      <w:pPr>
        <w:pStyle w:val="5"/>
      </w:pPr>
      <w:r w:rsidRPr="00FE7D50">
        <w:t xml:space="preserve">расчет </w:t>
      </w:r>
      <w:r w:rsidR="000F4C80" w:rsidRPr="00FE7D50">
        <w:t>выпадающих доходов О</w:t>
      </w:r>
      <w:r w:rsidR="00EE0BCE" w:rsidRPr="00FE7D50">
        <w:t>АО «Тываэнерго»</w:t>
      </w:r>
      <w:r w:rsidR="000F4C80" w:rsidRPr="00FE7D50">
        <w:t xml:space="preserve"> за 2010 год по статье «Вспомогательные материалы»;</w:t>
      </w:r>
    </w:p>
    <w:p w14:paraId="01810147" w14:textId="726B63BD" w:rsidR="000F4C80" w:rsidRPr="00FE7D50" w:rsidRDefault="00D52BBB" w:rsidP="00CF26D7">
      <w:pPr>
        <w:pStyle w:val="5"/>
      </w:pPr>
      <w:r w:rsidRPr="00FE7D50">
        <w:t xml:space="preserve">расчет </w:t>
      </w:r>
      <w:r w:rsidR="000F4C80" w:rsidRPr="00FE7D50">
        <w:t>выпадающих доходов О</w:t>
      </w:r>
      <w:r w:rsidR="00EE0BCE" w:rsidRPr="00FE7D50">
        <w:t>АО «Тываэнерго»</w:t>
      </w:r>
      <w:r w:rsidR="000F4C80" w:rsidRPr="00FE7D50">
        <w:t xml:space="preserve"> за 2010 год по статье «Транспортные услуги»;</w:t>
      </w:r>
    </w:p>
    <w:p w14:paraId="4D1AA44F" w14:textId="11487CA8" w:rsidR="000F4C80" w:rsidRPr="00FE7D50" w:rsidRDefault="00D52BBB" w:rsidP="00CF26D7">
      <w:pPr>
        <w:pStyle w:val="5"/>
      </w:pPr>
      <w:r w:rsidRPr="00FE7D50">
        <w:lastRenderedPageBreak/>
        <w:t xml:space="preserve">расчет </w:t>
      </w:r>
      <w:r w:rsidR="000F4C80" w:rsidRPr="00FE7D50">
        <w:t>выпадающих доходов О</w:t>
      </w:r>
      <w:r w:rsidR="00EE0BCE" w:rsidRPr="00FE7D50">
        <w:t>АО «Тываэнерго»</w:t>
      </w:r>
      <w:r w:rsidR="000F4C80" w:rsidRPr="00FE7D50">
        <w:t xml:space="preserve"> за 2010 год по статье затрат «Услуги связи»;</w:t>
      </w:r>
    </w:p>
    <w:p w14:paraId="121E484A" w14:textId="0C889451" w:rsidR="000F4C80" w:rsidRPr="00FE7D50" w:rsidRDefault="00D52BBB" w:rsidP="00CF26D7">
      <w:pPr>
        <w:pStyle w:val="5"/>
      </w:pPr>
      <w:r w:rsidRPr="00FE7D50">
        <w:t xml:space="preserve">расчет </w:t>
      </w:r>
      <w:r w:rsidR="000F4C80" w:rsidRPr="00FE7D50">
        <w:t>выпадающих доходов О</w:t>
      </w:r>
      <w:r w:rsidR="00EE0BCE" w:rsidRPr="00FE7D50">
        <w:t>АО «Тываэнерго»</w:t>
      </w:r>
      <w:r w:rsidR="000F4C80" w:rsidRPr="00FE7D50">
        <w:t xml:space="preserve"> за 2010 год по статье «Коммунальные услуги»;</w:t>
      </w:r>
    </w:p>
    <w:p w14:paraId="2EC7F8CE" w14:textId="774BF1D0" w:rsidR="000F4C80" w:rsidRPr="00FE7D50" w:rsidRDefault="00D52BBB" w:rsidP="00CF26D7">
      <w:pPr>
        <w:pStyle w:val="5"/>
      </w:pPr>
      <w:r w:rsidRPr="00FE7D50">
        <w:t xml:space="preserve">расчет </w:t>
      </w:r>
      <w:r w:rsidR="000F4C80" w:rsidRPr="00FE7D50">
        <w:t>выпадающих доходов О</w:t>
      </w:r>
      <w:r w:rsidR="00EE0BCE" w:rsidRPr="00FE7D50">
        <w:t>АО «Тываэнерго»</w:t>
      </w:r>
      <w:r w:rsidR="000F4C80" w:rsidRPr="00FE7D50">
        <w:t xml:space="preserve"> за 2011 год по статье «Аудиторские услуги»;</w:t>
      </w:r>
    </w:p>
    <w:p w14:paraId="48A0B9F9" w14:textId="2E8989D6" w:rsidR="000F4C80" w:rsidRPr="00FE7D50" w:rsidRDefault="00D52BBB" w:rsidP="00CF26D7">
      <w:pPr>
        <w:pStyle w:val="5"/>
      </w:pPr>
      <w:r w:rsidRPr="00FE7D50">
        <w:t xml:space="preserve">расчет </w:t>
      </w:r>
      <w:r w:rsidR="000F4C80" w:rsidRPr="00FE7D50">
        <w:t>выпадающих доходов О</w:t>
      </w:r>
      <w:r w:rsidR="00EE0BCE" w:rsidRPr="00FE7D50">
        <w:t>АО «Тываэнерго»</w:t>
      </w:r>
      <w:r w:rsidR="000F4C80" w:rsidRPr="00FE7D50">
        <w:t xml:space="preserve"> за 2010 год по статье «Услуги по управлению»;</w:t>
      </w:r>
    </w:p>
    <w:p w14:paraId="590B55B4" w14:textId="2AD5D05B" w:rsidR="000F4C80" w:rsidRPr="00FE7D50" w:rsidRDefault="00D52BBB" w:rsidP="00CF26D7">
      <w:pPr>
        <w:pStyle w:val="5"/>
      </w:pPr>
      <w:r w:rsidRPr="00FE7D50">
        <w:t xml:space="preserve">расчет </w:t>
      </w:r>
      <w:r w:rsidR="000F4C80" w:rsidRPr="00FE7D50">
        <w:t>выпадающих доходов О</w:t>
      </w:r>
      <w:r w:rsidR="00EE0BCE" w:rsidRPr="00FE7D50">
        <w:t>АО «Тываэнерго»</w:t>
      </w:r>
      <w:r w:rsidR="000F4C80" w:rsidRPr="00FE7D50">
        <w:t xml:space="preserve"> за 2010 год по статье затрат «Услуги </w:t>
      </w:r>
      <w:r w:rsidR="000F4C80" w:rsidRPr="00FE7D50">
        <w:rPr>
          <w:lang w:val="en-US"/>
        </w:rPr>
        <w:t>PR</w:t>
      </w:r>
      <w:r w:rsidR="000F4C80" w:rsidRPr="00FE7D50">
        <w:t>»;</w:t>
      </w:r>
    </w:p>
    <w:p w14:paraId="22E3C8D6" w14:textId="63441E49" w:rsidR="000F4C80" w:rsidRPr="00FE7D50" w:rsidRDefault="00D52BBB" w:rsidP="00CF26D7">
      <w:pPr>
        <w:pStyle w:val="5"/>
      </w:pPr>
      <w:r w:rsidRPr="00FE7D50">
        <w:t xml:space="preserve">выписки </w:t>
      </w:r>
      <w:r w:rsidR="00804881" w:rsidRPr="00FE7D50">
        <w:t>из журнала - ордера счета 76.5. по субконто «Контрагенты, Договоры, Виды расчетов с поставщиками, Подразделения, Управление правового обеспечения, взаимодействия с органами власти и СМИ» за 2010 год;</w:t>
      </w:r>
    </w:p>
    <w:p w14:paraId="6B555E21" w14:textId="169EEA94" w:rsidR="00804881" w:rsidRPr="00FE7D50" w:rsidRDefault="00D52BBB" w:rsidP="00CF26D7">
      <w:pPr>
        <w:pStyle w:val="5"/>
      </w:pPr>
      <w:r w:rsidRPr="00FE7D50">
        <w:t xml:space="preserve">расчет </w:t>
      </w:r>
      <w:r w:rsidR="00804881" w:rsidRPr="00FE7D50">
        <w:t>выпадающих доходов О</w:t>
      </w:r>
      <w:r w:rsidR="00EE0BCE" w:rsidRPr="00FE7D50">
        <w:t>АО «Тываэнерго»</w:t>
      </w:r>
      <w:r w:rsidR="00804881" w:rsidRPr="00FE7D50">
        <w:t xml:space="preserve"> за 2010 год по статье «Командировочные расходы»;</w:t>
      </w:r>
    </w:p>
    <w:p w14:paraId="45090083" w14:textId="3877F0F5" w:rsidR="00804881" w:rsidRPr="00FE7D50" w:rsidRDefault="00D52BBB" w:rsidP="00CF26D7">
      <w:pPr>
        <w:pStyle w:val="5"/>
      </w:pPr>
      <w:r w:rsidRPr="00FE7D50">
        <w:t xml:space="preserve">расчет </w:t>
      </w:r>
      <w:r w:rsidR="00804881" w:rsidRPr="00FE7D50">
        <w:t>выпадающих доходов О</w:t>
      </w:r>
      <w:r w:rsidR="00EE0BCE" w:rsidRPr="00FE7D50">
        <w:t>АО «Тываэнерго»</w:t>
      </w:r>
      <w:r w:rsidR="00804881" w:rsidRPr="00FE7D50">
        <w:t xml:space="preserve"> за 2010 год по статье затрат «Арендная плата зданий и помещений»;</w:t>
      </w:r>
    </w:p>
    <w:p w14:paraId="05658A6B" w14:textId="71A6938A" w:rsidR="00804881" w:rsidRPr="00FE7D50" w:rsidRDefault="00D52BBB" w:rsidP="00CF26D7">
      <w:pPr>
        <w:pStyle w:val="5"/>
      </w:pPr>
      <w:r w:rsidRPr="00FE7D50">
        <w:t xml:space="preserve">расчет </w:t>
      </w:r>
      <w:r w:rsidR="00804881" w:rsidRPr="00FE7D50">
        <w:t>выпадающих доходов О</w:t>
      </w:r>
      <w:r w:rsidR="00EE0BCE" w:rsidRPr="00FE7D50">
        <w:t>АО «Тываэнерго»</w:t>
      </w:r>
      <w:r w:rsidR="00804881" w:rsidRPr="00FE7D50">
        <w:t xml:space="preserve"> за 2010 год по статье затрат «Оплаты двух дней нетрудоспособности»;</w:t>
      </w:r>
    </w:p>
    <w:p w14:paraId="237BE2C5" w14:textId="7CE6D86D" w:rsidR="00804881" w:rsidRPr="00FE7D50" w:rsidRDefault="00D52BBB" w:rsidP="00CF26D7">
      <w:pPr>
        <w:pStyle w:val="5"/>
      </w:pPr>
      <w:r w:rsidRPr="00FE7D50">
        <w:t xml:space="preserve">расчет </w:t>
      </w:r>
      <w:r w:rsidR="00804881" w:rsidRPr="00FE7D50">
        <w:t>выпадающих доходов О</w:t>
      </w:r>
      <w:r w:rsidR="00EE0BCE" w:rsidRPr="00FE7D50">
        <w:t>АО «Тываэнерго»</w:t>
      </w:r>
      <w:r w:rsidR="00804881" w:rsidRPr="00FE7D50">
        <w:t xml:space="preserve"> за 2010 год по статье «Прочие расходы, относимые на себестоимость»;</w:t>
      </w:r>
    </w:p>
    <w:p w14:paraId="62B7665F" w14:textId="0D5ED2D7" w:rsidR="00804881" w:rsidRPr="00FE7D50" w:rsidRDefault="00D52BBB" w:rsidP="00CF26D7">
      <w:pPr>
        <w:pStyle w:val="5"/>
      </w:pPr>
      <w:r w:rsidRPr="00FE7D50">
        <w:t xml:space="preserve">расчет </w:t>
      </w:r>
      <w:r w:rsidR="00804881" w:rsidRPr="00FE7D50">
        <w:t>выпадающих доходов О</w:t>
      </w:r>
      <w:r w:rsidR="00EE0BCE" w:rsidRPr="00FE7D50">
        <w:t>АО «Тываэнерго»</w:t>
      </w:r>
      <w:r w:rsidR="00804881" w:rsidRPr="00FE7D50">
        <w:t xml:space="preserve"> за 201</w:t>
      </w:r>
      <w:r w:rsidR="00E1528A" w:rsidRPr="00FE7D50">
        <w:t>0</w:t>
      </w:r>
      <w:r w:rsidR="00804881" w:rsidRPr="00FE7D50">
        <w:t xml:space="preserve"> год по статье «Услуги банка»;</w:t>
      </w:r>
    </w:p>
    <w:p w14:paraId="30DF3D4E" w14:textId="008EB058" w:rsidR="00804881" w:rsidRPr="00FE7D50" w:rsidRDefault="00D52BBB" w:rsidP="00CF26D7">
      <w:pPr>
        <w:pStyle w:val="5"/>
      </w:pPr>
      <w:r w:rsidRPr="00FE7D50">
        <w:t xml:space="preserve">расчет </w:t>
      </w:r>
      <w:r w:rsidR="00E1528A" w:rsidRPr="00FE7D50">
        <w:t>выпадающих доходов О</w:t>
      </w:r>
      <w:r w:rsidR="00EE0BCE" w:rsidRPr="00FE7D50">
        <w:t>АО «Тываэнерго»</w:t>
      </w:r>
      <w:r w:rsidR="00E1528A" w:rsidRPr="00FE7D50">
        <w:t xml:space="preserve"> за 2010 год по статье «Невозмещаемый НДС»;</w:t>
      </w:r>
    </w:p>
    <w:p w14:paraId="7F3F974C" w14:textId="5C772A33" w:rsidR="00E1528A" w:rsidRPr="00FE7D50" w:rsidRDefault="00D52BBB" w:rsidP="00CF26D7">
      <w:pPr>
        <w:pStyle w:val="5"/>
      </w:pPr>
      <w:r w:rsidRPr="00FE7D50">
        <w:t xml:space="preserve">расчет </w:t>
      </w:r>
      <w:r w:rsidR="00E1528A" w:rsidRPr="00FE7D50">
        <w:t>выпадающих доходов О</w:t>
      </w:r>
      <w:r w:rsidR="00EE0BCE" w:rsidRPr="00FE7D50">
        <w:t>АО «Тываэнерго»</w:t>
      </w:r>
      <w:r w:rsidR="00E1528A" w:rsidRPr="00FE7D50">
        <w:t xml:space="preserve"> за 2010 год по статьям «Прочие расходы», «Корпоративная продукция»;</w:t>
      </w:r>
    </w:p>
    <w:p w14:paraId="459C4721" w14:textId="0DD50D60" w:rsidR="00361BFC" w:rsidRPr="00FE7D50" w:rsidRDefault="00D52BBB" w:rsidP="00CF26D7">
      <w:pPr>
        <w:pStyle w:val="5"/>
      </w:pPr>
      <w:r w:rsidRPr="00FE7D50">
        <w:t xml:space="preserve">отчет </w:t>
      </w:r>
      <w:r w:rsidR="00361BFC" w:rsidRPr="00FE7D50">
        <w:t>о прибылях и убытках за январь – декабрь 200</w:t>
      </w:r>
      <w:r w:rsidR="0045294A" w:rsidRPr="00FE7D50">
        <w:t>7</w:t>
      </w:r>
      <w:r w:rsidR="00361BFC" w:rsidRPr="00FE7D50">
        <w:t xml:space="preserve"> года</w:t>
      </w:r>
      <w:r w:rsidRPr="00FE7D50">
        <w:t>;</w:t>
      </w:r>
    </w:p>
    <w:p w14:paraId="6BAD05E0" w14:textId="73A67FBC" w:rsidR="0045294A" w:rsidRPr="00FE7D50" w:rsidRDefault="00D52BBB" w:rsidP="00CF26D7">
      <w:pPr>
        <w:pStyle w:val="5"/>
      </w:pPr>
      <w:r w:rsidRPr="00FE7D50">
        <w:t xml:space="preserve">отчет </w:t>
      </w:r>
      <w:r w:rsidR="0045294A" w:rsidRPr="00FE7D50">
        <w:t>о прибылях и убытках за январь – декабрь 2008 года.</w:t>
      </w:r>
    </w:p>
    <w:p w14:paraId="698AB751" w14:textId="77777777" w:rsidR="00D52BBB" w:rsidRPr="00FE7D50" w:rsidRDefault="00D52BBB" w:rsidP="00D52BBB">
      <w:pPr>
        <w:pStyle w:val="32"/>
        <w:rPr>
          <w:i/>
          <w:iCs/>
        </w:rPr>
      </w:pPr>
    </w:p>
    <w:p w14:paraId="17619508" w14:textId="34BD9F08" w:rsidR="00911FFE" w:rsidRPr="00FE7D50" w:rsidRDefault="00911FFE" w:rsidP="00D52BBB">
      <w:pPr>
        <w:pStyle w:val="32"/>
        <w:rPr>
          <w:i/>
          <w:iCs/>
        </w:rPr>
      </w:pPr>
      <w:r w:rsidRPr="00FE7D50">
        <w:rPr>
          <w:i/>
          <w:iCs/>
        </w:rPr>
        <w:lastRenderedPageBreak/>
        <w:t>Списание дебиторской задолженности нереальной к взысканию</w:t>
      </w:r>
    </w:p>
    <w:p w14:paraId="159F17CB" w14:textId="4D0C6850" w:rsidR="006B5F6E" w:rsidRPr="00FE7D50" w:rsidRDefault="006B5F6E" w:rsidP="00D52BBB">
      <w:pPr>
        <w:pStyle w:val="32"/>
      </w:pPr>
      <w:r w:rsidRPr="00FE7D50">
        <w:t>Согласно п. 30 Основ ценообразования</w:t>
      </w:r>
      <w:r w:rsidR="00B129E5" w:rsidRPr="00FE7D50">
        <w:t xml:space="preserve"> </w:t>
      </w:r>
      <w:r w:rsidR="000038A8">
        <w:t>№ </w:t>
      </w:r>
      <w:r w:rsidR="00B129E5" w:rsidRPr="00FE7D50">
        <w:t>1178</w:t>
      </w:r>
      <w:r w:rsidRPr="00FE7D50">
        <w:t xml:space="preserve">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13608FF4" w14:textId="28C10D79" w:rsidR="006B5F6E" w:rsidRPr="00FE7D50" w:rsidRDefault="00EE0BCE" w:rsidP="00D52BBB">
      <w:pPr>
        <w:pStyle w:val="32"/>
      </w:pPr>
      <w:r w:rsidRPr="00FE7D50">
        <w:t>АО «Тываэнерго»</w:t>
      </w:r>
      <w:r w:rsidR="006B5F6E" w:rsidRPr="00FE7D50">
        <w:t xml:space="preserve"> по статье на 201</w:t>
      </w:r>
      <w:r w:rsidR="007A5328" w:rsidRPr="00FE7D50">
        <w:t>7</w:t>
      </w:r>
      <w:r w:rsidR="006B5F6E" w:rsidRPr="00FE7D50">
        <w:t xml:space="preserve"> год была заявлена сумма расходов в размере </w:t>
      </w:r>
      <w:r w:rsidR="00C10AB3" w:rsidRPr="00FE7D50">
        <w:t>790 286</w:t>
      </w:r>
      <w:r w:rsidR="006B5F6E" w:rsidRPr="00FE7D50">
        <w:t xml:space="preserve"> тыс. руб., в том числе фактическое списание дебиторской задолженности – </w:t>
      </w:r>
      <w:r w:rsidR="00C10AB3" w:rsidRPr="00FE7D50">
        <w:t>1 108</w:t>
      </w:r>
      <w:r w:rsidR="006B5F6E" w:rsidRPr="00FE7D50">
        <w:t xml:space="preserve"> тыс. руб., резерв по сомнительным долгам – </w:t>
      </w:r>
      <w:r w:rsidR="00C10AB3" w:rsidRPr="00FE7D50">
        <w:t>789 178</w:t>
      </w:r>
      <w:r w:rsidR="006B5F6E" w:rsidRPr="00FE7D50">
        <w:t xml:space="preserve"> тыс. руб.</w:t>
      </w:r>
      <w:r w:rsidR="00C10AB3" w:rsidRPr="00FE7D50">
        <w:t>, на 2018 год – 114 501 тыс. руб., в том числе фактическое списание дебиторской задолженности – 110 045 тыс. руб., резерв по сомнительным долгам – 4 456 тыс. руб.</w:t>
      </w:r>
    </w:p>
    <w:p w14:paraId="7A7F48DF" w14:textId="767DC73F" w:rsidR="006B5F6E" w:rsidRPr="00FE7D50" w:rsidRDefault="006B5F6E" w:rsidP="00D52BBB">
      <w:pPr>
        <w:pStyle w:val="32"/>
      </w:pPr>
      <w:r w:rsidRPr="00FE7D50">
        <w:t xml:space="preserve">В обоснование заявленной суммы расходов </w:t>
      </w:r>
      <w:r w:rsidR="00DF109B">
        <w:t>АО «Тываэнерго»</w:t>
      </w:r>
      <w:r w:rsidRPr="00FE7D50">
        <w:t xml:space="preserve"> были предоставлены следующие документы:</w:t>
      </w:r>
    </w:p>
    <w:p w14:paraId="6E9F25E6" w14:textId="68592C43" w:rsidR="00C10AB3" w:rsidRPr="00FE7D50" w:rsidRDefault="00D52BBB" w:rsidP="00CF26D7">
      <w:pPr>
        <w:pStyle w:val="5"/>
      </w:pPr>
      <w:r w:rsidRPr="00FE7D50">
        <w:t xml:space="preserve">пояснительная </w:t>
      </w:r>
      <w:r w:rsidR="00C10AB3" w:rsidRPr="00FE7D50">
        <w:t>записка к расчету расходов на формирование резерва по сомнительным долгам на 2017 год;</w:t>
      </w:r>
    </w:p>
    <w:p w14:paraId="20627356" w14:textId="761902E0" w:rsidR="00C10AB3" w:rsidRPr="00FE7D50" w:rsidRDefault="00D52BBB" w:rsidP="00CF26D7">
      <w:pPr>
        <w:pStyle w:val="5"/>
      </w:pPr>
      <w:r w:rsidRPr="00FE7D50">
        <w:t xml:space="preserve">реестр </w:t>
      </w:r>
      <w:r w:rsidR="00C10AB3" w:rsidRPr="00FE7D50">
        <w:t xml:space="preserve">просроченной дебиторской задолженности </w:t>
      </w:r>
      <w:r w:rsidR="00EE0BCE" w:rsidRPr="00FE7D50">
        <w:t>АО «Тываэнерго»</w:t>
      </w:r>
      <w:r w:rsidR="00C10AB3" w:rsidRPr="00FE7D50">
        <w:t xml:space="preserve"> за услуги по передаче электроэнергии по состоянию на 01.01.2016 г.;</w:t>
      </w:r>
    </w:p>
    <w:p w14:paraId="001B8CED" w14:textId="7A5FA22E" w:rsidR="006B5F6E" w:rsidRPr="00FE7D50" w:rsidRDefault="00D52BBB" w:rsidP="00CF26D7">
      <w:pPr>
        <w:pStyle w:val="5"/>
      </w:pPr>
      <w:r w:rsidRPr="00FE7D50">
        <w:t xml:space="preserve">расчет </w:t>
      </w:r>
      <w:r w:rsidR="006B5F6E" w:rsidRPr="00FE7D50">
        <w:t xml:space="preserve">размера </w:t>
      </w:r>
      <w:r w:rsidR="00C10AB3" w:rsidRPr="00FE7D50">
        <w:t xml:space="preserve">на </w:t>
      </w:r>
      <w:r w:rsidR="006B5F6E" w:rsidRPr="00FE7D50">
        <w:t>списани</w:t>
      </w:r>
      <w:r w:rsidR="00C10AB3" w:rsidRPr="00FE7D50">
        <w:t>е</w:t>
      </w:r>
      <w:r w:rsidR="006B5F6E" w:rsidRPr="00FE7D50">
        <w:t xml:space="preserve"> дебиторской задолженности</w:t>
      </w:r>
      <w:r w:rsidR="00C10AB3" w:rsidRPr="00FE7D50">
        <w:t>, не реально</w:t>
      </w:r>
      <w:r w:rsidR="008726A3" w:rsidRPr="00FE7D50">
        <w:t>й</w:t>
      </w:r>
      <w:r w:rsidR="00C10AB3" w:rsidRPr="00FE7D50">
        <w:t xml:space="preserve"> к </w:t>
      </w:r>
      <w:r w:rsidR="008726A3" w:rsidRPr="00FE7D50">
        <w:t>взысканию</w:t>
      </w:r>
      <w:r w:rsidR="006B5F6E" w:rsidRPr="00FE7D50">
        <w:t xml:space="preserve"> </w:t>
      </w:r>
      <w:r w:rsidR="00C10AB3" w:rsidRPr="00FE7D50">
        <w:t>на 2018</w:t>
      </w:r>
      <w:r w:rsidR="006B5F6E" w:rsidRPr="00FE7D50">
        <w:t>-20</w:t>
      </w:r>
      <w:r w:rsidR="00C10AB3" w:rsidRPr="00FE7D50">
        <w:t>22</w:t>
      </w:r>
      <w:r w:rsidR="008726A3" w:rsidRPr="00FE7D50">
        <w:t xml:space="preserve"> гг.</w:t>
      </w:r>
      <w:r w:rsidR="006B5F6E" w:rsidRPr="00FE7D50">
        <w:t>;</w:t>
      </w:r>
    </w:p>
    <w:p w14:paraId="174F97E6" w14:textId="455C87ED" w:rsidR="008726A3" w:rsidRPr="00FE7D50" w:rsidRDefault="00D52BBB" w:rsidP="00CF26D7">
      <w:pPr>
        <w:pStyle w:val="5"/>
      </w:pPr>
      <w:r w:rsidRPr="00FE7D50">
        <w:t xml:space="preserve">перечень </w:t>
      </w:r>
      <w:r w:rsidR="008726A3" w:rsidRPr="00FE7D50">
        <w:t>дебиторской задолженности, подлежащей списанию в 2018 году;</w:t>
      </w:r>
    </w:p>
    <w:p w14:paraId="23923734" w14:textId="59F3C5CC" w:rsidR="008726A3" w:rsidRPr="00FE7D50" w:rsidRDefault="00D52BBB" w:rsidP="00CF26D7">
      <w:pPr>
        <w:pStyle w:val="5"/>
      </w:pPr>
      <w:r w:rsidRPr="00FE7D50">
        <w:t xml:space="preserve">справка </w:t>
      </w:r>
      <w:r w:rsidR="008726A3" w:rsidRPr="00FE7D50">
        <w:t xml:space="preserve">по формированию резерва по сомнительным долгам; </w:t>
      </w:r>
    </w:p>
    <w:p w14:paraId="3743FCA9" w14:textId="07C1871E" w:rsidR="006B5F6E" w:rsidRPr="00FE7D50" w:rsidRDefault="00D52BBB" w:rsidP="00CF26D7">
      <w:pPr>
        <w:pStyle w:val="5"/>
      </w:pPr>
      <w:r w:rsidRPr="00FE7D50">
        <w:t xml:space="preserve">резерв </w:t>
      </w:r>
      <w:r w:rsidR="008726A3" w:rsidRPr="00FE7D50">
        <w:t>по сомнительным долгам на 2018 год в разрезе контрагентов</w:t>
      </w:r>
      <w:r w:rsidR="006B5F6E" w:rsidRPr="00FE7D50">
        <w:t>;</w:t>
      </w:r>
    </w:p>
    <w:p w14:paraId="0713A5C6" w14:textId="721FE731" w:rsidR="008726A3" w:rsidRPr="00FE7D50" w:rsidRDefault="00D52BBB" w:rsidP="00CF26D7">
      <w:pPr>
        <w:pStyle w:val="5"/>
      </w:pPr>
      <w:r w:rsidRPr="00FE7D50">
        <w:t xml:space="preserve">расчет </w:t>
      </w:r>
      <w:r w:rsidR="008726A3" w:rsidRPr="00FE7D50">
        <w:t>суммы списанной дебиторской задолженности в связи с принят</w:t>
      </w:r>
      <w:r w:rsidR="00F66ED9" w:rsidRPr="00FE7D50">
        <w:t xml:space="preserve">ым вариантом реформирования электроэнергетики </w:t>
      </w:r>
      <w:r w:rsidR="00F66ED9" w:rsidRPr="00FE7D50">
        <w:lastRenderedPageBreak/>
        <w:t>Республики Тыва, некомпенсированной тарифными источниками за 2007-2017 гг.;</w:t>
      </w:r>
      <w:r w:rsidR="008726A3" w:rsidRPr="00FE7D50">
        <w:t xml:space="preserve"> </w:t>
      </w:r>
    </w:p>
    <w:p w14:paraId="4640B1AA" w14:textId="02B1B5E9" w:rsidR="000F3A0C" w:rsidRPr="00FE7D50" w:rsidRDefault="00D52BBB" w:rsidP="00CF26D7">
      <w:pPr>
        <w:pStyle w:val="5"/>
      </w:pPr>
      <w:r w:rsidRPr="00FE7D50">
        <w:t xml:space="preserve">обороты </w:t>
      </w:r>
      <w:r w:rsidR="000F3A0C" w:rsidRPr="00FE7D50">
        <w:t>счет 91.2. за 2007 г.</w:t>
      </w:r>
      <w:r w:rsidR="00F66ED9" w:rsidRPr="00FE7D50">
        <w:t>,</w:t>
      </w:r>
      <w:r w:rsidR="000F3A0C" w:rsidRPr="00FE7D50">
        <w:t xml:space="preserve"> 2008 г.</w:t>
      </w:r>
      <w:r w:rsidR="00F66ED9" w:rsidRPr="00FE7D50">
        <w:t>, 2009 г., 2010 г., 2011 г., 2013 г.;</w:t>
      </w:r>
    </w:p>
    <w:p w14:paraId="3AECB188" w14:textId="588D1249" w:rsidR="006B5F6E" w:rsidRPr="00FE7D50" w:rsidRDefault="00D52BBB" w:rsidP="00CF26D7">
      <w:pPr>
        <w:pStyle w:val="5"/>
      </w:pPr>
      <w:r w:rsidRPr="00FE7D50">
        <w:t xml:space="preserve">обороты </w:t>
      </w:r>
      <w:r w:rsidR="00D01FE5" w:rsidRPr="00FE7D50">
        <w:t>счета 63 за 20</w:t>
      </w:r>
      <w:r w:rsidR="00F66ED9" w:rsidRPr="00FE7D50">
        <w:rPr>
          <w:lang w:val="en-US"/>
        </w:rPr>
        <w:t>14</w:t>
      </w:r>
      <w:r w:rsidR="00D01FE5" w:rsidRPr="00FE7D50">
        <w:t xml:space="preserve"> -</w:t>
      </w:r>
      <w:r w:rsidR="006B5F6E" w:rsidRPr="00FE7D50">
        <w:t xml:space="preserve"> </w:t>
      </w:r>
      <w:r w:rsidR="00F66ED9" w:rsidRPr="00FE7D50">
        <w:t>2015</w:t>
      </w:r>
      <w:r w:rsidR="00D01FE5" w:rsidRPr="00FE7D50">
        <w:t xml:space="preserve"> </w:t>
      </w:r>
      <w:r w:rsidR="006B5F6E" w:rsidRPr="00FE7D50">
        <w:t>г</w:t>
      </w:r>
      <w:r w:rsidR="00D01FE5" w:rsidRPr="00FE7D50">
        <w:t>г</w:t>
      </w:r>
      <w:r w:rsidR="006B5F6E" w:rsidRPr="00FE7D50">
        <w:rPr>
          <w:lang w:val="en-US"/>
        </w:rPr>
        <w:t>;</w:t>
      </w:r>
    </w:p>
    <w:p w14:paraId="01BF1C28" w14:textId="7948CB20" w:rsidR="006B5F6E" w:rsidRPr="00FE7D50" w:rsidRDefault="00D52BBB" w:rsidP="00CF26D7">
      <w:pPr>
        <w:pStyle w:val="5"/>
      </w:pPr>
      <w:r w:rsidRPr="00FE7D50">
        <w:t xml:space="preserve">приказы </w:t>
      </w:r>
      <w:r w:rsidR="00EE0BCE" w:rsidRPr="00FE7D50">
        <w:t>АО «Тываэнерго»</w:t>
      </w:r>
      <w:r w:rsidR="000F3A0C" w:rsidRPr="00FE7D50">
        <w:t xml:space="preserve"> «О списании задолженности»</w:t>
      </w:r>
      <w:r w:rsidR="006B5F6E" w:rsidRPr="00FE7D50">
        <w:t>;</w:t>
      </w:r>
    </w:p>
    <w:p w14:paraId="1BA7CF40" w14:textId="71C1D963" w:rsidR="000F3A0C" w:rsidRPr="00FE7D50" w:rsidRDefault="00D52BBB" w:rsidP="00CF26D7">
      <w:pPr>
        <w:pStyle w:val="5"/>
      </w:pPr>
      <w:r w:rsidRPr="00FE7D50">
        <w:t xml:space="preserve">решение </w:t>
      </w:r>
      <w:r w:rsidR="00595334" w:rsidRPr="00FE7D50">
        <w:t xml:space="preserve">Арбитражного суда Республики Тыва </w:t>
      </w:r>
      <w:r w:rsidR="00F66ED9" w:rsidRPr="00FE7D50">
        <w:t>от 30.07.2014 №А69-2121/2014.</w:t>
      </w:r>
    </w:p>
    <w:p w14:paraId="0D2F74BD" w14:textId="77777777" w:rsidR="00F66ED9" w:rsidRPr="00FE7D50" w:rsidRDefault="00F66ED9" w:rsidP="00F66ED9">
      <w:pPr>
        <w:spacing w:afterLines="32" w:after="76" w:line="360" w:lineRule="auto"/>
        <w:ind w:left="567"/>
        <w:jc w:val="both"/>
        <w:rPr>
          <w:rFonts w:ascii="Myriad Pro" w:hAnsi="Myriad Pro" w:cs="Times New Roman"/>
          <w:sz w:val="28"/>
          <w:szCs w:val="28"/>
        </w:rPr>
      </w:pPr>
    </w:p>
    <w:p w14:paraId="0FC67DE2" w14:textId="77777777" w:rsidR="00595334" w:rsidRPr="00FE7D50" w:rsidRDefault="00595334" w:rsidP="00D52BBB">
      <w:pPr>
        <w:pStyle w:val="32"/>
        <w:rPr>
          <w:i/>
          <w:iCs/>
        </w:rPr>
      </w:pPr>
      <w:r w:rsidRPr="00FE7D50">
        <w:rPr>
          <w:i/>
          <w:iCs/>
        </w:rPr>
        <w:t>Затраты на компенсацию стоимости проезда и провоза багажа к месту использования отпуска и обратно</w:t>
      </w:r>
    </w:p>
    <w:p w14:paraId="4CD7F0FC" w14:textId="640B83BE" w:rsidR="00F17AE0" w:rsidRPr="00FE7D50" w:rsidRDefault="00782443" w:rsidP="00D52BBB">
      <w:pPr>
        <w:pStyle w:val="32"/>
      </w:pPr>
      <w:r w:rsidRPr="00FE7D50">
        <w:t xml:space="preserve">Согласно пункту 16 Основ ценообразования </w:t>
      </w:r>
      <w:r w:rsidR="000038A8">
        <w:t>№ </w:t>
      </w:r>
      <w:r w:rsidR="00B129E5" w:rsidRPr="00FE7D50">
        <w:t xml:space="preserve">1178 </w:t>
      </w:r>
      <w:r w:rsidRPr="00FE7D50">
        <w:t>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w:t>
      </w:r>
      <w:r w:rsidR="009A6779" w:rsidRPr="00FE7D50">
        <w:t>.</w:t>
      </w:r>
    </w:p>
    <w:p w14:paraId="1344E1FF" w14:textId="77777777" w:rsidR="00F17AE0" w:rsidRPr="00FE7D50" w:rsidRDefault="00782443" w:rsidP="00D52BBB">
      <w:pPr>
        <w:pStyle w:val="32"/>
      </w:pPr>
      <w:r w:rsidRPr="00FE7D50">
        <w:t xml:space="preserve">В разделе 6 Обзора Верховного Суда Российской Федерации практики рассмотрения судами дел, связанных с осуществлением гражданами трудовой деятельности в районах Крайнего Севера и приравненных к ним местностях, утвержденном Президиумом Верховного Суда РФ 26.02.2014 г. (далее – Обзор ВС РФ), определено, что обязанность устанавливать размер, условия и порядок компенсации расходов на оплату стоимости проезда и провоза багажа к месту использования отпуска работника и обратно лицу, работающему у работодателей, не относящихся к бюджетной сфере, и неработающим членам его семьи (мужу, жене, несовершеннолетним детям, фактически проживающим с работником) возложена на работодателей, не относящихся к бюджетной сфере и устанавливается коллективными договорами, локальными нормативными актами, принимаемыми с учетом мнения выборных органов первичных профсоюзных организаций, трудовыми договорами (часть восьмая статьи 325 ТК РФ). </w:t>
      </w:r>
    </w:p>
    <w:p w14:paraId="549E9D12" w14:textId="660F0A17" w:rsidR="00F17AE0" w:rsidRPr="00FE7D50" w:rsidRDefault="00782443" w:rsidP="00D52BBB">
      <w:pPr>
        <w:pStyle w:val="32"/>
      </w:pPr>
      <w:r w:rsidRPr="00FE7D50">
        <w:t xml:space="preserve">В случае отсутствия нормативных правовых актов, локальных нормативных актов, определяющих размеры, условия и порядок выплаты компенсации стоимости проезда к месту отдыха для лиц, работающих в организациях, </w:t>
      </w:r>
      <w:r w:rsidRPr="00FE7D50">
        <w:lastRenderedPageBreak/>
        <w:t>финансируемых не из федерального бюджета, суды руководствуются положениями федерального законодательства, регулирующими сходные отношения, то есть положениями статьи 325 ТК РФ и Правилами компенсации расходов на оплату стоимости проезда и провоза багажа к месту использования отпуска и обратно для лиц, работающих в федеральных органах государственной власти (государственных органах) и федеральных казенных учреждениях, расположенных в районах Крайнего Севера и приравненных к ним местностях, и членов их семей, утвержденными постановлением Правительства Российской Федерации от 12</w:t>
      </w:r>
      <w:r w:rsidR="001E1D0E" w:rsidRPr="00FE7D50">
        <w:t> </w:t>
      </w:r>
      <w:r w:rsidRPr="00FE7D50">
        <w:t xml:space="preserve">июня 2008 года </w:t>
      </w:r>
      <w:r w:rsidR="000038A8">
        <w:t>№ </w:t>
      </w:r>
      <w:r w:rsidRPr="00FE7D50">
        <w:t xml:space="preserve">455. </w:t>
      </w:r>
    </w:p>
    <w:p w14:paraId="63FCA689" w14:textId="1304C5F4" w:rsidR="00F17AE0" w:rsidRPr="00FE7D50" w:rsidRDefault="00782443" w:rsidP="00D52BBB">
      <w:pPr>
        <w:pStyle w:val="32"/>
      </w:pPr>
      <w:r w:rsidRPr="00FE7D50">
        <w:t xml:space="preserve">Указом Президента Российской Федерации от 16 мая 1994 года </w:t>
      </w:r>
      <w:r w:rsidR="000038A8">
        <w:t>№ </w:t>
      </w:r>
      <w:r w:rsidRPr="00FE7D50">
        <w:t xml:space="preserve">945 территории Республики Тыва отнесены к районам Крайнего Севера и приравненным к ним местностям. </w:t>
      </w:r>
    </w:p>
    <w:p w14:paraId="6E8DBE4B" w14:textId="6DA90700" w:rsidR="001E6E4A" w:rsidRPr="00FE7D50" w:rsidRDefault="00782443" w:rsidP="00D52BBB">
      <w:pPr>
        <w:pStyle w:val="32"/>
      </w:pPr>
      <w:r w:rsidRPr="00FE7D50">
        <w:t xml:space="preserve">В соответствии с Обзором ВС РФ работодатель </w:t>
      </w:r>
      <w:r w:rsidR="00EE0BCE" w:rsidRPr="00FE7D50">
        <w:t>АО «Тываэнерго»</w:t>
      </w:r>
      <w:r w:rsidRPr="00FE7D50">
        <w:t xml:space="preserve"> обязан оплатить один раз в два года работникам и неработающим членам их семей стоимость проезда и провоза багажа к месту использования отпуска и обратно</w:t>
      </w:r>
      <w:r w:rsidR="001E1D0E" w:rsidRPr="00FE7D50">
        <w:t>.</w:t>
      </w:r>
    </w:p>
    <w:p w14:paraId="4ECA2BFF" w14:textId="754E0E12" w:rsidR="00F17AE0" w:rsidRPr="00FE7D50" w:rsidRDefault="00EE0BCE" w:rsidP="00D52BBB">
      <w:pPr>
        <w:pStyle w:val="32"/>
      </w:pPr>
      <w:r w:rsidRPr="00FE7D50">
        <w:t>АО «Тываэнерго»</w:t>
      </w:r>
      <w:r w:rsidR="00E177C6" w:rsidRPr="00FE7D50">
        <w:t xml:space="preserve"> по статье на 2017</w:t>
      </w:r>
      <w:r w:rsidR="00F17AE0" w:rsidRPr="00FE7D50">
        <w:t xml:space="preserve"> год</w:t>
      </w:r>
      <w:r w:rsidR="00E177C6" w:rsidRPr="00FE7D50">
        <w:t xml:space="preserve"> и на 2018 год</w:t>
      </w:r>
      <w:r w:rsidR="00F17AE0" w:rsidRPr="00FE7D50">
        <w:t xml:space="preserve"> была заявлена сумма расходов в размере </w:t>
      </w:r>
      <w:r w:rsidR="00E177C6" w:rsidRPr="00FE7D50">
        <w:t>23 963</w:t>
      </w:r>
      <w:r w:rsidR="00F17AE0" w:rsidRPr="00FE7D50">
        <w:t xml:space="preserve"> тыс. руб.</w:t>
      </w:r>
      <w:r w:rsidR="00E177C6" w:rsidRPr="00FE7D50">
        <w:t xml:space="preserve"> и 24 982 тыс. руб. соответственно.</w:t>
      </w:r>
    </w:p>
    <w:p w14:paraId="3D06AD14" w14:textId="368F090E" w:rsidR="00F17AE0" w:rsidRPr="00FE7D50" w:rsidRDefault="00F17AE0" w:rsidP="00D52BBB">
      <w:pPr>
        <w:pStyle w:val="32"/>
      </w:pPr>
      <w:r w:rsidRPr="00FE7D50">
        <w:t xml:space="preserve">В обоснование заявленной суммы расходов </w:t>
      </w:r>
      <w:r w:rsidR="00DF109B">
        <w:t>АО «Тываэнерго»</w:t>
      </w:r>
      <w:r w:rsidRPr="00FE7D50">
        <w:t xml:space="preserve"> были предоставлены следующие документы:</w:t>
      </w:r>
    </w:p>
    <w:p w14:paraId="442AB121" w14:textId="01627739" w:rsidR="001E6E4A" w:rsidRPr="00FE7D50" w:rsidRDefault="00D52BBB" w:rsidP="00CF26D7">
      <w:pPr>
        <w:pStyle w:val="5"/>
      </w:pPr>
      <w:r w:rsidRPr="00FE7D50">
        <w:t xml:space="preserve">расчет </w:t>
      </w:r>
      <w:r w:rsidR="00F17AE0" w:rsidRPr="00FE7D50">
        <w:t>затрат на компенсацию стоимости проезда и провоза багажа к месту использования отпуска и обратно.</w:t>
      </w:r>
    </w:p>
    <w:p w14:paraId="34DA292A" w14:textId="58608A4D" w:rsidR="00F17AE0" w:rsidRPr="00FE7D50" w:rsidRDefault="00D52BBB" w:rsidP="00CF26D7">
      <w:pPr>
        <w:pStyle w:val="5"/>
      </w:pPr>
      <w:r w:rsidRPr="00FE7D50">
        <w:t xml:space="preserve">расчет </w:t>
      </w:r>
      <w:r w:rsidR="00F17AE0" w:rsidRPr="00FE7D50">
        <w:t xml:space="preserve">стоимости проезда автомобильным и </w:t>
      </w:r>
      <w:r w:rsidR="005A7F58" w:rsidRPr="00FE7D50">
        <w:t>железнодорожным</w:t>
      </w:r>
      <w:r w:rsidR="00F17AE0" w:rsidRPr="00FE7D50">
        <w:t xml:space="preserve"> транспортом</w:t>
      </w:r>
      <w:r w:rsidR="005A7F58" w:rsidRPr="00FE7D50">
        <w:t xml:space="preserve"> </w:t>
      </w:r>
      <w:r w:rsidR="00F17AE0" w:rsidRPr="00FE7D50">
        <w:t xml:space="preserve">по маршруту </w:t>
      </w:r>
      <w:r w:rsidR="005A7F58" w:rsidRPr="00FE7D50">
        <w:t>Кызыл - Владивосток – Кызыл;</w:t>
      </w:r>
    </w:p>
    <w:p w14:paraId="3069F27F" w14:textId="049D7D2F" w:rsidR="005A7F58" w:rsidRPr="00FE7D50" w:rsidRDefault="00D52BBB" w:rsidP="00CF26D7">
      <w:pPr>
        <w:pStyle w:val="5"/>
      </w:pPr>
      <w:r w:rsidRPr="00FE7D50">
        <w:t xml:space="preserve">расчет </w:t>
      </w:r>
      <w:r w:rsidR="005A7F58" w:rsidRPr="00FE7D50">
        <w:t>стоимости проезда автомобильным и железнодорожным транспортом по маршруту Кызыл - Москва – Кызыл;</w:t>
      </w:r>
    </w:p>
    <w:p w14:paraId="6B88BB7D" w14:textId="45C04A8D" w:rsidR="005A7F58" w:rsidRPr="00FE7D50" w:rsidRDefault="00D52BBB" w:rsidP="00CF26D7">
      <w:pPr>
        <w:pStyle w:val="5"/>
      </w:pPr>
      <w:r w:rsidRPr="00FE7D50">
        <w:t xml:space="preserve">расчет </w:t>
      </w:r>
      <w:r w:rsidR="005A7F58" w:rsidRPr="00FE7D50">
        <w:t>стоимости проезда автомобильным, железнодорожным и воздушным транспортом по маршруту Кызыл- Владивосток – Кызыл;</w:t>
      </w:r>
    </w:p>
    <w:p w14:paraId="778DA3F1" w14:textId="5BEA7F88" w:rsidR="005A7F58" w:rsidRPr="00FE7D50" w:rsidRDefault="00D52BBB" w:rsidP="00CF26D7">
      <w:pPr>
        <w:pStyle w:val="5"/>
      </w:pPr>
      <w:r w:rsidRPr="00FE7D50">
        <w:t xml:space="preserve">расчет </w:t>
      </w:r>
      <w:r w:rsidR="005A7F58" w:rsidRPr="00FE7D50">
        <w:t>стоимости проезда автомобильным и воздушным транспортом по маршруту Кызыл- Москва – Кызыл;</w:t>
      </w:r>
    </w:p>
    <w:p w14:paraId="0FD7465F" w14:textId="69197B96" w:rsidR="005A7F58" w:rsidRPr="00FE7D50" w:rsidRDefault="00D52BBB" w:rsidP="00CF26D7">
      <w:pPr>
        <w:pStyle w:val="5"/>
      </w:pPr>
      <w:r w:rsidRPr="00FE7D50">
        <w:t xml:space="preserve">ссылки </w:t>
      </w:r>
      <w:r w:rsidR="005A7F58" w:rsidRPr="00FE7D50">
        <w:t>на стоимость автобусных, железнодорожных и ави</w:t>
      </w:r>
      <w:r w:rsidR="00B129E5" w:rsidRPr="00FE7D50">
        <w:t>а</w:t>
      </w:r>
      <w:r w:rsidR="005A7F58" w:rsidRPr="00FE7D50">
        <w:t xml:space="preserve"> билетов.</w:t>
      </w:r>
    </w:p>
    <w:p w14:paraId="00D89131" w14:textId="77777777" w:rsidR="00B129E5" w:rsidRPr="00FE7D50" w:rsidRDefault="00B129E5" w:rsidP="00CF26D7">
      <w:pPr>
        <w:pStyle w:val="32"/>
      </w:pPr>
    </w:p>
    <w:p w14:paraId="50B35AB1" w14:textId="74DA96D0" w:rsidR="005A7F58" w:rsidRPr="00FE7D50" w:rsidRDefault="005A7F58" w:rsidP="00D52BBB">
      <w:pPr>
        <w:pStyle w:val="32"/>
        <w:rPr>
          <w:i/>
          <w:iCs/>
        </w:rPr>
      </w:pPr>
      <w:r w:rsidRPr="00FE7D50">
        <w:rPr>
          <w:i/>
          <w:iCs/>
        </w:rPr>
        <w:lastRenderedPageBreak/>
        <w:t>Техническая инвентаризация, установление охранных зон, внесение сведений в государственный кадастр</w:t>
      </w:r>
      <w:r w:rsidR="00996934" w:rsidRPr="00FE7D50">
        <w:rPr>
          <w:i/>
          <w:iCs/>
        </w:rPr>
        <w:t xml:space="preserve">, расходы на оформление прав на недвижимое имущество (земельные участки и основные средства) </w:t>
      </w:r>
      <w:r w:rsidRPr="00FE7D50">
        <w:rPr>
          <w:i/>
          <w:iCs/>
        </w:rPr>
        <w:t xml:space="preserve"> </w:t>
      </w:r>
    </w:p>
    <w:p w14:paraId="3BB5EE54" w14:textId="7146CE6D" w:rsidR="00996934" w:rsidRPr="00FE7D50" w:rsidRDefault="00EE0BCE" w:rsidP="00D52BBB">
      <w:pPr>
        <w:pStyle w:val="32"/>
      </w:pPr>
      <w:r w:rsidRPr="00FE7D50">
        <w:t>АО «Тываэнерго»</w:t>
      </w:r>
      <w:r w:rsidR="00996934" w:rsidRPr="00FE7D50">
        <w:t xml:space="preserve"> по статье на 201</w:t>
      </w:r>
      <w:r w:rsidR="00BB35A0" w:rsidRPr="00FE7D50">
        <w:t>7</w:t>
      </w:r>
      <w:r w:rsidR="00996934" w:rsidRPr="00FE7D50">
        <w:t xml:space="preserve"> год была заявлена сумма расходов в размере </w:t>
      </w:r>
      <w:r w:rsidR="00BB35A0" w:rsidRPr="00FE7D50">
        <w:t>9 240</w:t>
      </w:r>
      <w:r w:rsidR="00996934" w:rsidRPr="00FE7D50">
        <w:t xml:space="preserve"> тыс. руб., в том числе техническая инвентаризация, установление охранных зон, внесение сведений в государственный кадастр – </w:t>
      </w:r>
      <w:r w:rsidR="00BB35A0" w:rsidRPr="00FE7D50">
        <w:t>6 095</w:t>
      </w:r>
      <w:r w:rsidR="00996934" w:rsidRPr="00FE7D50">
        <w:t xml:space="preserve"> тыс. руб., расходы на оформление прав на недвижимое имущество (земельные участки и основные средства) – </w:t>
      </w:r>
      <w:r w:rsidR="00BB35A0" w:rsidRPr="00FE7D50">
        <w:t>3 144</w:t>
      </w:r>
      <w:r w:rsidR="00996934" w:rsidRPr="00FE7D50">
        <w:t xml:space="preserve"> тыс. руб.</w:t>
      </w:r>
      <w:r w:rsidR="00BB35A0" w:rsidRPr="00FE7D50">
        <w:t>, на 2018 год – 10 581 тыс. руб., в том числе техническая инвентаризация, установление охранных зон, внесение сведений в государственный кадастр – 7 149 тыс. руб., расходы на оформление прав на недвижимое имущество (земельные участки и основные средства) – 3 432 тыс. руб.</w:t>
      </w:r>
    </w:p>
    <w:p w14:paraId="4D84F09F" w14:textId="35AC4D0E" w:rsidR="00996934" w:rsidRPr="00FE7D50" w:rsidRDefault="00996934" w:rsidP="00D52BBB">
      <w:pPr>
        <w:pStyle w:val="32"/>
      </w:pPr>
      <w:r w:rsidRPr="00FE7D50">
        <w:t xml:space="preserve">В обоснование заявленной суммы </w:t>
      </w:r>
      <w:r w:rsidR="00DF109B">
        <w:t>АО «Тываэнерго»</w:t>
      </w:r>
      <w:r w:rsidRPr="00FE7D50">
        <w:t xml:space="preserve"> были предоставлены следующие документы:</w:t>
      </w:r>
    </w:p>
    <w:p w14:paraId="000FD104" w14:textId="71A3B74A" w:rsidR="00827F34" w:rsidRPr="00FE7D50" w:rsidRDefault="00D52BBB" w:rsidP="00CF26D7">
      <w:pPr>
        <w:pStyle w:val="5"/>
      </w:pPr>
      <w:r w:rsidRPr="00FE7D50">
        <w:t xml:space="preserve">пояснительная </w:t>
      </w:r>
      <w:r w:rsidR="00827F34" w:rsidRPr="00FE7D50">
        <w:t>записка к расходам по управлению собств</w:t>
      </w:r>
      <w:r w:rsidR="00E75117" w:rsidRPr="00FE7D50">
        <w:t>енностью ОА «Тываэнерго» на 2017</w:t>
      </w:r>
      <w:r w:rsidR="00827F34" w:rsidRPr="00FE7D50">
        <w:t xml:space="preserve"> год</w:t>
      </w:r>
      <w:r w:rsidR="00827F34" w:rsidRPr="00FE7D50">
        <w:rPr>
          <w:lang w:val="en-US"/>
        </w:rPr>
        <w:t>;</w:t>
      </w:r>
    </w:p>
    <w:p w14:paraId="5A3E6C1F" w14:textId="0ACCED7E" w:rsidR="00E75117" w:rsidRPr="00FE7D50" w:rsidRDefault="00D52BBB" w:rsidP="00CF26D7">
      <w:pPr>
        <w:pStyle w:val="5"/>
      </w:pPr>
      <w:r w:rsidRPr="00FE7D50">
        <w:t xml:space="preserve">пояснительная </w:t>
      </w:r>
      <w:r w:rsidR="00E75117" w:rsidRPr="00FE7D50">
        <w:t>записка к расходам по управлению собственностью ОА «Тываэнерго» на 2018 год</w:t>
      </w:r>
      <w:r w:rsidR="00E75117" w:rsidRPr="00FE7D50">
        <w:rPr>
          <w:lang w:val="en-US"/>
        </w:rPr>
        <w:t>;</w:t>
      </w:r>
    </w:p>
    <w:p w14:paraId="091972CA" w14:textId="42C37829" w:rsidR="00E75117" w:rsidRPr="00FE7D50" w:rsidRDefault="00D52BBB" w:rsidP="00CF26D7">
      <w:pPr>
        <w:pStyle w:val="5"/>
      </w:pPr>
      <w:r w:rsidRPr="00FE7D50">
        <w:t xml:space="preserve">работы </w:t>
      </w:r>
      <w:r w:rsidR="00E75117" w:rsidRPr="00FE7D50">
        <w:t>по оформлению / переоформлению прав собственности на 2016 год.</w:t>
      </w:r>
    </w:p>
    <w:p w14:paraId="483A06C0" w14:textId="29CFFEA4" w:rsidR="00E75117" w:rsidRPr="00FE7D50" w:rsidRDefault="00D52BBB" w:rsidP="00CF26D7">
      <w:pPr>
        <w:pStyle w:val="5"/>
      </w:pPr>
      <w:r w:rsidRPr="00FE7D50">
        <w:t xml:space="preserve">коммерческое </w:t>
      </w:r>
      <w:r w:rsidR="00E75117" w:rsidRPr="00FE7D50">
        <w:t>предложение ООО «Вектор»</w:t>
      </w:r>
      <w:r w:rsidR="00E75117" w:rsidRPr="00FE7D50">
        <w:rPr>
          <w:lang w:val="en-US"/>
        </w:rPr>
        <w:t>;</w:t>
      </w:r>
    </w:p>
    <w:p w14:paraId="563C70C6" w14:textId="0FB860C4" w:rsidR="00E75117" w:rsidRPr="00FE7D50" w:rsidRDefault="00D52BBB" w:rsidP="00CF26D7">
      <w:pPr>
        <w:pStyle w:val="5"/>
      </w:pPr>
      <w:r w:rsidRPr="00FE7D50">
        <w:t xml:space="preserve">объем </w:t>
      </w:r>
      <w:r w:rsidR="00E75117" w:rsidRPr="00FE7D50">
        <w:t xml:space="preserve">выполнения работ (сведения об объектах </w:t>
      </w:r>
      <w:r w:rsidR="00EE0BCE" w:rsidRPr="00FE7D50">
        <w:t>АО «Тываэнерго»</w:t>
      </w:r>
      <w:r w:rsidR="00E75117" w:rsidRPr="00FE7D50">
        <w:t>). Список объектов (по кадастровым работам) на заключение договор аренды;</w:t>
      </w:r>
    </w:p>
    <w:p w14:paraId="6F764B41" w14:textId="3ACBB6BE" w:rsidR="00996934" w:rsidRPr="00FE7D50" w:rsidRDefault="00D52BBB" w:rsidP="00CF26D7">
      <w:pPr>
        <w:pStyle w:val="5"/>
      </w:pPr>
      <w:r w:rsidRPr="00FE7D50">
        <w:t xml:space="preserve">договор </w:t>
      </w:r>
      <w:r w:rsidR="00996934" w:rsidRPr="00FE7D50">
        <w:t xml:space="preserve">с ООО «Вектор» </w:t>
      </w:r>
      <w:r w:rsidR="000038A8">
        <w:t>№ </w:t>
      </w:r>
      <w:r w:rsidR="00996934" w:rsidRPr="00FE7D50">
        <w:t>12245.46 от 25.12.2014 г. (2015-2018 гг.) на выполнение работ по внесению сведений в государственный кадастровый учет на земельные участки под объекты электросетевого хозяйства;</w:t>
      </w:r>
    </w:p>
    <w:p w14:paraId="2831E1C5" w14:textId="76504D13" w:rsidR="00996934" w:rsidRPr="00FE7D50" w:rsidRDefault="00D52BBB" w:rsidP="00CF26D7">
      <w:pPr>
        <w:pStyle w:val="5"/>
      </w:pPr>
      <w:r w:rsidRPr="00FE7D50">
        <w:t xml:space="preserve">договор </w:t>
      </w:r>
      <w:r w:rsidR="00996934" w:rsidRPr="00FE7D50">
        <w:t xml:space="preserve">c ООО «Вектор» </w:t>
      </w:r>
      <w:r w:rsidR="000038A8">
        <w:t>№ </w:t>
      </w:r>
      <w:r w:rsidR="00996934" w:rsidRPr="00FE7D50">
        <w:t>12818.49 от 07.07.2015 г. на выполнение работ по внесению сведений о границах охранных зон объектов электросетевого хозяйства в государственный кадастр недвижимости;</w:t>
      </w:r>
    </w:p>
    <w:p w14:paraId="0EDD2E45" w14:textId="0F66C401" w:rsidR="00827F34" w:rsidRPr="00FE7D50" w:rsidRDefault="00D52BBB" w:rsidP="00CF26D7">
      <w:pPr>
        <w:pStyle w:val="5"/>
      </w:pPr>
      <w:r w:rsidRPr="00FE7D50">
        <w:lastRenderedPageBreak/>
        <w:t xml:space="preserve">расчет </w:t>
      </w:r>
      <w:r w:rsidR="00827F34" w:rsidRPr="00FE7D50">
        <w:t xml:space="preserve">затрат </w:t>
      </w:r>
      <w:r w:rsidR="00EE0BCE" w:rsidRPr="00FE7D50">
        <w:t>АО «Тываэнерго»</w:t>
      </w:r>
      <w:r w:rsidR="00827F34" w:rsidRPr="00FE7D50">
        <w:t xml:space="preserve"> на выполнение работ по установлению охранных зон объектов электросетевого хозяйства;</w:t>
      </w:r>
    </w:p>
    <w:p w14:paraId="5644B886" w14:textId="1D0BC2D4" w:rsidR="00996934" w:rsidRPr="00FE7D50" w:rsidRDefault="00D52BBB" w:rsidP="00CF26D7">
      <w:pPr>
        <w:pStyle w:val="5"/>
      </w:pPr>
      <w:r w:rsidRPr="00FE7D50">
        <w:t xml:space="preserve">расчет </w:t>
      </w:r>
      <w:r w:rsidR="00996934" w:rsidRPr="00FE7D50">
        <w:t xml:space="preserve">затрат </w:t>
      </w:r>
      <w:r w:rsidR="00EE0BCE" w:rsidRPr="00FE7D50">
        <w:t>АО «Тываэнерго»</w:t>
      </w:r>
      <w:r w:rsidR="00996934" w:rsidRPr="00FE7D50">
        <w:t xml:space="preserve"> на государственную регистрацию права собственности на объекты недвижимости и земельные участки под объектами электросетевого хозяйства на 201</w:t>
      </w:r>
      <w:r w:rsidR="00E75117" w:rsidRPr="00FE7D50">
        <w:t>7</w:t>
      </w:r>
      <w:r w:rsidR="00996934" w:rsidRPr="00FE7D50">
        <w:t xml:space="preserve"> г.</w:t>
      </w:r>
    </w:p>
    <w:p w14:paraId="4CED9195" w14:textId="0E9DAF70" w:rsidR="00E75117" w:rsidRPr="00FE7D50" w:rsidRDefault="00D52BBB" w:rsidP="00CF26D7">
      <w:pPr>
        <w:pStyle w:val="5"/>
      </w:pPr>
      <w:r w:rsidRPr="00FE7D50">
        <w:t xml:space="preserve">расчет </w:t>
      </w:r>
      <w:r w:rsidR="00E75117" w:rsidRPr="00FE7D50">
        <w:t xml:space="preserve">затрат </w:t>
      </w:r>
      <w:r w:rsidR="00EE0BCE" w:rsidRPr="00FE7D50">
        <w:t>АО «Тываэнерго»</w:t>
      </w:r>
      <w:r w:rsidR="00E75117" w:rsidRPr="00FE7D50">
        <w:t xml:space="preserve"> на государственную регистрацию права собственности на объекты недвижимости и земельные участки под объектами электросетевого хозяйства на 2018 г.</w:t>
      </w:r>
    </w:p>
    <w:p w14:paraId="53654AF8" w14:textId="77777777" w:rsidR="00A072DF" w:rsidRPr="00FE7D50" w:rsidRDefault="00A072DF" w:rsidP="000E28A1">
      <w:pPr>
        <w:pStyle w:val="32"/>
      </w:pPr>
    </w:p>
    <w:p w14:paraId="2567E260" w14:textId="4A1CB0C8" w:rsidR="00037E50" w:rsidRPr="00FE7D50" w:rsidRDefault="00037E50" w:rsidP="000E28A1">
      <w:pPr>
        <w:pStyle w:val="32"/>
        <w:rPr>
          <w:i/>
          <w:iCs/>
        </w:rPr>
      </w:pPr>
      <w:r w:rsidRPr="00FE7D50">
        <w:rPr>
          <w:i/>
          <w:iCs/>
        </w:rPr>
        <w:t>Судебные издержки, госпошлина, возмещение причиненных убытков (Моральный ущерб, причиненный ущерб)</w:t>
      </w:r>
      <w:r w:rsidR="001A16AB" w:rsidRPr="00FE7D50">
        <w:rPr>
          <w:i/>
          <w:iCs/>
        </w:rPr>
        <w:t>, исполнительский сбор</w:t>
      </w:r>
    </w:p>
    <w:p w14:paraId="1D6445EF" w14:textId="372051F9" w:rsidR="00037E50" w:rsidRPr="00FE7D50" w:rsidRDefault="00EE0BCE" w:rsidP="000E28A1">
      <w:pPr>
        <w:pStyle w:val="32"/>
      </w:pPr>
      <w:r w:rsidRPr="00FE7D50">
        <w:t>АО «Тываэнерго»</w:t>
      </w:r>
      <w:r w:rsidR="00037E50" w:rsidRPr="00FE7D50">
        <w:t xml:space="preserve"> по статье на 201</w:t>
      </w:r>
      <w:r w:rsidR="001A16AB" w:rsidRPr="00FE7D50">
        <w:t>7</w:t>
      </w:r>
      <w:r w:rsidR="00037E50" w:rsidRPr="00FE7D50">
        <w:t xml:space="preserve"> год была заявлена сумма расходов в размере </w:t>
      </w:r>
      <w:r w:rsidR="001A16AB" w:rsidRPr="00FE7D50">
        <w:t>8 895</w:t>
      </w:r>
      <w:r w:rsidR="00037E50" w:rsidRPr="00FE7D50">
        <w:t xml:space="preserve"> тыс. руб., в том числе судебные издержки – </w:t>
      </w:r>
      <w:r w:rsidR="001A16AB" w:rsidRPr="00FE7D50">
        <w:t>251</w:t>
      </w:r>
      <w:r w:rsidR="00037E50" w:rsidRPr="00FE7D50">
        <w:t xml:space="preserve"> тыс. руб., госпошлина – </w:t>
      </w:r>
      <w:r w:rsidR="001A16AB" w:rsidRPr="00FE7D50">
        <w:t>1 324</w:t>
      </w:r>
      <w:r w:rsidR="00037E50" w:rsidRPr="00FE7D50">
        <w:t xml:space="preserve"> тыс. руб., возмещение причиненных убытков – </w:t>
      </w:r>
      <w:r w:rsidR="001A16AB" w:rsidRPr="00FE7D50">
        <w:t>6 819</w:t>
      </w:r>
      <w:r w:rsidR="00037E50" w:rsidRPr="00FE7D50">
        <w:t xml:space="preserve"> тыс. руб.</w:t>
      </w:r>
      <w:r w:rsidR="00976895" w:rsidRPr="00FE7D50">
        <w:t>, исполнительский сбор – 502 тыс. руб.</w:t>
      </w:r>
      <w:r w:rsidR="001A16AB" w:rsidRPr="00FE7D50">
        <w:t xml:space="preserve">, на 2018 год – </w:t>
      </w:r>
      <w:r w:rsidR="00976895" w:rsidRPr="00FE7D50">
        <w:t xml:space="preserve">4 612 </w:t>
      </w:r>
      <w:r w:rsidR="001A16AB" w:rsidRPr="00FE7D50">
        <w:t>тыс. руб., в том числе судебные издержки – 220 тыс. руб., госпошлина – 1 942 тыс. руб., возмещение причиненных убытков – 347 тыс. руб.</w:t>
      </w:r>
      <w:r w:rsidR="00976895" w:rsidRPr="00FE7D50">
        <w:t>, исполнительский сбор – 2 102 тыс. руб.</w:t>
      </w:r>
    </w:p>
    <w:p w14:paraId="2ADB991F" w14:textId="5EBAFB4E" w:rsidR="00037E50" w:rsidRPr="00FE7D50" w:rsidRDefault="00037E50" w:rsidP="000E28A1">
      <w:pPr>
        <w:pStyle w:val="32"/>
      </w:pPr>
      <w:r w:rsidRPr="00FE7D50">
        <w:t xml:space="preserve">В обоснование заявленной суммы </w:t>
      </w:r>
      <w:r w:rsidR="00DF109B">
        <w:t>АО «Тываэнерго»</w:t>
      </w:r>
      <w:r w:rsidRPr="00FE7D50">
        <w:t xml:space="preserve"> были предоставлены следующие документы:</w:t>
      </w:r>
    </w:p>
    <w:p w14:paraId="6F99FED7" w14:textId="6BE91C47" w:rsidR="001A16AB" w:rsidRPr="00FE7D50" w:rsidRDefault="000E28A1" w:rsidP="00CF26D7">
      <w:pPr>
        <w:pStyle w:val="5"/>
      </w:pPr>
      <w:r w:rsidRPr="00FE7D50">
        <w:t xml:space="preserve">расчет </w:t>
      </w:r>
      <w:r w:rsidR="00037E50" w:rsidRPr="00FE7D50">
        <w:t xml:space="preserve">внереализационных расходов </w:t>
      </w:r>
      <w:r w:rsidR="00EE0BCE" w:rsidRPr="00FE7D50">
        <w:t>АО «Тываэнерго»</w:t>
      </w:r>
      <w:r w:rsidR="00037E50" w:rsidRPr="00FE7D50">
        <w:t xml:space="preserve"> на 201</w:t>
      </w:r>
      <w:r w:rsidR="001A16AB" w:rsidRPr="00FE7D50">
        <w:t>6-2017 гг.</w:t>
      </w:r>
      <w:r w:rsidRPr="00FE7D50">
        <w:t>;</w:t>
      </w:r>
    </w:p>
    <w:p w14:paraId="69522EFA" w14:textId="68EECE92" w:rsidR="001A16AB" w:rsidRPr="00FE7D50" w:rsidRDefault="000E28A1" w:rsidP="00CF26D7">
      <w:pPr>
        <w:pStyle w:val="5"/>
      </w:pPr>
      <w:r w:rsidRPr="00FE7D50">
        <w:t xml:space="preserve">расчет </w:t>
      </w:r>
      <w:r w:rsidR="001A16AB" w:rsidRPr="00FE7D50">
        <w:t xml:space="preserve">внереализационных расходов </w:t>
      </w:r>
      <w:r w:rsidR="00EE0BCE" w:rsidRPr="00FE7D50">
        <w:t>АО «Тываэнерго»</w:t>
      </w:r>
      <w:r w:rsidR="001A16AB" w:rsidRPr="00FE7D50">
        <w:t xml:space="preserve"> на 2018-2022 гг.</w:t>
      </w:r>
      <w:r w:rsidRPr="00FE7D50">
        <w:t>;</w:t>
      </w:r>
    </w:p>
    <w:p w14:paraId="76F0B7C0" w14:textId="582967C7" w:rsidR="00037E50" w:rsidRPr="00FE7D50" w:rsidRDefault="000E28A1" w:rsidP="00CF26D7">
      <w:pPr>
        <w:pStyle w:val="5"/>
      </w:pPr>
      <w:r w:rsidRPr="00FE7D50">
        <w:t xml:space="preserve">выписка </w:t>
      </w:r>
      <w:r w:rsidR="00037E50" w:rsidRPr="00FE7D50">
        <w:t>из оборотно – сальдовой ведомости по счету 91.2. «Прочие доходы и расходы» за 201</w:t>
      </w:r>
      <w:r w:rsidR="001A16AB" w:rsidRPr="00FE7D50">
        <w:t>5 год;</w:t>
      </w:r>
    </w:p>
    <w:p w14:paraId="59FA31DB" w14:textId="41EAE893" w:rsidR="001A16AB" w:rsidRPr="00FE7D50" w:rsidRDefault="000E28A1" w:rsidP="00CF26D7">
      <w:pPr>
        <w:pStyle w:val="5"/>
      </w:pPr>
      <w:r w:rsidRPr="00FE7D50">
        <w:t xml:space="preserve">выписка </w:t>
      </w:r>
      <w:r w:rsidR="001A16AB" w:rsidRPr="00FE7D50">
        <w:t>из оборотно – сальдовой ведомости по счету 91.2. «Прочие доходы и расходы» за 2016 год.</w:t>
      </w:r>
    </w:p>
    <w:p w14:paraId="581A7FF5" w14:textId="77777777" w:rsidR="001A16AB" w:rsidRPr="00FE7D50" w:rsidRDefault="001A16AB" w:rsidP="00CF26D7">
      <w:pPr>
        <w:pStyle w:val="32"/>
      </w:pPr>
    </w:p>
    <w:p w14:paraId="0BC64873" w14:textId="52D1DD10" w:rsidR="00996934" w:rsidRPr="00FE7D50" w:rsidRDefault="00037E50" w:rsidP="000E28A1">
      <w:pPr>
        <w:pStyle w:val="32"/>
        <w:rPr>
          <w:i/>
          <w:iCs/>
        </w:rPr>
      </w:pPr>
      <w:r w:rsidRPr="00FE7D50">
        <w:rPr>
          <w:i/>
          <w:iCs/>
        </w:rPr>
        <w:t>Штрафы</w:t>
      </w:r>
      <w:r w:rsidR="009A6779" w:rsidRPr="00FE7D50">
        <w:rPr>
          <w:i/>
          <w:iCs/>
        </w:rPr>
        <w:t>,</w:t>
      </w:r>
      <w:r w:rsidRPr="00FE7D50">
        <w:rPr>
          <w:i/>
          <w:iCs/>
        </w:rPr>
        <w:t xml:space="preserve"> признанные или по которым получено решение суда</w:t>
      </w:r>
    </w:p>
    <w:p w14:paraId="50D61574" w14:textId="174FA3E5" w:rsidR="0061126C" w:rsidRPr="00FE7D50" w:rsidRDefault="00EE0BCE" w:rsidP="000E28A1">
      <w:pPr>
        <w:pStyle w:val="32"/>
      </w:pPr>
      <w:r w:rsidRPr="00FE7D50">
        <w:t>АО «Тываэнерго»</w:t>
      </w:r>
      <w:r w:rsidR="001A16AB" w:rsidRPr="00FE7D50">
        <w:t xml:space="preserve"> по статье на 2017</w:t>
      </w:r>
      <w:r w:rsidR="0061126C" w:rsidRPr="00FE7D50">
        <w:t xml:space="preserve"> год была заявлена сумма расходов в размере </w:t>
      </w:r>
      <w:r w:rsidR="001A16AB" w:rsidRPr="00FE7D50">
        <w:t>4 026</w:t>
      </w:r>
      <w:r w:rsidR="0061126C" w:rsidRPr="00FE7D50">
        <w:t xml:space="preserve"> тыс. руб.</w:t>
      </w:r>
      <w:r w:rsidR="001A16AB" w:rsidRPr="00FE7D50">
        <w:t>, на 2018 год – 6 561 тыс. руб.</w:t>
      </w:r>
    </w:p>
    <w:p w14:paraId="4001ED64" w14:textId="0B73CA68" w:rsidR="0061126C" w:rsidRPr="00FE7D50" w:rsidRDefault="0061126C" w:rsidP="000E28A1">
      <w:pPr>
        <w:pStyle w:val="32"/>
      </w:pPr>
      <w:r w:rsidRPr="00FE7D50">
        <w:lastRenderedPageBreak/>
        <w:t xml:space="preserve">В обоснование заявленной суммы </w:t>
      </w:r>
      <w:r w:rsidR="00DF109B">
        <w:t>АО «Тываэнерго»</w:t>
      </w:r>
      <w:r w:rsidRPr="00FE7D50">
        <w:t xml:space="preserve"> были предоставлены следующие документы:</w:t>
      </w:r>
    </w:p>
    <w:p w14:paraId="24FCDE89" w14:textId="680BD748" w:rsidR="0061126C" w:rsidRPr="00FE7D50" w:rsidRDefault="00CD6F05" w:rsidP="00CF26D7">
      <w:pPr>
        <w:pStyle w:val="5"/>
      </w:pPr>
      <w:r w:rsidRPr="00FE7D50">
        <w:t xml:space="preserve">расчет </w:t>
      </w:r>
      <w:r w:rsidR="0061126C" w:rsidRPr="00FE7D50">
        <w:t xml:space="preserve">внереализационных расходов </w:t>
      </w:r>
      <w:r w:rsidR="00EE0BCE" w:rsidRPr="00FE7D50">
        <w:t>АО «Тываэнерго»</w:t>
      </w:r>
      <w:r w:rsidR="0061126C" w:rsidRPr="00FE7D50">
        <w:t xml:space="preserve"> на 201</w:t>
      </w:r>
      <w:r w:rsidR="001A16AB" w:rsidRPr="00FE7D50">
        <w:t>6-2017</w:t>
      </w:r>
      <w:r w:rsidR="00556E73">
        <w:t> </w:t>
      </w:r>
      <w:r w:rsidR="0061126C" w:rsidRPr="00FE7D50">
        <w:t>г</w:t>
      </w:r>
      <w:r w:rsidR="001A16AB" w:rsidRPr="00FE7D50">
        <w:t>г.</w:t>
      </w:r>
      <w:r w:rsidR="0061126C" w:rsidRPr="00FE7D50">
        <w:t>;</w:t>
      </w:r>
    </w:p>
    <w:p w14:paraId="46C9A566" w14:textId="5FFD74C0" w:rsidR="001A16AB" w:rsidRPr="00FE7D50" w:rsidRDefault="00CD6F05" w:rsidP="00CF26D7">
      <w:pPr>
        <w:pStyle w:val="5"/>
      </w:pPr>
      <w:r w:rsidRPr="00FE7D50">
        <w:t xml:space="preserve">расчет </w:t>
      </w:r>
      <w:r w:rsidR="001A16AB" w:rsidRPr="00FE7D50">
        <w:t xml:space="preserve">внереализационных расходов </w:t>
      </w:r>
      <w:r w:rsidR="00EE0BCE" w:rsidRPr="00FE7D50">
        <w:t>АО «Тываэнерго»</w:t>
      </w:r>
      <w:r w:rsidR="001A16AB" w:rsidRPr="00FE7D50">
        <w:t xml:space="preserve"> на 2018-2022гг.;</w:t>
      </w:r>
    </w:p>
    <w:p w14:paraId="32E03102" w14:textId="7812EFAB" w:rsidR="001A16AB" w:rsidRPr="00FE7D50" w:rsidRDefault="00CD6F05" w:rsidP="00CF26D7">
      <w:pPr>
        <w:pStyle w:val="5"/>
      </w:pPr>
      <w:r w:rsidRPr="00FE7D50">
        <w:t xml:space="preserve">выписка </w:t>
      </w:r>
      <w:r w:rsidR="001A16AB" w:rsidRPr="00FE7D50">
        <w:t>из оборотно – сальдовой ведомости по счету 91.2. «Прочие доходы и расходы» за 2015 год;</w:t>
      </w:r>
    </w:p>
    <w:p w14:paraId="13F1F302" w14:textId="7E084857" w:rsidR="0061126C" w:rsidRPr="00FE7D50" w:rsidRDefault="00CD6F05" w:rsidP="00CF26D7">
      <w:pPr>
        <w:pStyle w:val="5"/>
      </w:pPr>
      <w:r w:rsidRPr="00FE7D50">
        <w:t xml:space="preserve">выписка </w:t>
      </w:r>
      <w:r w:rsidR="001A16AB" w:rsidRPr="00FE7D50">
        <w:t>из оборотно – сальдовой ведомости по счету 91.2. «Прочие доходы и расходы» за 2016 год</w:t>
      </w:r>
      <w:r w:rsidR="0061126C" w:rsidRPr="00FE7D50">
        <w:t>.</w:t>
      </w:r>
    </w:p>
    <w:p w14:paraId="7E36F102" w14:textId="77777777" w:rsidR="001A16AB" w:rsidRPr="00FE7D50" w:rsidRDefault="001A16AB" w:rsidP="0003487A">
      <w:pPr>
        <w:spacing w:afterLines="32" w:after="76" w:line="360" w:lineRule="auto"/>
        <w:jc w:val="both"/>
        <w:rPr>
          <w:rFonts w:ascii="Myriad Pro" w:hAnsi="Myriad Pro" w:cs="Times New Roman"/>
          <w:b/>
          <w:bCs/>
          <w:i/>
          <w:sz w:val="28"/>
          <w:szCs w:val="28"/>
        </w:rPr>
      </w:pPr>
    </w:p>
    <w:p w14:paraId="440440E9" w14:textId="65EADD41" w:rsidR="00037E50" w:rsidRPr="00FE7D50" w:rsidRDefault="0061126C" w:rsidP="00CD6F05">
      <w:pPr>
        <w:pStyle w:val="32"/>
        <w:rPr>
          <w:i/>
          <w:iCs/>
        </w:rPr>
      </w:pPr>
      <w:r w:rsidRPr="00FE7D50">
        <w:rPr>
          <w:i/>
          <w:iCs/>
        </w:rPr>
        <w:t>Фонды, созданные по инициативе органов власти (СРО)</w:t>
      </w:r>
    </w:p>
    <w:p w14:paraId="723AF26C" w14:textId="72CEF233" w:rsidR="00E01D80" w:rsidRPr="00FE7D50" w:rsidRDefault="00EE0BCE" w:rsidP="00CD6F05">
      <w:pPr>
        <w:pStyle w:val="32"/>
      </w:pPr>
      <w:r w:rsidRPr="00FE7D50">
        <w:t>АО «Тываэнерго»</w:t>
      </w:r>
      <w:r w:rsidR="00E01D80" w:rsidRPr="00FE7D50">
        <w:t xml:space="preserve"> по статье на 201</w:t>
      </w:r>
      <w:r w:rsidR="001A16AB" w:rsidRPr="00FE7D50">
        <w:t>7</w:t>
      </w:r>
      <w:r w:rsidR="00E01D80" w:rsidRPr="00FE7D50">
        <w:t xml:space="preserve"> год была заявлена сумма расходов в размере 3</w:t>
      </w:r>
      <w:r w:rsidR="001A16AB" w:rsidRPr="00FE7D50">
        <w:t>00</w:t>
      </w:r>
      <w:r w:rsidR="00E01D80" w:rsidRPr="00FE7D50">
        <w:t xml:space="preserve"> тыс. руб.</w:t>
      </w:r>
      <w:r w:rsidR="001A16AB" w:rsidRPr="00FE7D50">
        <w:t>, на 2018 год – 405 тыс. руб.</w:t>
      </w:r>
    </w:p>
    <w:p w14:paraId="5A7319E3" w14:textId="5EBB4ECB" w:rsidR="00E01D80" w:rsidRPr="00FE7D50" w:rsidRDefault="00E01D80" w:rsidP="00CD6F05">
      <w:pPr>
        <w:pStyle w:val="32"/>
      </w:pPr>
      <w:r w:rsidRPr="00FE7D50">
        <w:t xml:space="preserve">В обоснование заявленной суммы </w:t>
      </w:r>
      <w:r w:rsidR="00DF109B">
        <w:t>АО «Тываэнерго»</w:t>
      </w:r>
      <w:r w:rsidRPr="00FE7D50">
        <w:t xml:space="preserve"> были предоставлены следующие документы:</w:t>
      </w:r>
    </w:p>
    <w:p w14:paraId="07A99759" w14:textId="26CC1DDF" w:rsidR="001A16AB" w:rsidRPr="00FE7D50" w:rsidRDefault="00CD6F05" w:rsidP="00CF26D7">
      <w:pPr>
        <w:pStyle w:val="5"/>
      </w:pPr>
      <w:r w:rsidRPr="00FE7D50">
        <w:t xml:space="preserve">расчет </w:t>
      </w:r>
      <w:r w:rsidR="001A16AB" w:rsidRPr="00FE7D50">
        <w:t xml:space="preserve">внереализационных расходов </w:t>
      </w:r>
      <w:r w:rsidR="00EE0BCE" w:rsidRPr="00FE7D50">
        <w:t>АО «Тываэнерго»</w:t>
      </w:r>
      <w:r w:rsidR="001A16AB" w:rsidRPr="00FE7D50">
        <w:t xml:space="preserve"> на 2016-2017 гг.;</w:t>
      </w:r>
    </w:p>
    <w:p w14:paraId="101FF512" w14:textId="4F87CF7E" w:rsidR="001A16AB" w:rsidRPr="00FE7D50" w:rsidRDefault="00CD6F05" w:rsidP="00CF26D7">
      <w:pPr>
        <w:pStyle w:val="5"/>
      </w:pPr>
      <w:r w:rsidRPr="00FE7D50">
        <w:t xml:space="preserve">расчет </w:t>
      </w:r>
      <w:r w:rsidR="001A16AB" w:rsidRPr="00FE7D50">
        <w:t xml:space="preserve">внереализационных расходов </w:t>
      </w:r>
      <w:r w:rsidR="00EE0BCE" w:rsidRPr="00FE7D50">
        <w:t>АО «Тываэнерго»</w:t>
      </w:r>
      <w:r w:rsidR="001A16AB" w:rsidRPr="00FE7D50">
        <w:t xml:space="preserve"> на 2018-2022гг.;</w:t>
      </w:r>
    </w:p>
    <w:p w14:paraId="35096ECF" w14:textId="43032EBB" w:rsidR="001A16AB" w:rsidRPr="00FE7D50" w:rsidRDefault="00CD6F05" w:rsidP="00CF26D7">
      <w:pPr>
        <w:pStyle w:val="5"/>
      </w:pPr>
      <w:r w:rsidRPr="00FE7D50">
        <w:t xml:space="preserve">выписка </w:t>
      </w:r>
      <w:r w:rsidR="001A16AB" w:rsidRPr="00FE7D50">
        <w:t>из оборотно – сальдовой ведомости по счету 91.2. «Прочие доходы и расходы» за 2015 год;</w:t>
      </w:r>
    </w:p>
    <w:p w14:paraId="14349107" w14:textId="26506E1C" w:rsidR="00E01D80" w:rsidRPr="00FE7D50" w:rsidRDefault="00CD6F05" w:rsidP="00CF26D7">
      <w:pPr>
        <w:pStyle w:val="5"/>
      </w:pPr>
      <w:r w:rsidRPr="00FE7D50">
        <w:t xml:space="preserve">выписка </w:t>
      </w:r>
      <w:r w:rsidR="001A16AB" w:rsidRPr="00FE7D50">
        <w:t>из оборотно – сальдовой ведомости по счету 91.2. «Прочие доходы и расходы» за 2016 год</w:t>
      </w:r>
      <w:r w:rsidR="00E01D80" w:rsidRPr="00FE7D50">
        <w:t>.</w:t>
      </w:r>
    </w:p>
    <w:p w14:paraId="0BC7F08B" w14:textId="77777777" w:rsidR="00A072DF" w:rsidRPr="00FE7D50" w:rsidRDefault="00A072DF" w:rsidP="00CD6F05">
      <w:pPr>
        <w:pStyle w:val="32"/>
      </w:pPr>
    </w:p>
    <w:p w14:paraId="3FAC85E5" w14:textId="4B76131C" w:rsidR="00E01D80" w:rsidRPr="00FE7D50" w:rsidRDefault="00E01D80" w:rsidP="00CD6F05">
      <w:pPr>
        <w:pStyle w:val="32"/>
        <w:rPr>
          <w:i/>
          <w:iCs/>
        </w:rPr>
      </w:pPr>
      <w:r w:rsidRPr="00FE7D50">
        <w:rPr>
          <w:i/>
          <w:iCs/>
        </w:rPr>
        <w:t>Списание НЗС, оборудования производственного характера</w:t>
      </w:r>
    </w:p>
    <w:p w14:paraId="58997F8D" w14:textId="241D0972" w:rsidR="00E01D80" w:rsidRPr="00FE7D50" w:rsidRDefault="00EE0BCE" w:rsidP="00CD6F05">
      <w:pPr>
        <w:pStyle w:val="32"/>
      </w:pPr>
      <w:r w:rsidRPr="00FE7D50">
        <w:t>АО «Тываэнерго»</w:t>
      </w:r>
      <w:r w:rsidR="00E01D80" w:rsidRPr="00FE7D50">
        <w:t xml:space="preserve"> по статье на 201</w:t>
      </w:r>
      <w:r w:rsidR="001A16AB" w:rsidRPr="00FE7D50">
        <w:t>7</w:t>
      </w:r>
      <w:r w:rsidR="00E01D80" w:rsidRPr="00FE7D50">
        <w:t xml:space="preserve"> год была заявлена сумма расходов в размере </w:t>
      </w:r>
      <w:r w:rsidR="001A16AB" w:rsidRPr="00FE7D50">
        <w:t>1 264</w:t>
      </w:r>
      <w:r w:rsidR="00E01D80" w:rsidRPr="00FE7D50">
        <w:t xml:space="preserve"> тыс. руб.</w:t>
      </w:r>
      <w:r w:rsidR="001A16AB" w:rsidRPr="00FE7D50">
        <w:t>, на 2018 год – 2 368 тыс. руб.</w:t>
      </w:r>
    </w:p>
    <w:p w14:paraId="13BF2A81" w14:textId="39CEF3F3" w:rsidR="00E01D80" w:rsidRPr="00FE7D50" w:rsidRDefault="00E01D80" w:rsidP="00CD6F05">
      <w:pPr>
        <w:pStyle w:val="32"/>
      </w:pPr>
      <w:r w:rsidRPr="00FE7D50">
        <w:t xml:space="preserve">В обоснование заявленной суммы </w:t>
      </w:r>
      <w:r w:rsidR="00DF109B">
        <w:t xml:space="preserve">АО «Тываэнерго» </w:t>
      </w:r>
      <w:r w:rsidRPr="00FE7D50">
        <w:t>были предоставлены следующие документы:</w:t>
      </w:r>
    </w:p>
    <w:p w14:paraId="715AE04D" w14:textId="340B0D70" w:rsidR="001A16AB" w:rsidRPr="00FE7D50" w:rsidRDefault="00CD6F05" w:rsidP="00CF26D7">
      <w:pPr>
        <w:pStyle w:val="5"/>
      </w:pPr>
      <w:r w:rsidRPr="00FE7D50">
        <w:lastRenderedPageBreak/>
        <w:t xml:space="preserve">расчет </w:t>
      </w:r>
      <w:r w:rsidR="001A16AB" w:rsidRPr="00FE7D50">
        <w:t xml:space="preserve">внереализационных расходов </w:t>
      </w:r>
      <w:r w:rsidR="00EE0BCE" w:rsidRPr="00FE7D50">
        <w:t>АО «Тываэнерго»</w:t>
      </w:r>
      <w:r w:rsidR="001A16AB" w:rsidRPr="00FE7D50">
        <w:t xml:space="preserve"> на 2016-2017 гг.;</w:t>
      </w:r>
    </w:p>
    <w:p w14:paraId="465BED19" w14:textId="7C5AF78A" w:rsidR="001A16AB" w:rsidRPr="00FE7D50" w:rsidRDefault="00CD6F05" w:rsidP="00CF26D7">
      <w:pPr>
        <w:pStyle w:val="5"/>
      </w:pPr>
      <w:r w:rsidRPr="00FE7D50">
        <w:t xml:space="preserve">расчет </w:t>
      </w:r>
      <w:r w:rsidR="001A16AB" w:rsidRPr="00FE7D50">
        <w:t xml:space="preserve">внереализационных расходов </w:t>
      </w:r>
      <w:r w:rsidR="00EE0BCE" w:rsidRPr="00FE7D50">
        <w:t>АО «Тываэнерго»</w:t>
      </w:r>
      <w:r w:rsidR="001A16AB" w:rsidRPr="00FE7D50">
        <w:t xml:space="preserve"> на 2018-2022гг.;</w:t>
      </w:r>
    </w:p>
    <w:p w14:paraId="4FA3AD20" w14:textId="4E6411B5" w:rsidR="001A16AB" w:rsidRPr="00FE7D50" w:rsidRDefault="00CD6F05" w:rsidP="00CF26D7">
      <w:pPr>
        <w:pStyle w:val="5"/>
      </w:pPr>
      <w:r w:rsidRPr="00FE7D50">
        <w:t xml:space="preserve">выписка </w:t>
      </w:r>
      <w:r w:rsidR="001A16AB" w:rsidRPr="00FE7D50">
        <w:t>из оборотно – сальдовой ведомости по счету 91.2. «Прочие доходы и расходы» за 2015 год;</w:t>
      </w:r>
    </w:p>
    <w:p w14:paraId="2FADA14A" w14:textId="700AC5C8" w:rsidR="00E01D80" w:rsidRPr="00FE7D50" w:rsidRDefault="00CD6F05" w:rsidP="00CF26D7">
      <w:pPr>
        <w:pStyle w:val="5"/>
      </w:pPr>
      <w:r w:rsidRPr="00FE7D50">
        <w:t xml:space="preserve">выписка </w:t>
      </w:r>
      <w:r w:rsidR="001A16AB" w:rsidRPr="00FE7D50">
        <w:t>из оборотно – сальдовой ведомости по счету 91.2. «Прочие доходы и расходы» за 2016 год</w:t>
      </w:r>
      <w:r w:rsidR="00E01D80" w:rsidRPr="00FE7D50">
        <w:t>.</w:t>
      </w:r>
    </w:p>
    <w:p w14:paraId="5B64EAD6" w14:textId="77777777" w:rsidR="00A072DF" w:rsidRPr="00FE7D50" w:rsidRDefault="00A072DF" w:rsidP="00CD6F05">
      <w:pPr>
        <w:pStyle w:val="32"/>
      </w:pPr>
    </w:p>
    <w:p w14:paraId="33115393" w14:textId="1063B008" w:rsidR="00037E50" w:rsidRPr="00FE7D50" w:rsidRDefault="00037E50" w:rsidP="00CD6F05">
      <w:pPr>
        <w:pStyle w:val="32"/>
        <w:rPr>
          <w:i/>
          <w:iCs/>
        </w:rPr>
      </w:pPr>
      <w:r w:rsidRPr="00FE7D50">
        <w:rPr>
          <w:i/>
          <w:iCs/>
        </w:rPr>
        <w:t>Убытки прошлых периодов, выявленные в отчетном периоде</w:t>
      </w:r>
    </w:p>
    <w:p w14:paraId="3ABFF104" w14:textId="735EE00F" w:rsidR="00E40AE1" w:rsidRPr="00FE7D50" w:rsidRDefault="00EE0BCE" w:rsidP="00CD6F05">
      <w:pPr>
        <w:pStyle w:val="32"/>
      </w:pPr>
      <w:r w:rsidRPr="00FE7D50">
        <w:t>АО «Тываэнерго»</w:t>
      </w:r>
      <w:r w:rsidR="00E40AE1" w:rsidRPr="00FE7D50">
        <w:t xml:space="preserve"> по статье на 201</w:t>
      </w:r>
      <w:r w:rsidR="001A16AB" w:rsidRPr="00FE7D50">
        <w:t>7</w:t>
      </w:r>
      <w:r w:rsidR="00E40AE1" w:rsidRPr="00FE7D50">
        <w:t xml:space="preserve"> год была заявлена сумма расходов в размере </w:t>
      </w:r>
      <w:r w:rsidR="001A16AB" w:rsidRPr="00FE7D50">
        <w:t>44 527</w:t>
      </w:r>
      <w:r w:rsidR="00E40AE1" w:rsidRPr="00FE7D50">
        <w:t xml:space="preserve"> тыс. руб.</w:t>
      </w:r>
      <w:r w:rsidR="001A16AB" w:rsidRPr="00FE7D50">
        <w:t>, на 2018 год затраты по данной статье не заявлялись.</w:t>
      </w:r>
    </w:p>
    <w:p w14:paraId="708DEC49" w14:textId="0DA77DCC" w:rsidR="00E40AE1" w:rsidRPr="00FE7D50" w:rsidRDefault="00E40AE1" w:rsidP="00CD6F05">
      <w:pPr>
        <w:pStyle w:val="32"/>
      </w:pPr>
      <w:r w:rsidRPr="00FE7D50">
        <w:t xml:space="preserve">В обоснование заявленной суммы </w:t>
      </w:r>
      <w:r w:rsidR="00DF109B">
        <w:t xml:space="preserve">АО «Тываэнерго» </w:t>
      </w:r>
      <w:r w:rsidRPr="00FE7D50">
        <w:t>были предоставлены следующие документы:</w:t>
      </w:r>
    </w:p>
    <w:p w14:paraId="0FAE9174" w14:textId="3C0C0A74" w:rsidR="00E40AE1" w:rsidRPr="00FE7D50" w:rsidRDefault="00CD6F05" w:rsidP="00CF26D7">
      <w:pPr>
        <w:pStyle w:val="5"/>
      </w:pPr>
      <w:r w:rsidRPr="00FE7D50">
        <w:t xml:space="preserve">расчет </w:t>
      </w:r>
      <w:r w:rsidR="00E40AE1" w:rsidRPr="00FE7D50">
        <w:t xml:space="preserve">внереализационных расходов </w:t>
      </w:r>
      <w:r w:rsidR="00EE0BCE" w:rsidRPr="00FE7D50">
        <w:t>АО «Тываэнерго»</w:t>
      </w:r>
      <w:r w:rsidR="00E40AE1" w:rsidRPr="00FE7D50">
        <w:t xml:space="preserve"> на 201</w:t>
      </w:r>
      <w:r w:rsidR="001A16AB" w:rsidRPr="00FE7D50">
        <w:t>6-2017</w:t>
      </w:r>
      <w:r w:rsidR="00E40AE1" w:rsidRPr="00FE7D50">
        <w:t xml:space="preserve"> г</w:t>
      </w:r>
      <w:r w:rsidR="001A16AB" w:rsidRPr="00FE7D50">
        <w:t>г.</w:t>
      </w:r>
      <w:r w:rsidR="00E40AE1" w:rsidRPr="00FE7D50">
        <w:t>;</w:t>
      </w:r>
    </w:p>
    <w:p w14:paraId="370EB607" w14:textId="5D6D9230" w:rsidR="00E40AE1" w:rsidRPr="00FE7D50" w:rsidRDefault="00CD6F05" w:rsidP="00CF26D7">
      <w:pPr>
        <w:pStyle w:val="5"/>
      </w:pPr>
      <w:r w:rsidRPr="00FE7D50">
        <w:t xml:space="preserve">выписка </w:t>
      </w:r>
      <w:r w:rsidR="00E40AE1" w:rsidRPr="00FE7D50">
        <w:t>из оборотно – сальдовой ведомости по счету 91.2. «Прочие доходы и расходы» за 201</w:t>
      </w:r>
      <w:r w:rsidR="001A16AB" w:rsidRPr="00FE7D50">
        <w:t>5</w:t>
      </w:r>
      <w:r w:rsidR="00E40AE1" w:rsidRPr="00FE7D50">
        <w:t xml:space="preserve"> год.</w:t>
      </w:r>
    </w:p>
    <w:p w14:paraId="007C25F9" w14:textId="77777777" w:rsidR="00A072DF" w:rsidRPr="00FE7D50" w:rsidRDefault="00A072DF" w:rsidP="00CD6F05">
      <w:pPr>
        <w:pStyle w:val="32"/>
      </w:pPr>
    </w:p>
    <w:p w14:paraId="4A6A0ECC" w14:textId="44A65F42" w:rsidR="00037E50" w:rsidRPr="00FE7D50" w:rsidRDefault="00976895" w:rsidP="00CD6F05">
      <w:pPr>
        <w:pStyle w:val="32"/>
        <w:rPr>
          <w:i/>
          <w:iCs/>
        </w:rPr>
      </w:pPr>
      <w:r w:rsidRPr="00FE7D50">
        <w:rPr>
          <w:i/>
          <w:iCs/>
        </w:rPr>
        <w:t>Расходы на выплату кредиторской задолженности, не покрываемой встречными обязательствами дебиторов</w:t>
      </w:r>
    </w:p>
    <w:p w14:paraId="61C6834C" w14:textId="2D4BD3F8" w:rsidR="00E40AE1" w:rsidRPr="00FE7D50" w:rsidRDefault="00EE0BCE" w:rsidP="00CD6F05">
      <w:pPr>
        <w:pStyle w:val="32"/>
      </w:pPr>
      <w:r w:rsidRPr="00FE7D50">
        <w:t>АО «Тываэнерго»</w:t>
      </w:r>
      <w:r w:rsidR="00E40AE1" w:rsidRPr="00FE7D50">
        <w:t xml:space="preserve"> по статье на 201</w:t>
      </w:r>
      <w:r w:rsidR="00976895" w:rsidRPr="00FE7D50">
        <w:t>7</w:t>
      </w:r>
      <w:r w:rsidR="00E40AE1" w:rsidRPr="00FE7D50">
        <w:t xml:space="preserve"> год была заявлена сумма расходов в размере </w:t>
      </w:r>
      <w:r w:rsidR="00976895" w:rsidRPr="00FE7D50">
        <w:t>556 268</w:t>
      </w:r>
      <w:r w:rsidR="00E40AE1" w:rsidRPr="00FE7D50">
        <w:t xml:space="preserve"> тыс. руб.</w:t>
      </w:r>
    </w:p>
    <w:p w14:paraId="17A7D6A0" w14:textId="75CA6B8B" w:rsidR="00E40AE1" w:rsidRPr="00FE7D50" w:rsidRDefault="00E40AE1" w:rsidP="00CD6F05">
      <w:pPr>
        <w:pStyle w:val="32"/>
      </w:pPr>
      <w:r w:rsidRPr="00FE7D50">
        <w:t xml:space="preserve">В обоснование заявленной суммы </w:t>
      </w:r>
      <w:r w:rsidR="00DF109B">
        <w:t xml:space="preserve">АО «Тываэнерго» </w:t>
      </w:r>
      <w:r w:rsidRPr="00FE7D50">
        <w:t>были предоставлены следующие документы:</w:t>
      </w:r>
    </w:p>
    <w:p w14:paraId="6135361F" w14:textId="3A02E612" w:rsidR="00976895" w:rsidRPr="00FE7D50" w:rsidRDefault="00CD6F05" w:rsidP="00CF26D7">
      <w:pPr>
        <w:pStyle w:val="5"/>
      </w:pPr>
      <w:r w:rsidRPr="00FE7D50">
        <w:t xml:space="preserve">расчет </w:t>
      </w:r>
      <w:r w:rsidR="00976895" w:rsidRPr="00FE7D50">
        <w:t>расходов на выплату кредиторской задолженности, не покрываемой встречными обязательствами дебиторов на 01.01.2016;</w:t>
      </w:r>
    </w:p>
    <w:p w14:paraId="1CE16DB4" w14:textId="157D5940" w:rsidR="00E40AE1" w:rsidRPr="00FE7D50" w:rsidRDefault="00CD6F05" w:rsidP="00CF26D7">
      <w:pPr>
        <w:pStyle w:val="5"/>
      </w:pPr>
      <w:r w:rsidRPr="00FE7D50">
        <w:t xml:space="preserve">бухгалтерский </w:t>
      </w:r>
      <w:r w:rsidR="00976895" w:rsidRPr="00FE7D50">
        <w:t xml:space="preserve">баланс </w:t>
      </w:r>
      <w:r w:rsidR="00EE0BCE" w:rsidRPr="00FE7D50">
        <w:t>АО «Тываэнерго»</w:t>
      </w:r>
      <w:r w:rsidR="00976895" w:rsidRPr="00FE7D50">
        <w:t xml:space="preserve"> на 31.12.2015</w:t>
      </w:r>
      <w:r w:rsidR="00E40AE1" w:rsidRPr="00FE7D50">
        <w:t>.</w:t>
      </w:r>
    </w:p>
    <w:p w14:paraId="0EAE6E72" w14:textId="77777777" w:rsidR="00A072DF" w:rsidRPr="00FE7D50" w:rsidRDefault="00A072DF" w:rsidP="00CD6F05">
      <w:pPr>
        <w:pStyle w:val="32"/>
      </w:pPr>
    </w:p>
    <w:p w14:paraId="0F3A4100" w14:textId="781EE6F8" w:rsidR="00AD3453" w:rsidRPr="00FE7D50" w:rsidRDefault="00CD6F05" w:rsidP="00CD6F05">
      <w:pPr>
        <w:pStyle w:val="32"/>
        <w:ind w:firstLine="0"/>
        <w:rPr>
          <w:b/>
          <w:bCs/>
        </w:rPr>
      </w:pPr>
      <w:r w:rsidRPr="00FE7D50">
        <w:rPr>
          <w:b/>
          <w:bCs/>
        </w:rPr>
        <w:t>ПОЗИЦИЯ ОРГАНА РЕГУЛИРОВАНИЯ</w:t>
      </w:r>
    </w:p>
    <w:p w14:paraId="4375BA0B" w14:textId="34DDE9D8" w:rsidR="001B5530" w:rsidRPr="00FE7D50" w:rsidRDefault="00AD3453" w:rsidP="00CD6F05">
      <w:pPr>
        <w:pStyle w:val="32"/>
      </w:pPr>
      <w:r w:rsidRPr="00FE7D50">
        <w:t xml:space="preserve">Служба по тарифам Республики Тыва приняла в расчет НВВ </w:t>
      </w:r>
      <w:r w:rsidR="00EE0BCE" w:rsidRPr="00FE7D50">
        <w:t>АО «Тываэнерго»</w:t>
      </w:r>
      <w:r w:rsidRPr="00FE7D50">
        <w:t xml:space="preserve"> </w:t>
      </w:r>
    </w:p>
    <w:p w14:paraId="3B62CF11" w14:textId="02F0995B" w:rsidR="001B5530" w:rsidRPr="00FE7D50" w:rsidRDefault="00AD3453" w:rsidP="00CF26D7">
      <w:pPr>
        <w:pStyle w:val="5"/>
      </w:pPr>
      <w:r w:rsidRPr="00FE7D50">
        <w:lastRenderedPageBreak/>
        <w:t>на 201</w:t>
      </w:r>
      <w:r w:rsidR="00E63DA1" w:rsidRPr="00FE7D50">
        <w:t>7</w:t>
      </w:r>
      <w:r w:rsidRPr="00FE7D50">
        <w:t xml:space="preserve"> год расходы в сумме </w:t>
      </w:r>
      <w:r w:rsidR="00E63DA1" w:rsidRPr="00FE7D50">
        <w:t>70 571</w:t>
      </w:r>
      <w:r w:rsidRPr="00FE7D50">
        <w:t xml:space="preserve"> тыс. руб., </w:t>
      </w:r>
      <w:r w:rsidR="008E0B18" w:rsidRPr="00FE7D50">
        <w:t xml:space="preserve">в том числе по статье «Энергия на производственные и хозяйственные нужды» - </w:t>
      </w:r>
      <w:r w:rsidR="00FD1D8C" w:rsidRPr="00FE7D50">
        <w:t>19 256</w:t>
      </w:r>
      <w:r w:rsidR="008E0B18" w:rsidRPr="00FE7D50">
        <w:t xml:space="preserve"> тыс. руб., что </w:t>
      </w:r>
      <w:r w:rsidR="00FD1D8C" w:rsidRPr="00FE7D50">
        <w:t>незначительно ниже</w:t>
      </w:r>
      <w:r w:rsidR="008E0B18" w:rsidRPr="00FE7D50">
        <w:t xml:space="preserve"> предложени</w:t>
      </w:r>
      <w:r w:rsidR="00FD1D8C" w:rsidRPr="00FE7D50">
        <w:t>я</w:t>
      </w:r>
      <w:r w:rsidR="008E0B18" w:rsidRPr="00FE7D50">
        <w:t xml:space="preserve"> </w:t>
      </w:r>
      <w:r w:rsidR="00EE0BCE" w:rsidRPr="00FE7D50">
        <w:t>АО «Тываэнерго»</w:t>
      </w:r>
      <w:r w:rsidR="00FD1D8C" w:rsidRPr="00FE7D50">
        <w:t>, п</w:t>
      </w:r>
      <w:r w:rsidR="00632BE5" w:rsidRPr="00FE7D50">
        <w:t xml:space="preserve">о остальным статьям затрат – </w:t>
      </w:r>
      <w:r w:rsidR="00FD1D8C" w:rsidRPr="00FE7D50">
        <w:t>51 315</w:t>
      </w:r>
      <w:r w:rsidR="00632BE5" w:rsidRPr="00FE7D50">
        <w:t xml:space="preserve"> тыс. руб., </w:t>
      </w:r>
      <w:r w:rsidRPr="00FE7D50">
        <w:t xml:space="preserve">что ниже предложения </w:t>
      </w:r>
      <w:r w:rsidR="00EE0BCE" w:rsidRPr="00FE7D50">
        <w:t>АО «Тываэнерго»</w:t>
      </w:r>
      <w:r w:rsidRPr="00FE7D50">
        <w:t xml:space="preserve"> на </w:t>
      </w:r>
      <w:r w:rsidR="00FD1D8C" w:rsidRPr="00FE7D50">
        <w:t>5 043 302</w:t>
      </w:r>
      <w:r w:rsidRPr="00FE7D50">
        <w:t xml:space="preserve"> тыс. руб.</w:t>
      </w:r>
      <w:r w:rsidR="00CD6F05" w:rsidRPr="00FE7D50">
        <w:t>;</w:t>
      </w:r>
    </w:p>
    <w:p w14:paraId="48DC4FBA" w14:textId="17D25A33" w:rsidR="00632BE5" w:rsidRPr="00FE7D50" w:rsidRDefault="00FD1D8C" w:rsidP="00CF26D7">
      <w:pPr>
        <w:pStyle w:val="5"/>
      </w:pPr>
      <w:r w:rsidRPr="00FE7D50">
        <w:t xml:space="preserve">на 2018 год – 53 310 тыс. руб., в том числе по статье «Энергия на производственные и хозяйственные нужды» - 14 052 тыс. руб., что ниже предложения </w:t>
      </w:r>
      <w:r w:rsidR="00EE0BCE" w:rsidRPr="00FE7D50">
        <w:t>АО «Тываэнерго»</w:t>
      </w:r>
      <w:r w:rsidRPr="00FE7D50">
        <w:t xml:space="preserve">, по остальным статьям затрат – 39 258 тыс. руб., что ниже предложения </w:t>
      </w:r>
      <w:r w:rsidR="00EE0BCE" w:rsidRPr="00FE7D50">
        <w:t>АО «Тываэнерго»</w:t>
      </w:r>
      <w:r w:rsidRPr="00FE7D50">
        <w:t xml:space="preserve"> на 133 467 тыс. руб.</w:t>
      </w:r>
    </w:p>
    <w:p w14:paraId="507FABC1" w14:textId="0DA6F12E" w:rsidR="00AD3453" w:rsidRPr="00FE7D50" w:rsidRDefault="009A6779" w:rsidP="00CD6F05">
      <w:pPr>
        <w:pStyle w:val="32"/>
      </w:pPr>
      <w:r w:rsidRPr="00FE7D50">
        <w:t>В</w:t>
      </w:r>
      <w:r w:rsidR="00632BE5" w:rsidRPr="00FE7D50">
        <w:t xml:space="preserve"> Экспертном заключении на 201</w:t>
      </w:r>
      <w:r w:rsidR="00B14C24" w:rsidRPr="00FE7D50">
        <w:t>8</w:t>
      </w:r>
      <w:r w:rsidR="00632BE5" w:rsidRPr="00FE7D50">
        <w:t xml:space="preserve"> год отсутствует раздел по расчету затрат по статье «Энергия на технологические и хозяйственные нужды».</w:t>
      </w:r>
    </w:p>
    <w:p w14:paraId="4CECFBF4" w14:textId="1C8620C3" w:rsidR="00454287" w:rsidRPr="00FE7D50" w:rsidRDefault="00632BE5" w:rsidP="00CD6F05">
      <w:pPr>
        <w:pStyle w:val="32"/>
        <w:rPr>
          <w:u w:val="single"/>
        </w:rPr>
      </w:pPr>
      <w:r w:rsidRPr="00FE7D50">
        <w:t>В Экспертном заключении на 201</w:t>
      </w:r>
      <w:r w:rsidR="00B14C24" w:rsidRPr="00FE7D50">
        <w:t xml:space="preserve">8 </w:t>
      </w:r>
      <w:r w:rsidRPr="00FE7D50">
        <w:t xml:space="preserve">год </w:t>
      </w:r>
      <w:r w:rsidR="009A6779" w:rsidRPr="00FE7D50">
        <w:t>по</w:t>
      </w:r>
      <w:r w:rsidRPr="00FE7D50">
        <w:t xml:space="preserve"> </w:t>
      </w:r>
      <w:r w:rsidR="009A6779" w:rsidRPr="00FE7D50">
        <w:t>прочим</w:t>
      </w:r>
      <w:r w:rsidR="00454287" w:rsidRPr="00FE7D50">
        <w:t xml:space="preserve"> </w:t>
      </w:r>
      <w:r w:rsidRPr="00FE7D50">
        <w:t xml:space="preserve">затрат </w:t>
      </w:r>
      <w:r w:rsidR="009A6779" w:rsidRPr="00FE7D50">
        <w:t>включенным</w:t>
      </w:r>
      <w:r w:rsidR="00454287" w:rsidRPr="00FE7D50">
        <w:t xml:space="preserve"> в</w:t>
      </w:r>
      <w:r w:rsidR="009A6779" w:rsidRPr="00FE7D50">
        <w:t xml:space="preserve"> состав</w:t>
      </w:r>
      <w:r w:rsidR="00454287" w:rsidRPr="00FE7D50">
        <w:t xml:space="preserve"> прочи</w:t>
      </w:r>
      <w:r w:rsidR="009A6779" w:rsidRPr="00FE7D50">
        <w:t>х</w:t>
      </w:r>
      <w:r w:rsidR="00454287" w:rsidRPr="00FE7D50">
        <w:t xml:space="preserve"> неподконтрольны</w:t>
      </w:r>
      <w:r w:rsidR="009A6779" w:rsidRPr="00FE7D50">
        <w:t>х</w:t>
      </w:r>
      <w:r w:rsidR="00454287" w:rsidRPr="00FE7D50">
        <w:t xml:space="preserve"> расход</w:t>
      </w:r>
      <w:r w:rsidR="009A6779" w:rsidRPr="00FE7D50">
        <w:t>ов</w:t>
      </w:r>
      <w:r w:rsidR="00454287" w:rsidRPr="00FE7D50">
        <w:t xml:space="preserve">, указано </w:t>
      </w:r>
      <w:r w:rsidR="009A6779" w:rsidRPr="00FE7D50">
        <w:t>«</w:t>
      </w:r>
      <w:r w:rsidR="00B14C24" w:rsidRPr="00FE7D50">
        <w:t xml:space="preserve">Отдельные расходы, предложенные </w:t>
      </w:r>
      <w:r w:rsidR="00EE0BCE" w:rsidRPr="00FE7D50">
        <w:t>АО «Тываэнерго»</w:t>
      </w:r>
      <w:r w:rsidR="00B14C24" w:rsidRPr="00FE7D50">
        <w:t xml:space="preserve">, признаны экономически не обоснованными в соответствии с требованиями законодательства в области государственного регулирования тарифов, другие </w:t>
      </w:r>
      <w:r w:rsidR="00454287" w:rsidRPr="00FE7D50">
        <w:t>стать</w:t>
      </w:r>
      <w:r w:rsidR="00B14C24" w:rsidRPr="00FE7D50">
        <w:t>и</w:t>
      </w:r>
      <w:r w:rsidR="00454287" w:rsidRPr="00FE7D50">
        <w:t xml:space="preserve"> </w:t>
      </w:r>
      <w:r w:rsidR="00B14C24" w:rsidRPr="00FE7D50">
        <w:t xml:space="preserve">не учтены экспертами по причине </w:t>
      </w:r>
      <w:r w:rsidR="00454287" w:rsidRPr="00FE7D50">
        <w:t>ограничения роста тарифов</w:t>
      </w:r>
      <w:r w:rsidR="009A6779" w:rsidRPr="00FE7D50">
        <w:t>»</w:t>
      </w:r>
      <w:r w:rsidR="00454287" w:rsidRPr="00FE7D50">
        <w:t xml:space="preserve">. </w:t>
      </w:r>
    </w:p>
    <w:p w14:paraId="68997A6B" w14:textId="77777777" w:rsidR="00240744" w:rsidRPr="00FE7D50" w:rsidRDefault="00240744" w:rsidP="00CD6F05">
      <w:pPr>
        <w:pStyle w:val="32"/>
        <w:rPr>
          <w:u w:val="single"/>
        </w:rPr>
      </w:pPr>
    </w:p>
    <w:p w14:paraId="3A8AAE9C" w14:textId="31205A59" w:rsidR="00454287" w:rsidRPr="00FE7D50" w:rsidRDefault="00CD6F05" w:rsidP="00CD6F05">
      <w:pPr>
        <w:pStyle w:val="32"/>
        <w:ind w:firstLine="0"/>
        <w:rPr>
          <w:b/>
          <w:bCs/>
        </w:rPr>
      </w:pPr>
      <w:r w:rsidRPr="00FE7D50">
        <w:rPr>
          <w:b/>
          <w:bCs/>
        </w:rPr>
        <w:t>ПОЗИЦИЯ ИСПОЛНИТЕЛЯ</w:t>
      </w:r>
    </w:p>
    <w:p w14:paraId="755970E2" w14:textId="77777777" w:rsidR="00454287" w:rsidRPr="00FE7D50" w:rsidRDefault="00454287" w:rsidP="00CD6F05">
      <w:pPr>
        <w:pStyle w:val="32"/>
        <w:rPr>
          <w:i/>
          <w:iCs/>
        </w:rPr>
      </w:pPr>
      <w:r w:rsidRPr="00FE7D50">
        <w:rPr>
          <w:i/>
          <w:iCs/>
        </w:rPr>
        <w:t>Энергия на производственные и хозяйственные нужды</w:t>
      </w:r>
    </w:p>
    <w:p w14:paraId="034C829E" w14:textId="009DAAD2" w:rsidR="00454287" w:rsidRPr="00FE7D50" w:rsidRDefault="00454287" w:rsidP="00CD6F05">
      <w:pPr>
        <w:pStyle w:val="32"/>
      </w:pPr>
      <w:r w:rsidRPr="00FE7D50">
        <w:t xml:space="preserve">По результатам анализа документов, предоставленных </w:t>
      </w:r>
      <w:r w:rsidR="00EE0BCE" w:rsidRPr="00FE7D50">
        <w:t>АО «Тываэнерго»</w:t>
      </w:r>
      <w:r w:rsidRPr="00FE7D50">
        <w:t xml:space="preserve"> в Службу по тарифам Республики Тыва для обоснования заявляемых расходов на электрическую и тепловую энергию, Исполнитель отмечает следующее.</w:t>
      </w:r>
    </w:p>
    <w:p w14:paraId="79766F48" w14:textId="7B905699" w:rsidR="004B2056" w:rsidRPr="00FE7D50" w:rsidRDefault="00CD6F05" w:rsidP="00CF26D7">
      <w:pPr>
        <w:pStyle w:val="5"/>
      </w:pPr>
      <w:r w:rsidRPr="00FE7D50">
        <w:t xml:space="preserve">отсутствует </w:t>
      </w:r>
      <w:r w:rsidR="001B1785" w:rsidRPr="00FE7D50">
        <w:t>данные о ф</w:t>
      </w:r>
      <w:r w:rsidR="004B2056" w:rsidRPr="00FE7D50">
        <w:t>актически</w:t>
      </w:r>
      <w:r w:rsidR="001B1785" w:rsidRPr="00FE7D50">
        <w:t>х</w:t>
      </w:r>
      <w:r w:rsidR="004B2056" w:rsidRPr="00FE7D50">
        <w:t xml:space="preserve"> </w:t>
      </w:r>
      <w:r w:rsidR="001B1785" w:rsidRPr="00FE7D50">
        <w:t xml:space="preserve">объемах </w:t>
      </w:r>
      <w:r w:rsidR="004B2056" w:rsidRPr="00FE7D50">
        <w:t xml:space="preserve">потребления </w:t>
      </w:r>
      <w:r w:rsidR="001B1785" w:rsidRPr="00FE7D50">
        <w:t>электрической и тепловой энергии</w:t>
      </w:r>
      <w:r w:rsidR="004B2056" w:rsidRPr="00FE7D50">
        <w:t>;</w:t>
      </w:r>
    </w:p>
    <w:p w14:paraId="714C370B" w14:textId="5CFBCE5E" w:rsidR="00454287" w:rsidRPr="00FE7D50" w:rsidRDefault="00CD6F05" w:rsidP="00CF26D7">
      <w:pPr>
        <w:pStyle w:val="5"/>
      </w:pPr>
      <w:r w:rsidRPr="00FE7D50">
        <w:t xml:space="preserve">акты </w:t>
      </w:r>
      <w:r w:rsidR="00454287" w:rsidRPr="00FE7D50">
        <w:t>выполненных работ (услуг) за 201</w:t>
      </w:r>
      <w:r w:rsidR="004B2056" w:rsidRPr="00FE7D50">
        <w:t>5-2016</w:t>
      </w:r>
      <w:r w:rsidR="00454287" w:rsidRPr="00FE7D50">
        <w:t xml:space="preserve"> г</w:t>
      </w:r>
      <w:r w:rsidR="004B2056" w:rsidRPr="00FE7D50">
        <w:t>г.</w:t>
      </w:r>
      <w:r w:rsidR="00454287" w:rsidRPr="00FE7D50">
        <w:t xml:space="preserve"> не предоставлены</w:t>
      </w:r>
      <w:r w:rsidR="004B2056" w:rsidRPr="00FE7D50">
        <w:t>;</w:t>
      </w:r>
    </w:p>
    <w:p w14:paraId="13E89464" w14:textId="6A3F96CD" w:rsidR="00454287" w:rsidRPr="00FE7D50" w:rsidRDefault="00CD6F05" w:rsidP="00CF26D7">
      <w:pPr>
        <w:pStyle w:val="5"/>
      </w:pPr>
      <w:r w:rsidRPr="00FE7D50">
        <w:t xml:space="preserve">не </w:t>
      </w:r>
      <w:r w:rsidR="00454287" w:rsidRPr="00FE7D50">
        <w:t xml:space="preserve">предоставлен расчет доли распределения расходов на тепловую энергию по видам деятельности </w:t>
      </w:r>
      <w:r w:rsidR="00EE0BCE" w:rsidRPr="00FE7D50">
        <w:t>АО «Тываэнерго»</w:t>
      </w:r>
      <w:r w:rsidR="00454287" w:rsidRPr="00FE7D50">
        <w:t xml:space="preserve"> на 201</w:t>
      </w:r>
      <w:r w:rsidR="004B2056" w:rsidRPr="00FE7D50">
        <w:t>5-2016</w:t>
      </w:r>
      <w:r w:rsidR="00454287" w:rsidRPr="00FE7D50">
        <w:t xml:space="preserve"> г</w:t>
      </w:r>
      <w:r w:rsidR="004B2056" w:rsidRPr="00FE7D50">
        <w:t>г</w:t>
      </w:r>
      <w:r w:rsidR="00454287" w:rsidRPr="00FE7D50">
        <w:t>.</w:t>
      </w:r>
    </w:p>
    <w:p w14:paraId="07293A0D" w14:textId="17D38084" w:rsidR="0066013E" w:rsidRPr="00FE7D50" w:rsidRDefault="00454287" w:rsidP="00CD6F05">
      <w:pPr>
        <w:pStyle w:val="32"/>
      </w:pPr>
      <w:r w:rsidRPr="00FE7D50">
        <w:t xml:space="preserve">Исполнитель отмечает, что при определении </w:t>
      </w:r>
      <w:r w:rsidR="0066013E" w:rsidRPr="00FE7D50">
        <w:t xml:space="preserve">расходов по статье «Энергия на производственные и хозяйственные нужды» </w:t>
      </w:r>
      <w:r w:rsidR="00EE0BCE" w:rsidRPr="00FE7D50">
        <w:t>АО «Тываэнерго»</w:t>
      </w:r>
      <w:r w:rsidR="0066013E" w:rsidRPr="00FE7D50">
        <w:t xml:space="preserve"> не </w:t>
      </w:r>
      <w:r w:rsidR="0066013E" w:rsidRPr="00FE7D50">
        <w:lastRenderedPageBreak/>
        <w:t>представлены расчеты, выполненные с учетом фактических объёмов потребления тепловой энергии и теплоносителя с применением утвержденных тарифов Службой по тарифам Республики Тыва.</w:t>
      </w:r>
    </w:p>
    <w:p w14:paraId="5C916950" w14:textId="42DE010B" w:rsidR="00454287" w:rsidRPr="00FE7D50" w:rsidRDefault="0066013E" w:rsidP="00CD6F05">
      <w:pPr>
        <w:pStyle w:val="32"/>
      </w:pPr>
      <w:r w:rsidRPr="00FE7D50">
        <w:t>В связи с отсутствием в экспертном заключении на 2018 год пояснени</w:t>
      </w:r>
      <w:r w:rsidR="001B5530" w:rsidRPr="00FE7D50">
        <w:t>й</w:t>
      </w:r>
      <w:r w:rsidRPr="00FE7D50">
        <w:t xml:space="preserve"> Службы по тарифам Республики Тыва и расчетов по определению </w:t>
      </w:r>
      <w:r w:rsidR="00454287" w:rsidRPr="00FE7D50">
        <w:t xml:space="preserve">экономически обоснованной суммы расходов по статье «Энергия на производственные и хозяйственные нужды» </w:t>
      </w:r>
      <w:r w:rsidRPr="00FE7D50">
        <w:t>у Исполнителя отсутствует возможность оценки правильности учтенного уровня расходов в НВВ на 2017 -2018 гг.</w:t>
      </w:r>
    </w:p>
    <w:p w14:paraId="04B7A6ED" w14:textId="2796A44A" w:rsidR="00454287" w:rsidRPr="00FE7D50" w:rsidRDefault="00454287" w:rsidP="00CD6F05">
      <w:pPr>
        <w:pStyle w:val="32"/>
      </w:pPr>
      <w:r w:rsidRPr="00FE7D50">
        <w:t>Исполнителем определены расходы по статье «</w:t>
      </w:r>
      <w:r w:rsidR="00C70790" w:rsidRPr="00FE7D50">
        <w:t>Энергия на производственные и хозяйственные нужды</w:t>
      </w:r>
      <w:r w:rsidRPr="00FE7D50">
        <w:t>» на 201</w:t>
      </w:r>
      <w:r w:rsidR="0066013E" w:rsidRPr="00FE7D50">
        <w:t>7-2018</w:t>
      </w:r>
      <w:r w:rsidRPr="00FE7D50">
        <w:t xml:space="preserve"> год</w:t>
      </w:r>
      <w:r w:rsidR="0066013E" w:rsidRPr="00FE7D50">
        <w:t>ы</w:t>
      </w:r>
      <w:r w:rsidRPr="00FE7D50">
        <w:t xml:space="preserve"> исходя из </w:t>
      </w:r>
      <w:r w:rsidR="0066013E" w:rsidRPr="00FE7D50">
        <w:t>прогнозных объемов потребления, на основании заключенных договоров</w:t>
      </w:r>
      <w:r w:rsidRPr="00FE7D50">
        <w:t xml:space="preserve"> и прогнозных темпов роста на электрическую энергию в соответствии с Прогнозом социально-экономического развития Российской Федерации. Плановые затраты на 201</w:t>
      </w:r>
      <w:r w:rsidR="00C70790" w:rsidRPr="00FE7D50">
        <w:t>7</w:t>
      </w:r>
      <w:r w:rsidRPr="00FE7D50">
        <w:t xml:space="preserve"> год </w:t>
      </w:r>
      <w:r w:rsidR="00C70790" w:rsidRPr="00FE7D50">
        <w:t xml:space="preserve">и на 2018 год </w:t>
      </w:r>
      <w:r w:rsidRPr="00FE7D50">
        <w:t xml:space="preserve">по расчету Исполнителя составили </w:t>
      </w:r>
      <w:r w:rsidR="00C85C8F" w:rsidRPr="00FE7D50">
        <w:t>18 666</w:t>
      </w:r>
      <w:r w:rsidRPr="00FE7D50">
        <w:t xml:space="preserve"> тыс. руб.</w:t>
      </w:r>
      <w:r w:rsidR="00C85C8F" w:rsidRPr="00FE7D50">
        <w:t>, 20 346 тыс. руб. соответственно</w:t>
      </w:r>
      <w:r w:rsidRPr="00FE7D50">
        <w:t xml:space="preserve">, расчет представлен в </w:t>
      </w:r>
      <w:r w:rsidR="00DB65C9" w:rsidRPr="00FE7D50">
        <w:t>т</w:t>
      </w:r>
      <w:r w:rsidRPr="00FE7D50">
        <w:t>аблице</w:t>
      </w:r>
      <w:r w:rsidR="00B073A2" w:rsidRPr="00FE7D50">
        <w:t>:</w:t>
      </w:r>
    </w:p>
    <w:tbl>
      <w:tblPr>
        <w:tblW w:w="9533" w:type="dxa"/>
        <w:tblInd w:w="-5" w:type="dxa"/>
        <w:tblLook w:val="04A0" w:firstRow="1" w:lastRow="0" w:firstColumn="1" w:lastColumn="0" w:noHBand="0" w:noVBand="1"/>
      </w:tblPr>
      <w:tblGrid>
        <w:gridCol w:w="853"/>
        <w:gridCol w:w="2331"/>
        <w:gridCol w:w="1648"/>
        <w:gridCol w:w="1648"/>
        <w:gridCol w:w="1518"/>
        <w:gridCol w:w="1535"/>
      </w:tblGrid>
      <w:tr w:rsidR="00CD6F05" w:rsidRPr="00FE7D50" w14:paraId="2F5F44F4" w14:textId="77777777" w:rsidTr="00CD6F05">
        <w:trPr>
          <w:trHeight w:val="945"/>
        </w:trPr>
        <w:tc>
          <w:tcPr>
            <w:tcW w:w="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5253CA" w14:textId="66EED598" w:rsidR="00C85C8F" w:rsidRPr="00FE7D50" w:rsidRDefault="000038A8" w:rsidP="00C85C8F">
            <w:pPr>
              <w:spacing w:after="0" w:line="240" w:lineRule="auto"/>
              <w:jc w:val="center"/>
              <w:rPr>
                <w:rFonts w:ascii="Myriad Pro" w:eastAsia="Times New Roman" w:hAnsi="Myriad Pro" w:cs="Times New Roman"/>
                <w:b/>
                <w:bCs/>
                <w:color w:val="FFFFFF" w:themeColor="background1"/>
                <w:sz w:val="24"/>
                <w:szCs w:val="24"/>
                <w:lang w:eastAsia="ru-RU"/>
              </w:rPr>
            </w:pPr>
            <w:r>
              <w:rPr>
                <w:rFonts w:ascii="Myriad Pro" w:eastAsia="Times New Roman" w:hAnsi="Myriad Pro" w:cs="Times New Roman"/>
                <w:b/>
                <w:bCs/>
                <w:color w:val="FFFFFF" w:themeColor="background1"/>
                <w:sz w:val="24"/>
                <w:szCs w:val="24"/>
                <w:lang w:eastAsia="ru-RU"/>
              </w:rPr>
              <w:t>№ </w:t>
            </w:r>
            <w:r w:rsidR="00C85C8F" w:rsidRPr="00FE7D50">
              <w:rPr>
                <w:rFonts w:ascii="Myriad Pro" w:eastAsia="Times New Roman" w:hAnsi="Myriad Pro" w:cs="Times New Roman"/>
                <w:b/>
                <w:bCs/>
                <w:color w:val="FFFFFF" w:themeColor="background1"/>
                <w:sz w:val="24"/>
                <w:szCs w:val="24"/>
                <w:lang w:eastAsia="ru-RU"/>
              </w:rPr>
              <w:t>п/п</w:t>
            </w:r>
          </w:p>
        </w:tc>
        <w:tc>
          <w:tcPr>
            <w:tcW w:w="2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54E18"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Статья затрат</w:t>
            </w:r>
          </w:p>
        </w:tc>
        <w:tc>
          <w:tcPr>
            <w:tcW w:w="1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719CCD"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Фактические затраты за 2015 год</w:t>
            </w:r>
          </w:p>
        </w:tc>
        <w:tc>
          <w:tcPr>
            <w:tcW w:w="1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93326"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Фактические затраты за 2016 год</w:t>
            </w:r>
          </w:p>
        </w:tc>
        <w:tc>
          <w:tcPr>
            <w:tcW w:w="1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4C0802"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Ожидаемые затраты на 2017 год</w:t>
            </w:r>
          </w:p>
        </w:tc>
        <w:tc>
          <w:tcPr>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DBE7FB"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Ожидаемые затраты на 2018 год</w:t>
            </w:r>
          </w:p>
        </w:tc>
      </w:tr>
      <w:tr w:rsidR="00CD6F05" w:rsidRPr="00FE7D50" w14:paraId="67E4B2F9" w14:textId="77777777" w:rsidTr="00CD6F05">
        <w:trPr>
          <w:trHeight w:val="315"/>
        </w:trPr>
        <w:tc>
          <w:tcPr>
            <w:tcW w:w="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E50407"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1</w:t>
            </w:r>
          </w:p>
        </w:tc>
        <w:tc>
          <w:tcPr>
            <w:tcW w:w="2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D87403"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w:t>
            </w:r>
          </w:p>
        </w:tc>
        <w:tc>
          <w:tcPr>
            <w:tcW w:w="1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E7471E"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3</w:t>
            </w:r>
          </w:p>
        </w:tc>
        <w:tc>
          <w:tcPr>
            <w:tcW w:w="1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A0344B"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4</w:t>
            </w:r>
          </w:p>
        </w:tc>
        <w:tc>
          <w:tcPr>
            <w:tcW w:w="1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031EC1"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5</w:t>
            </w:r>
          </w:p>
        </w:tc>
        <w:tc>
          <w:tcPr>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BF8F2D"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6</w:t>
            </w:r>
          </w:p>
        </w:tc>
      </w:tr>
      <w:tr w:rsidR="00C85C8F" w:rsidRPr="00FE7D50" w14:paraId="565096D2" w14:textId="77777777" w:rsidTr="00CD6F05">
        <w:trPr>
          <w:trHeight w:val="467"/>
        </w:trPr>
        <w:tc>
          <w:tcPr>
            <w:tcW w:w="68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BB2DD96"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w:t>
            </w:r>
          </w:p>
        </w:tc>
        <w:tc>
          <w:tcPr>
            <w:tcW w:w="243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7EBA93F" w14:textId="77777777" w:rsidR="00C85C8F" w:rsidRPr="00FE7D50" w:rsidRDefault="00C85C8F" w:rsidP="00C85C8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Прогноз роста цен на электроэнергию</w:t>
            </w:r>
          </w:p>
        </w:tc>
        <w:tc>
          <w:tcPr>
            <w:tcW w:w="166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6C8A2FE"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66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A219A3B"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108,50%</w:t>
            </w:r>
          </w:p>
        </w:tc>
        <w:tc>
          <w:tcPr>
            <w:tcW w:w="152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6268680"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107% / 110,5%</w:t>
            </w:r>
          </w:p>
        </w:tc>
        <w:tc>
          <w:tcPr>
            <w:tcW w:w="155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F02B7C3"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104,00%</w:t>
            </w:r>
          </w:p>
        </w:tc>
      </w:tr>
      <w:tr w:rsidR="00C85C8F" w:rsidRPr="00FE7D50" w14:paraId="3FD1A774" w14:textId="77777777" w:rsidTr="00C85C8F">
        <w:trPr>
          <w:trHeight w:val="701"/>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B6CE2D"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w:t>
            </w:r>
          </w:p>
        </w:tc>
        <w:tc>
          <w:tcPr>
            <w:tcW w:w="2439" w:type="dxa"/>
            <w:tcBorders>
              <w:top w:val="nil"/>
              <w:left w:val="nil"/>
              <w:bottom w:val="single" w:sz="4" w:space="0" w:color="auto"/>
              <w:right w:val="single" w:sz="4" w:space="0" w:color="auto"/>
            </w:tcBorders>
            <w:shd w:val="clear" w:color="auto" w:fill="auto"/>
            <w:vAlign w:val="center"/>
            <w:hideMark/>
          </w:tcPr>
          <w:p w14:paraId="3C109706" w14:textId="77777777" w:rsidR="00C85C8F" w:rsidRPr="00FE7D50" w:rsidRDefault="00C85C8F" w:rsidP="00C85C8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Электроэнергия на хозяйственные нужды, тыс. руб.</w:t>
            </w:r>
          </w:p>
        </w:tc>
        <w:tc>
          <w:tcPr>
            <w:tcW w:w="1669" w:type="dxa"/>
            <w:tcBorders>
              <w:top w:val="nil"/>
              <w:left w:val="nil"/>
              <w:bottom w:val="single" w:sz="4" w:space="0" w:color="auto"/>
              <w:right w:val="single" w:sz="4" w:space="0" w:color="auto"/>
            </w:tcBorders>
            <w:shd w:val="clear" w:color="auto" w:fill="auto"/>
            <w:vAlign w:val="center"/>
            <w:hideMark/>
          </w:tcPr>
          <w:p w14:paraId="637E92A0"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11 830,90</w:t>
            </w:r>
          </w:p>
        </w:tc>
        <w:tc>
          <w:tcPr>
            <w:tcW w:w="1669" w:type="dxa"/>
            <w:tcBorders>
              <w:top w:val="nil"/>
              <w:left w:val="nil"/>
              <w:bottom w:val="single" w:sz="4" w:space="0" w:color="auto"/>
              <w:right w:val="single" w:sz="4" w:space="0" w:color="auto"/>
            </w:tcBorders>
            <w:shd w:val="clear" w:color="auto" w:fill="auto"/>
            <w:vAlign w:val="center"/>
            <w:hideMark/>
          </w:tcPr>
          <w:p w14:paraId="09CBEEFA"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12 992,00</w:t>
            </w:r>
          </w:p>
        </w:tc>
        <w:tc>
          <w:tcPr>
            <w:tcW w:w="1521" w:type="dxa"/>
            <w:tcBorders>
              <w:top w:val="nil"/>
              <w:left w:val="nil"/>
              <w:bottom w:val="single" w:sz="4" w:space="0" w:color="auto"/>
              <w:right w:val="single" w:sz="4" w:space="0" w:color="auto"/>
            </w:tcBorders>
            <w:shd w:val="clear" w:color="auto" w:fill="auto"/>
            <w:vAlign w:val="center"/>
            <w:hideMark/>
          </w:tcPr>
          <w:p w14:paraId="6F9BA10B"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13 735,08</w:t>
            </w:r>
          </w:p>
        </w:tc>
        <w:tc>
          <w:tcPr>
            <w:tcW w:w="1555" w:type="dxa"/>
            <w:tcBorders>
              <w:top w:val="nil"/>
              <w:left w:val="nil"/>
              <w:bottom w:val="single" w:sz="4" w:space="0" w:color="auto"/>
              <w:right w:val="single" w:sz="4" w:space="0" w:color="auto"/>
            </w:tcBorders>
            <w:shd w:val="clear" w:color="auto" w:fill="auto"/>
            <w:vAlign w:val="center"/>
            <w:hideMark/>
          </w:tcPr>
          <w:p w14:paraId="407E13FD"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14 930,41</w:t>
            </w:r>
          </w:p>
        </w:tc>
      </w:tr>
      <w:tr w:rsidR="00C85C8F" w:rsidRPr="00FE7D50" w14:paraId="0322B68B" w14:textId="77777777" w:rsidTr="00C85C8F">
        <w:trPr>
          <w:trHeight w:val="399"/>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911DF1C"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2439" w:type="dxa"/>
            <w:tcBorders>
              <w:top w:val="nil"/>
              <w:left w:val="nil"/>
              <w:bottom w:val="single" w:sz="4" w:space="0" w:color="auto"/>
              <w:right w:val="single" w:sz="4" w:space="0" w:color="auto"/>
            </w:tcBorders>
            <w:shd w:val="clear" w:color="auto" w:fill="auto"/>
            <w:vAlign w:val="center"/>
            <w:hideMark/>
          </w:tcPr>
          <w:p w14:paraId="6DA92A6F" w14:textId="77777777" w:rsidR="00C85C8F" w:rsidRPr="00FE7D50" w:rsidRDefault="00C85C8F" w:rsidP="00C85C8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Тепловая энергия,</w:t>
            </w:r>
            <w:r w:rsidRPr="00FE7D50">
              <w:rPr>
                <w:rFonts w:ascii="Myriad Pro" w:eastAsia="Times New Roman" w:hAnsi="Myriad Pro" w:cs="Calibri"/>
                <w:sz w:val="24"/>
                <w:szCs w:val="24"/>
                <w:lang w:eastAsia="ru-RU"/>
              </w:rPr>
              <w:t xml:space="preserve"> </w:t>
            </w:r>
            <w:r w:rsidRPr="00FE7D50">
              <w:rPr>
                <w:rFonts w:ascii="Myriad Pro" w:eastAsia="Times New Roman" w:hAnsi="Myriad Pro" w:cs="Times New Roman"/>
                <w:sz w:val="24"/>
                <w:szCs w:val="24"/>
                <w:lang w:eastAsia="ru-RU"/>
              </w:rPr>
              <w:t>тыс. руб.</w:t>
            </w:r>
          </w:p>
        </w:tc>
        <w:tc>
          <w:tcPr>
            <w:tcW w:w="1669" w:type="dxa"/>
            <w:tcBorders>
              <w:top w:val="nil"/>
              <w:left w:val="nil"/>
              <w:bottom w:val="single" w:sz="4" w:space="0" w:color="auto"/>
              <w:right w:val="single" w:sz="4" w:space="0" w:color="auto"/>
            </w:tcBorders>
            <w:shd w:val="clear" w:color="auto" w:fill="auto"/>
            <w:vAlign w:val="center"/>
            <w:hideMark/>
          </w:tcPr>
          <w:p w14:paraId="0DCDC86F"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669" w:type="dxa"/>
            <w:tcBorders>
              <w:top w:val="nil"/>
              <w:left w:val="nil"/>
              <w:bottom w:val="single" w:sz="4" w:space="0" w:color="auto"/>
              <w:right w:val="single" w:sz="4" w:space="0" w:color="auto"/>
            </w:tcBorders>
            <w:shd w:val="clear" w:color="auto" w:fill="auto"/>
            <w:vAlign w:val="center"/>
            <w:hideMark/>
          </w:tcPr>
          <w:p w14:paraId="2A8EF137"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521" w:type="dxa"/>
            <w:tcBorders>
              <w:top w:val="nil"/>
              <w:left w:val="nil"/>
              <w:bottom w:val="single" w:sz="4" w:space="0" w:color="auto"/>
              <w:right w:val="single" w:sz="4" w:space="0" w:color="auto"/>
            </w:tcBorders>
            <w:shd w:val="clear" w:color="auto" w:fill="auto"/>
            <w:vAlign w:val="center"/>
            <w:hideMark/>
          </w:tcPr>
          <w:p w14:paraId="48C888DF"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4 930,81</w:t>
            </w:r>
          </w:p>
        </w:tc>
        <w:tc>
          <w:tcPr>
            <w:tcW w:w="1555" w:type="dxa"/>
            <w:tcBorders>
              <w:top w:val="nil"/>
              <w:left w:val="nil"/>
              <w:bottom w:val="single" w:sz="4" w:space="0" w:color="auto"/>
              <w:right w:val="single" w:sz="4" w:space="0" w:color="auto"/>
            </w:tcBorders>
            <w:shd w:val="clear" w:color="auto" w:fill="auto"/>
            <w:vAlign w:val="center"/>
            <w:hideMark/>
          </w:tcPr>
          <w:p w14:paraId="5037AE33"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5 415,63</w:t>
            </w:r>
          </w:p>
        </w:tc>
      </w:tr>
      <w:tr w:rsidR="00C85C8F" w:rsidRPr="00FE7D50" w14:paraId="706421ED" w14:textId="77777777" w:rsidTr="00C85C8F">
        <w:trPr>
          <w:trHeight w:val="1072"/>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5C1A811"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w:t>
            </w:r>
          </w:p>
        </w:tc>
        <w:tc>
          <w:tcPr>
            <w:tcW w:w="2439" w:type="dxa"/>
            <w:tcBorders>
              <w:top w:val="nil"/>
              <w:left w:val="nil"/>
              <w:bottom w:val="single" w:sz="4" w:space="0" w:color="auto"/>
              <w:right w:val="single" w:sz="4" w:space="0" w:color="auto"/>
            </w:tcBorders>
            <w:shd w:val="clear" w:color="auto" w:fill="auto"/>
            <w:vAlign w:val="center"/>
            <w:hideMark/>
          </w:tcPr>
          <w:p w14:paraId="51598F82" w14:textId="77777777" w:rsidR="00C85C8F" w:rsidRPr="00FE7D50" w:rsidRDefault="00C85C8F" w:rsidP="00C85C8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xml:space="preserve">Итого затраты по статье «Энергия на производственные и хозяйственные нужды», тыс. руб. </w:t>
            </w:r>
          </w:p>
        </w:tc>
        <w:tc>
          <w:tcPr>
            <w:tcW w:w="1669" w:type="dxa"/>
            <w:tcBorders>
              <w:top w:val="nil"/>
              <w:left w:val="nil"/>
              <w:bottom w:val="single" w:sz="4" w:space="0" w:color="auto"/>
              <w:right w:val="single" w:sz="4" w:space="0" w:color="auto"/>
            </w:tcBorders>
            <w:shd w:val="clear" w:color="auto" w:fill="auto"/>
            <w:vAlign w:val="center"/>
            <w:hideMark/>
          </w:tcPr>
          <w:p w14:paraId="73E35E51"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669" w:type="dxa"/>
            <w:tcBorders>
              <w:top w:val="nil"/>
              <w:left w:val="nil"/>
              <w:bottom w:val="single" w:sz="4" w:space="0" w:color="auto"/>
              <w:right w:val="single" w:sz="4" w:space="0" w:color="auto"/>
            </w:tcBorders>
            <w:shd w:val="clear" w:color="auto" w:fill="auto"/>
            <w:vAlign w:val="center"/>
            <w:hideMark/>
          </w:tcPr>
          <w:p w14:paraId="74A63F6F"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1521" w:type="dxa"/>
            <w:tcBorders>
              <w:top w:val="nil"/>
              <w:left w:val="nil"/>
              <w:bottom w:val="single" w:sz="4" w:space="0" w:color="auto"/>
              <w:right w:val="single" w:sz="4" w:space="0" w:color="auto"/>
            </w:tcBorders>
            <w:shd w:val="clear" w:color="auto" w:fill="auto"/>
            <w:vAlign w:val="center"/>
            <w:hideMark/>
          </w:tcPr>
          <w:p w14:paraId="28DC88D3"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18 665,89</w:t>
            </w:r>
          </w:p>
        </w:tc>
        <w:tc>
          <w:tcPr>
            <w:tcW w:w="1555" w:type="dxa"/>
            <w:tcBorders>
              <w:top w:val="nil"/>
              <w:left w:val="nil"/>
              <w:bottom w:val="single" w:sz="4" w:space="0" w:color="auto"/>
              <w:right w:val="single" w:sz="4" w:space="0" w:color="auto"/>
            </w:tcBorders>
            <w:shd w:val="clear" w:color="auto" w:fill="auto"/>
            <w:vAlign w:val="center"/>
            <w:hideMark/>
          </w:tcPr>
          <w:p w14:paraId="2F79D81A" w14:textId="77777777" w:rsidR="00C85C8F" w:rsidRPr="00FE7D50" w:rsidRDefault="00C85C8F" w:rsidP="00C85C8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20 346,03</w:t>
            </w:r>
          </w:p>
        </w:tc>
      </w:tr>
    </w:tbl>
    <w:p w14:paraId="54A52E67" w14:textId="77777777" w:rsidR="00454287" w:rsidRPr="00FE7D50" w:rsidRDefault="00454287" w:rsidP="00CD6F05">
      <w:pPr>
        <w:pStyle w:val="32"/>
      </w:pPr>
    </w:p>
    <w:p w14:paraId="0DEA3249" w14:textId="77777777" w:rsidR="00CD6F05" w:rsidRPr="00FE7D50" w:rsidRDefault="00454287" w:rsidP="00CD6F05">
      <w:pPr>
        <w:pStyle w:val="32"/>
      </w:pPr>
      <w:r w:rsidRPr="00FE7D50">
        <w:t>Ниже представлен расчет затрат на тепловую энергию.</w:t>
      </w:r>
    </w:p>
    <w:p w14:paraId="609B4700" w14:textId="6C97D543" w:rsidR="009A6779" w:rsidRPr="00FE7D50" w:rsidRDefault="009A6779" w:rsidP="00CD6F05">
      <w:pPr>
        <w:pStyle w:val="32"/>
      </w:pPr>
    </w:p>
    <w:p w14:paraId="3FFFC7D5" w14:textId="77777777" w:rsidR="009A6779" w:rsidRPr="00FE7D50" w:rsidRDefault="009A6779" w:rsidP="00CD6F05">
      <w:pPr>
        <w:pStyle w:val="32"/>
        <w:sectPr w:rsidR="009A6779" w:rsidRPr="00FE7D50" w:rsidSect="00CF26D7">
          <w:pgSz w:w="11906" w:h="16838"/>
          <w:pgMar w:top="1134" w:right="850"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1198"/>
        <w:gridCol w:w="1807"/>
        <w:gridCol w:w="1209"/>
        <w:gridCol w:w="1807"/>
        <w:gridCol w:w="1218"/>
        <w:gridCol w:w="1198"/>
        <w:gridCol w:w="1807"/>
        <w:gridCol w:w="943"/>
        <w:gridCol w:w="1807"/>
        <w:gridCol w:w="940"/>
      </w:tblGrid>
      <w:tr w:rsidR="00CD6F05" w:rsidRPr="00FE7D50" w14:paraId="563AED93" w14:textId="77777777" w:rsidTr="00CD6F05">
        <w:trPr>
          <w:trHeight w:val="136"/>
        </w:trPr>
        <w:tc>
          <w:tcPr>
            <w:tcW w:w="2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B9A2A3" w14:textId="760A5C33"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lastRenderedPageBreak/>
              <w:t>месяц</w:t>
            </w:r>
          </w:p>
        </w:tc>
        <w:tc>
          <w:tcPr>
            <w:tcW w:w="244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3140F4" w14:textId="6B0D7334"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ОАО "Сантехник" от 10.02.2012 </w:t>
            </w:r>
          </w:p>
        </w:tc>
        <w:tc>
          <w:tcPr>
            <w:tcW w:w="226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E4F192" w14:textId="77777777" w:rsidR="00C85C8F" w:rsidRPr="00FE7D50" w:rsidRDefault="00C85C8F" w:rsidP="00C85C8F">
            <w:pPr>
              <w:spacing w:line="240" w:lineRule="auto"/>
              <w:jc w:val="center"/>
              <w:rPr>
                <w:rFonts w:ascii="Myriad Pro" w:hAnsi="Myriad Pro" w:cs="Times New Roman"/>
                <w:b/>
                <w:bCs/>
                <w:color w:val="FFFFFF" w:themeColor="background1"/>
                <w:sz w:val="20"/>
                <w:szCs w:val="20"/>
              </w:rPr>
            </w:pPr>
            <w:r w:rsidRPr="00FE7D50">
              <w:rPr>
                <w:rFonts w:ascii="Myriad Pro" w:hAnsi="Myriad Pro" w:cs="Times New Roman"/>
                <w:b/>
                <w:bCs/>
                <w:color w:val="FFFFFF" w:themeColor="background1"/>
                <w:sz w:val="20"/>
                <w:szCs w:val="20"/>
              </w:rPr>
              <w:t xml:space="preserve">УК ТЭК 4 (ЦРЭС-Шагонар )Улуг-Хемский кожуун </w:t>
            </w:r>
          </w:p>
          <w:p w14:paraId="31D868D8" w14:textId="530B5B4C" w:rsidR="00C85C8F" w:rsidRPr="00FE7D50" w:rsidRDefault="00C85C8F" w:rsidP="00C85C8F">
            <w:pPr>
              <w:spacing w:line="240" w:lineRule="auto"/>
              <w:jc w:val="center"/>
              <w:rPr>
                <w:rFonts w:ascii="Myriad Pro" w:hAnsi="Myriad Pro" w:cs="Times New Roman"/>
                <w:b/>
                <w:bCs/>
                <w:color w:val="FFFFFF" w:themeColor="background1"/>
                <w:sz w:val="20"/>
                <w:szCs w:val="20"/>
              </w:rPr>
            </w:pPr>
            <w:r w:rsidRPr="00FE7D50">
              <w:rPr>
                <w:rFonts w:ascii="Myriad Pro" w:hAnsi="Myriad Pro" w:cs="Times New Roman"/>
                <w:b/>
                <w:bCs/>
                <w:color w:val="FFFFFF" w:themeColor="background1"/>
                <w:sz w:val="20"/>
                <w:szCs w:val="20"/>
              </w:rPr>
              <w:t xml:space="preserve">Договор </w:t>
            </w:r>
            <w:r w:rsidR="000038A8">
              <w:rPr>
                <w:rFonts w:ascii="Myriad Pro" w:hAnsi="Myriad Pro" w:cs="Times New Roman"/>
                <w:b/>
                <w:bCs/>
                <w:color w:val="FFFFFF" w:themeColor="background1"/>
                <w:sz w:val="20"/>
                <w:szCs w:val="20"/>
              </w:rPr>
              <w:t>№ </w:t>
            </w:r>
            <w:r w:rsidRPr="00FE7D50">
              <w:rPr>
                <w:rFonts w:ascii="Myriad Pro" w:hAnsi="Myriad Pro" w:cs="Times New Roman"/>
                <w:b/>
                <w:bCs/>
                <w:color w:val="FFFFFF" w:themeColor="background1"/>
                <w:sz w:val="20"/>
                <w:szCs w:val="20"/>
              </w:rPr>
              <w:t>41 от 19.11.2015г.</w:t>
            </w:r>
          </w:p>
        </w:tc>
      </w:tr>
      <w:tr w:rsidR="00CD6F05" w:rsidRPr="00FE7D50" w14:paraId="3CBBAA77" w14:textId="52BFA215" w:rsidTr="00CD6F05">
        <w:trPr>
          <w:trHeight w:val="543"/>
        </w:trPr>
        <w:tc>
          <w:tcPr>
            <w:tcW w:w="2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D85349" w14:textId="685A94C6"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00F1B"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Объемы Гкал из договора</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506BD4" w14:textId="32ABF280"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Постановление СТ РТ №69 от 16.12.16 г. </w:t>
            </w:r>
          </w:p>
        </w:tc>
        <w:tc>
          <w:tcPr>
            <w:tcW w:w="4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4588DF" w14:textId="7DA5E3CE"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Сумма затрат, </w:t>
            </w:r>
            <w:r w:rsidRPr="00FE7D50">
              <w:rPr>
                <w:rFonts w:ascii="Myriad Pro" w:eastAsia="Times New Roman" w:hAnsi="Myriad Pro" w:cs="Times New Roman"/>
                <w:b/>
                <w:bCs/>
                <w:color w:val="FFFFFF" w:themeColor="background1"/>
                <w:sz w:val="20"/>
                <w:szCs w:val="20"/>
                <w:lang w:eastAsia="ru-RU"/>
              </w:rPr>
              <w:br/>
              <w:t>без НДС</w:t>
            </w:r>
            <w:r w:rsidRPr="00FE7D50">
              <w:rPr>
                <w:rFonts w:ascii="Myriad Pro" w:eastAsia="Times New Roman" w:hAnsi="Myriad Pro" w:cs="Times New Roman"/>
                <w:b/>
                <w:bCs/>
                <w:color w:val="FFFFFF" w:themeColor="background1"/>
                <w:sz w:val="20"/>
                <w:szCs w:val="20"/>
                <w:lang w:eastAsia="ru-RU"/>
              </w:rPr>
              <w:br/>
              <w:t xml:space="preserve"> тыс. руб. </w:t>
            </w:r>
            <w:r w:rsidRPr="00FE7D50">
              <w:rPr>
                <w:rFonts w:ascii="Myriad Pro" w:eastAsia="Times New Roman" w:hAnsi="Myriad Pro" w:cs="Times New Roman"/>
                <w:b/>
                <w:bCs/>
                <w:color w:val="FFFFFF" w:themeColor="background1"/>
                <w:sz w:val="20"/>
                <w:szCs w:val="20"/>
                <w:lang w:eastAsia="ru-RU"/>
              </w:rPr>
              <w:br/>
              <w:t>2017 г.</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A0995F" w14:textId="278E4931"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Постановление СТ РТ №47 от 28.11.17 г. </w:t>
            </w:r>
          </w:p>
        </w:tc>
        <w:tc>
          <w:tcPr>
            <w:tcW w:w="4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289A7D" w14:textId="602159DC"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Сумма затрат, </w:t>
            </w:r>
            <w:r w:rsidRPr="00FE7D50">
              <w:rPr>
                <w:rFonts w:ascii="Myriad Pro" w:eastAsia="Times New Roman" w:hAnsi="Myriad Pro" w:cs="Times New Roman"/>
                <w:b/>
                <w:bCs/>
                <w:color w:val="FFFFFF" w:themeColor="background1"/>
                <w:sz w:val="20"/>
                <w:szCs w:val="20"/>
                <w:lang w:eastAsia="ru-RU"/>
              </w:rPr>
              <w:br/>
              <w:t>без НДС</w:t>
            </w:r>
            <w:r w:rsidRPr="00FE7D50">
              <w:rPr>
                <w:rFonts w:ascii="Myriad Pro" w:eastAsia="Times New Roman" w:hAnsi="Myriad Pro" w:cs="Times New Roman"/>
                <w:b/>
                <w:bCs/>
                <w:color w:val="FFFFFF" w:themeColor="background1"/>
                <w:sz w:val="20"/>
                <w:szCs w:val="20"/>
                <w:lang w:eastAsia="ru-RU"/>
              </w:rPr>
              <w:br/>
              <w:t xml:space="preserve"> тыс. руб. </w:t>
            </w:r>
            <w:r w:rsidRPr="00FE7D50">
              <w:rPr>
                <w:rFonts w:ascii="Myriad Pro" w:eastAsia="Times New Roman" w:hAnsi="Myriad Pro" w:cs="Times New Roman"/>
                <w:b/>
                <w:bCs/>
                <w:color w:val="FFFFFF" w:themeColor="background1"/>
                <w:sz w:val="20"/>
                <w:szCs w:val="20"/>
                <w:lang w:eastAsia="ru-RU"/>
              </w:rPr>
              <w:br/>
              <w:t>2018 г.</w:t>
            </w:r>
          </w:p>
        </w:tc>
        <w:tc>
          <w:tcPr>
            <w:tcW w:w="4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B9EFA6" w14:textId="6EEBC567" w:rsidR="00C85C8F" w:rsidRPr="00FE7D50" w:rsidRDefault="00C85C8F" w:rsidP="00C85C8F">
            <w:pPr>
              <w:jc w:val="center"/>
              <w:rPr>
                <w:rFonts w:ascii="Myriad Pro" w:eastAsia="Times New Roman" w:hAnsi="Myriad Pro" w:cs="Times New Roman"/>
                <w:color w:val="FFFFFF" w:themeColor="background1"/>
                <w:sz w:val="20"/>
                <w:szCs w:val="20"/>
                <w:lang w:eastAsia="ru-RU"/>
              </w:rPr>
            </w:pPr>
            <w:r w:rsidRPr="00FE7D50">
              <w:rPr>
                <w:rFonts w:ascii="Myriad Pro" w:hAnsi="Myriad Pro" w:cs="Times New Roman"/>
                <w:b/>
                <w:bCs/>
                <w:color w:val="FFFFFF" w:themeColor="background1"/>
                <w:sz w:val="20"/>
                <w:szCs w:val="20"/>
              </w:rPr>
              <w:t>Объемы Гкал из договора</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2B7BFD" w14:textId="5159810B" w:rsidR="00C85C8F" w:rsidRPr="00FE7D50" w:rsidRDefault="00C85C8F" w:rsidP="00C85C8F">
            <w:pPr>
              <w:jc w:val="center"/>
              <w:rPr>
                <w:rFonts w:ascii="Myriad Pro" w:eastAsia="Times New Roman" w:hAnsi="Myriad Pro" w:cs="Times New Roman"/>
                <w:color w:val="FFFFFF" w:themeColor="background1"/>
                <w:sz w:val="20"/>
                <w:szCs w:val="20"/>
                <w:lang w:eastAsia="ru-RU"/>
              </w:rPr>
            </w:pPr>
            <w:r w:rsidRPr="00FE7D50">
              <w:rPr>
                <w:rFonts w:ascii="Myriad Pro" w:hAnsi="Myriad Pro" w:cs="Times New Roman"/>
                <w:b/>
                <w:bCs/>
                <w:color w:val="FFFFFF" w:themeColor="background1"/>
                <w:sz w:val="20"/>
                <w:szCs w:val="20"/>
              </w:rPr>
              <w:t xml:space="preserve">Постановление СТ РТ №12 от 16.11.17 г. </w:t>
            </w:r>
          </w:p>
        </w:tc>
        <w:tc>
          <w:tcPr>
            <w:tcW w:w="3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4053BB" w14:textId="7A8128DB" w:rsidR="00C85C8F" w:rsidRPr="00FE7D50" w:rsidRDefault="00C85C8F" w:rsidP="00C85C8F">
            <w:pPr>
              <w:jc w:val="center"/>
              <w:rPr>
                <w:rFonts w:ascii="Myriad Pro" w:eastAsia="Times New Roman" w:hAnsi="Myriad Pro" w:cs="Times New Roman"/>
                <w:color w:val="FFFFFF" w:themeColor="background1"/>
                <w:sz w:val="20"/>
                <w:szCs w:val="20"/>
                <w:lang w:eastAsia="ru-RU"/>
              </w:rPr>
            </w:pPr>
            <w:r w:rsidRPr="00FE7D50">
              <w:rPr>
                <w:rFonts w:ascii="Myriad Pro" w:hAnsi="Myriad Pro" w:cs="Times New Roman"/>
                <w:b/>
                <w:bCs/>
                <w:color w:val="FFFFFF" w:themeColor="background1"/>
                <w:sz w:val="20"/>
                <w:szCs w:val="20"/>
              </w:rPr>
              <w:t xml:space="preserve">Сумма затрат, </w:t>
            </w:r>
            <w:r w:rsidRPr="00FE7D50">
              <w:rPr>
                <w:rFonts w:ascii="Myriad Pro" w:hAnsi="Myriad Pro" w:cs="Times New Roman"/>
                <w:b/>
                <w:bCs/>
                <w:color w:val="FFFFFF" w:themeColor="background1"/>
                <w:sz w:val="20"/>
                <w:szCs w:val="20"/>
              </w:rPr>
              <w:br/>
              <w:t>без НДС</w:t>
            </w:r>
            <w:r w:rsidRPr="00FE7D50">
              <w:rPr>
                <w:rFonts w:ascii="Myriad Pro" w:hAnsi="Myriad Pro" w:cs="Times New Roman"/>
                <w:b/>
                <w:bCs/>
                <w:color w:val="FFFFFF" w:themeColor="background1"/>
                <w:sz w:val="20"/>
                <w:szCs w:val="20"/>
              </w:rPr>
              <w:br/>
              <w:t xml:space="preserve"> тыс. руб. </w:t>
            </w:r>
            <w:r w:rsidRPr="00FE7D50">
              <w:rPr>
                <w:rFonts w:ascii="Myriad Pro" w:hAnsi="Myriad Pro" w:cs="Times New Roman"/>
                <w:b/>
                <w:bCs/>
                <w:color w:val="FFFFFF" w:themeColor="background1"/>
                <w:sz w:val="20"/>
                <w:szCs w:val="20"/>
              </w:rPr>
              <w:br/>
              <w:t>2017 г.</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D8F6F6" w14:textId="71A79984" w:rsidR="00C85C8F" w:rsidRPr="00FE7D50" w:rsidRDefault="00C85C8F" w:rsidP="00C85C8F">
            <w:pPr>
              <w:jc w:val="center"/>
              <w:rPr>
                <w:rFonts w:ascii="Myriad Pro" w:eastAsia="Times New Roman" w:hAnsi="Myriad Pro" w:cs="Times New Roman"/>
                <w:color w:val="FFFFFF" w:themeColor="background1"/>
                <w:sz w:val="20"/>
                <w:szCs w:val="20"/>
                <w:lang w:eastAsia="ru-RU"/>
              </w:rPr>
            </w:pPr>
            <w:r w:rsidRPr="00FE7D50">
              <w:rPr>
                <w:rFonts w:ascii="Myriad Pro" w:hAnsi="Myriad Pro" w:cs="Times New Roman"/>
                <w:b/>
                <w:bCs/>
                <w:color w:val="FFFFFF" w:themeColor="background1"/>
                <w:sz w:val="20"/>
                <w:szCs w:val="20"/>
              </w:rPr>
              <w:t xml:space="preserve">Постановление СТ РТ №12 от 16.11.17 г. </w:t>
            </w:r>
          </w:p>
        </w:tc>
        <w:tc>
          <w:tcPr>
            <w:tcW w:w="3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8726E4" w14:textId="480954E4" w:rsidR="00C85C8F" w:rsidRPr="00FE7D50" w:rsidRDefault="00C85C8F" w:rsidP="00C85C8F">
            <w:pPr>
              <w:jc w:val="center"/>
              <w:rPr>
                <w:rFonts w:ascii="Myriad Pro" w:eastAsia="Times New Roman" w:hAnsi="Myriad Pro" w:cs="Times New Roman"/>
                <w:color w:val="FFFFFF" w:themeColor="background1"/>
                <w:sz w:val="20"/>
                <w:szCs w:val="20"/>
                <w:lang w:eastAsia="ru-RU"/>
              </w:rPr>
            </w:pPr>
            <w:r w:rsidRPr="00FE7D50">
              <w:rPr>
                <w:rFonts w:ascii="Myriad Pro" w:hAnsi="Myriad Pro" w:cs="Times New Roman"/>
                <w:b/>
                <w:bCs/>
                <w:color w:val="FFFFFF" w:themeColor="background1"/>
                <w:sz w:val="20"/>
                <w:szCs w:val="20"/>
              </w:rPr>
              <w:t xml:space="preserve">Сумма затрат, </w:t>
            </w:r>
            <w:r w:rsidRPr="00FE7D50">
              <w:rPr>
                <w:rFonts w:ascii="Myriad Pro" w:hAnsi="Myriad Pro" w:cs="Times New Roman"/>
                <w:b/>
                <w:bCs/>
                <w:color w:val="FFFFFF" w:themeColor="background1"/>
                <w:sz w:val="20"/>
                <w:szCs w:val="20"/>
              </w:rPr>
              <w:br/>
              <w:t>без НДС</w:t>
            </w:r>
            <w:r w:rsidRPr="00FE7D50">
              <w:rPr>
                <w:rFonts w:ascii="Myriad Pro" w:hAnsi="Myriad Pro" w:cs="Times New Roman"/>
                <w:b/>
                <w:bCs/>
                <w:color w:val="FFFFFF" w:themeColor="background1"/>
                <w:sz w:val="20"/>
                <w:szCs w:val="20"/>
              </w:rPr>
              <w:br/>
              <w:t xml:space="preserve"> тыс. руб. </w:t>
            </w:r>
            <w:r w:rsidRPr="00FE7D50">
              <w:rPr>
                <w:rFonts w:ascii="Myriad Pro" w:hAnsi="Myriad Pro" w:cs="Times New Roman"/>
                <w:b/>
                <w:bCs/>
                <w:color w:val="FFFFFF" w:themeColor="background1"/>
                <w:sz w:val="20"/>
                <w:szCs w:val="20"/>
              </w:rPr>
              <w:br/>
              <w:t>2018 г.</w:t>
            </w:r>
          </w:p>
        </w:tc>
      </w:tr>
      <w:tr w:rsidR="00CD6F05" w:rsidRPr="00FE7D50" w14:paraId="3A78139A" w14:textId="4C359F13" w:rsidTr="00CD6F05">
        <w:trPr>
          <w:trHeight w:val="870"/>
        </w:trPr>
        <w:tc>
          <w:tcPr>
            <w:tcW w:w="2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877738"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F5469C"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A2890A"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Тариф (руб/Гкал) на 2017 год</w:t>
            </w:r>
          </w:p>
        </w:tc>
        <w:tc>
          <w:tcPr>
            <w:tcW w:w="4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703194"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2AD8CC"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Тариф (руб/Гкал) на 2018 год</w:t>
            </w:r>
          </w:p>
        </w:tc>
        <w:tc>
          <w:tcPr>
            <w:tcW w:w="4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CC08BC"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2486FA" w14:textId="77777777" w:rsidR="00C85C8F" w:rsidRPr="00FE7D50" w:rsidRDefault="00C85C8F" w:rsidP="00C85C8F">
            <w:pPr>
              <w:jc w:val="center"/>
              <w:rPr>
                <w:rFonts w:ascii="Myriad Pro" w:eastAsia="Times New Roman" w:hAnsi="Myriad Pro" w:cs="Times New Roman"/>
                <w:color w:val="FFFFFF" w:themeColor="background1"/>
                <w:sz w:val="20"/>
                <w:szCs w:val="20"/>
                <w:lang w:eastAsia="ru-RU"/>
              </w:rPr>
            </w:pP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5AEDF3" w14:textId="56989A75" w:rsidR="00C85C8F" w:rsidRPr="00FE7D50" w:rsidRDefault="00C85C8F" w:rsidP="00C85C8F">
            <w:pPr>
              <w:jc w:val="center"/>
              <w:rPr>
                <w:rFonts w:ascii="Myriad Pro" w:eastAsia="Times New Roman" w:hAnsi="Myriad Pro" w:cs="Times New Roman"/>
                <w:color w:val="FFFFFF" w:themeColor="background1"/>
                <w:sz w:val="20"/>
                <w:szCs w:val="20"/>
                <w:lang w:eastAsia="ru-RU"/>
              </w:rPr>
            </w:pPr>
            <w:r w:rsidRPr="00FE7D50">
              <w:rPr>
                <w:rFonts w:ascii="Myriad Pro" w:hAnsi="Myriad Pro" w:cs="Times New Roman"/>
                <w:b/>
                <w:bCs/>
                <w:color w:val="FFFFFF" w:themeColor="background1"/>
                <w:sz w:val="20"/>
                <w:szCs w:val="20"/>
              </w:rPr>
              <w:t>Тариф (руб/Гкал) на 2017 год</w:t>
            </w:r>
          </w:p>
        </w:tc>
        <w:tc>
          <w:tcPr>
            <w:tcW w:w="3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6767E8" w14:textId="77777777" w:rsidR="00C85C8F" w:rsidRPr="00FE7D50" w:rsidRDefault="00C85C8F" w:rsidP="00C85C8F">
            <w:pPr>
              <w:jc w:val="center"/>
              <w:rPr>
                <w:rFonts w:ascii="Myriad Pro" w:eastAsia="Times New Roman" w:hAnsi="Myriad Pro" w:cs="Times New Roman"/>
                <w:color w:val="FFFFFF" w:themeColor="background1"/>
                <w:sz w:val="20"/>
                <w:szCs w:val="20"/>
                <w:lang w:eastAsia="ru-RU"/>
              </w:rPr>
            </w:pP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0A06F2" w14:textId="376A6B32" w:rsidR="00C85C8F" w:rsidRPr="00FE7D50" w:rsidRDefault="00C85C8F" w:rsidP="00C85C8F">
            <w:pPr>
              <w:jc w:val="center"/>
              <w:rPr>
                <w:rFonts w:ascii="Myriad Pro" w:eastAsia="Times New Roman" w:hAnsi="Myriad Pro" w:cs="Times New Roman"/>
                <w:color w:val="FFFFFF" w:themeColor="background1"/>
                <w:sz w:val="20"/>
                <w:szCs w:val="20"/>
                <w:lang w:eastAsia="ru-RU"/>
              </w:rPr>
            </w:pPr>
            <w:r w:rsidRPr="00FE7D50">
              <w:rPr>
                <w:rFonts w:ascii="Myriad Pro" w:hAnsi="Myriad Pro" w:cs="Times New Roman"/>
                <w:b/>
                <w:bCs/>
                <w:color w:val="FFFFFF" w:themeColor="background1"/>
                <w:sz w:val="20"/>
                <w:szCs w:val="20"/>
              </w:rPr>
              <w:t>Тариф (руб/Гкал) на 2018 год</w:t>
            </w:r>
          </w:p>
        </w:tc>
        <w:tc>
          <w:tcPr>
            <w:tcW w:w="3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B95FB0" w14:textId="77777777" w:rsidR="00C85C8F" w:rsidRPr="00FE7D50" w:rsidRDefault="00C85C8F" w:rsidP="00C85C8F">
            <w:pPr>
              <w:rPr>
                <w:rFonts w:ascii="Myriad Pro" w:eastAsia="Times New Roman" w:hAnsi="Myriad Pro" w:cs="Times New Roman"/>
                <w:color w:val="FFFFFF" w:themeColor="background1"/>
                <w:sz w:val="20"/>
                <w:szCs w:val="20"/>
                <w:lang w:eastAsia="ru-RU"/>
              </w:rPr>
            </w:pPr>
          </w:p>
        </w:tc>
      </w:tr>
      <w:tr w:rsidR="00C85C8F" w:rsidRPr="00FE7D50" w14:paraId="6A7600FB" w14:textId="089F3E33" w:rsidTr="00CD6F05">
        <w:trPr>
          <w:trHeight w:val="300"/>
        </w:trPr>
        <w:tc>
          <w:tcPr>
            <w:tcW w:w="288" w:type="pct"/>
            <w:tcBorders>
              <w:top w:val="single" w:sz="4" w:space="0" w:color="FFFFFF" w:themeColor="background1"/>
            </w:tcBorders>
            <w:shd w:val="clear" w:color="000000" w:fill="FFFFFF"/>
            <w:noWrap/>
            <w:vAlign w:val="center"/>
            <w:hideMark/>
          </w:tcPr>
          <w:p w14:paraId="2B94C5CD"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405" w:type="pct"/>
            <w:tcBorders>
              <w:top w:val="single" w:sz="4" w:space="0" w:color="FFFFFF" w:themeColor="background1"/>
            </w:tcBorders>
            <w:shd w:val="clear" w:color="000000" w:fill="FFFFFF"/>
            <w:noWrap/>
            <w:vAlign w:val="center"/>
            <w:hideMark/>
          </w:tcPr>
          <w:p w14:paraId="05750E8F"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12,44</w:t>
            </w:r>
          </w:p>
        </w:tc>
        <w:tc>
          <w:tcPr>
            <w:tcW w:w="611" w:type="pct"/>
            <w:tcBorders>
              <w:top w:val="single" w:sz="4" w:space="0" w:color="FFFFFF" w:themeColor="background1"/>
            </w:tcBorders>
            <w:shd w:val="clear" w:color="000000" w:fill="FFFFFF"/>
            <w:noWrap/>
            <w:vAlign w:val="center"/>
            <w:hideMark/>
          </w:tcPr>
          <w:p w14:paraId="76BC498E"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3 016,90</w:t>
            </w:r>
          </w:p>
        </w:tc>
        <w:tc>
          <w:tcPr>
            <w:tcW w:w="409" w:type="pct"/>
            <w:tcBorders>
              <w:top w:val="single" w:sz="4" w:space="0" w:color="FFFFFF" w:themeColor="background1"/>
            </w:tcBorders>
            <w:shd w:val="clear" w:color="000000" w:fill="FFFFFF"/>
            <w:noWrap/>
            <w:vAlign w:val="center"/>
            <w:hideMark/>
          </w:tcPr>
          <w:p w14:paraId="305EC2F9"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37,53</w:t>
            </w:r>
          </w:p>
        </w:tc>
        <w:tc>
          <w:tcPr>
            <w:tcW w:w="611" w:type="pct"/>
            <w:tcBorders>
              <w:top w:val="single" w:sz="4" w:space="0" w:color="FFFFFF" w:themeColor="background1"/>
            </w:tcBorders>
            <w:shd w:val="clear" w:color="000000" w:fill="FFFFFF"/>
            <w:noWrap/>
            <w:vAlign w:val="center"/>
            <w:hideMark/>
          </w:tcPr>
          <w:p w14:paraId="3E6AA3FF"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3 137,58</w:t>
            </w:r>
          </w:p>
        </w:tc>
        <w:tc>
          <w:tcPr>
            <w:tcW w:w="412" w:type="pct"/>
            <w:tcBorders>
              <w:top w:val="single" w:sz="4" w:space="0" w:color="FFFFFF" w:themeColor="background1"/>
            </w:tcBorders>
            <w:shd w:val="clear" w:color="000000" w:fill="FFFFFF"/>
            <w:noWrap/>
            <w:vAlign w:val="center"/>
            <w:hideMark/>
          </w:tcPr>
          <w:p w14:paraId="1C2249CD"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39,03</w:t>
            </w:r>
          </w:p>
        </w:tc>
        <w:tc>
          <w:tcPr>
            <w:tcW w:w="405" w:type="pct"/>
            <w:tcBorders>
              <w:top w:val="single" w:sz="4" w:space="0" w:color="FFFFFF" w:themeColor="background1"/>
            </w:tcBorders>
            <w:vAlign w:val="center"/>
          </w:tcPr>
          <w:p w14:paraId="6021E69E" w14:textId="675D5D2C"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7,6</w:t>
            </w:r>
          </w:p>
        </w:tc>
        <w:tc>
          <w:tcPr>
            <w:tcW w:w="611" w:type="pct"/>
            <w:tcBorders>
              <w:top w:val="single" w:sz="4" w:space="0" w:color="FFFFFF" w:themeColor="background1"/>
            </w:tcBorders>
            <w:vAlign w:val="center"/>
          </w:tcPr>
          <w:p w14:paraId="0F992F2A" w14:textId="03CC5068"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1 550,43</w:t>
            </w:r>
          </w:p>
        </w:tc>
        <w:tc>
          <w:tcPr>
            <w:tcW w:w="319" w:type="pct"/>
            <w:tcBorders>
              <w:top w:val="single" w:sz="4" w:space="0" w:color="FFFFFF" w:themeColor="background1"/>
            </w:tcBorders>
            <w:vAlign w:val="center"/>
          </w:tcPr>
          <w:p w14:paraId="02B32A17" w14:textId="50355D14"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11,78</w:t>
            </w:r>
          </w:p>
        </w:tc>
        <w:tc>
          <w:tcPr>
            <w:tcW w:w="611" w:type="pct"/>
            <w:tcBorders>
              <w:top w:val="single" w:sz="4" w:space="0" w:color="FFFFFF" w:themeColor="background1"/>
            </w:tcBorders>
            <w:vAlign w:val="center"/>
          </w:tcPr>
          <w:p w14:paraId="2E6260F0" w14:textId="2A40A40E"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1 550,43</w:t>
            </w:r>
          </w:p>
        </w:tc>
        <w:tc>
          <w:tcPr>
            <w:tcW w:w="319" w:type="pct"/>
            <w:tcBorders>
              <w:top w:val="single" w:sz="4" w:space="0" w:color="FFFFFF" w:themeColor="background1"/>
            </w:tcBorders>
            <w:vAlign w:val="center"/>
          </w:tcPr>
          <w:p w14:paraId="0F2DB3F4" w14:textId="0CE2741F"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11,78</w:t>
            </w:r>
          </w:p>
        </w:tc>
      </w:tr>
      <w:tr w:rsidR="00C85C8F" w:rsidRPr="00FE7D50" w14:paraId="1E927BE3" w14:textId="668D843A" w:rsidTr="00CD6F05">
        <w:trPr>
          <w:trHeight w:val="300"/>
        </w:trPr>
        <w:tc>
          <w:tcPr>
            <w:tcW w:w="288" w:type="pct"/>
            <w:shd w:val="clear" w:color="000000" w:fill="FFFFFF"/>
            <w:noWrap/>
            <w:vAlign w:val="center"/>
            <w:hideMark/>
          </w:tcPr>
          <w:p w14:paraId="4C109046"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405" w:type="pct"/>
            <w:shd w:val="clear" w:color="000000" w:fill="FFFFFF"/>
            <w:noWrap/>
            <w:vAlign w:val="center"/>
            <w:hideMark/>
          </w:tcPr>
          <w:p w14:paraId="327BA745"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9,54</w:t>
            </w:r>
          </w:p>
        </w:tc>
        <w:tc>
          <w:tcPr>
            <w:tcW w:w="611" w:type="pct"/>
            <w:shd w:val="clear" w:color="000000" w:fill="FFFFFF"/>
            <w:noWrap/>
            <w:vAlign w:val="center"/>
            <w:hideMark/>
          </w:tcPr>
          <w:p w14:paraId="4CCCD3BD"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3 016,90</w:t>
            </w:r>
          </w:p>
        </w:tc>
        <w:tc>
          <w:tcPr>
            <w:tcW w:w="409" w:type="pct"/>
            <w:shd w:val="clear" w:color="000000" w:fill="FFFFFF"/>
            <w:noWrap/>
            <w:vAlign w:val="center"/>
            <w:hideMark/>
          </w:tcPr>
          <w:p w14:paraId="68E3D30C"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28,78</w:t>
            </w:r>
          </w:p>
        </w:tc>
        <w:tc>
          <w:tcPr>
            <w:tcW w:w="611" w:type="pct"/>
            <w:shd w:val="clear" w:color="000000" w:fill="FFFFFF"/>
            <w:noWrap/>
            <w:vAlign w:val="center"/>
            <w:hideMark/>
          </w:tcPr>
          <w:p w14:paraId="072467F4"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3 137,58</w:t>
            </w:r>
          </w:p>
        </w:tc>
        <w:tc>
          <w:tcPr>
            <w:tcW w:w="412" w:type="pct"/>
            <w:shd w:val="clear" w:color="000000" w:fill="FFFFFF"/>
            <w:noWrap/>
            <w:vAlign w:val="center"/>
            <w:hideMark/>
          </w:tcPr>
          <w:p w14:paraId="1AB4A108"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29,93</w:t>
            </w:r>
          </w:p>
        </w:tc>
        <w:tc>
          <w:tcPr>
            <w:tcW w:w="405" w:type="pct"/>
            <w:vAlign w:val="center"/>
          </w:tcPr>
          <w:p w14:paraId="5E16A366" w14:textId="2349D626"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6,2</w:t>
            </w:r>
          </w:p>
        </w:tc>
        <w:tc>
          <w:tcPr>
            <w:tcW w:w="611" w:type="pct"/>
            <w:vAlign w:val="center"/>
          </w:tcPr>
          <w:p w14:paraId="25876356" w14:textId="62A94838"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1 550,43</w:t>
            </w:r>
          </w:p>
        </w:tc>
        <w:tc>
          <w:tcPr>
            <w:tcW w:w="319" w:type="pct"/>
            <w:vAlign w:val="center"/>
          </w:tcPr>
          <w:p w14:paraId="55FAA791" w14:textId="13447313"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9,61</w:t>
            </w:r>
          </w:p>
        </w:tc>
        <w:tc>
          <w:tcPr>
            <w:tcW w:w="611" w:type="pct"/>
            <w:vAlign w:val="center"/>
          </w:tcPr>
          <w:p w14:paraId="0BFB50E7" w14:textId="43FF5481"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1 550,43</w:t>
            </w:r>
          </w:p>
        </w:tc>
        <w:tc>
          <w:tcPr>
            <w:tcW w:w="319" w:type="pct"/>
            <w:vAlign w:val="center"/>
          </w:tcPr>
          <w:p w14:paraId="435B5E9F" w14:textId="35599FF9"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9,61</w:t>
            </w:r>
          </w:p>
        </w:tc>
      </w:tr>
      <w:tr w:rsidR="00C85C8F" w:rsidRPr="00FE7D50" w14:paraId="4CA3744D" w14:textId="4A5AD565" w:rsidTr="00CD6F05">
        <w:trPr>
          <w:trHeight w:val="300"/>
        </w:trPr>
        <w:tc>
          <w:tcPr>
            <w:tcW w:w="288" w:type="pct"/>
            <w:shd w:val="clear" w:color="000000" w:fill="FFFFFF"/>
            <w:noWrap/>
            <w:vAlign w:val="center"/>
            <w:hideMark/>
          </w:tcPr>
          <w:p w14:paraId="74A76DFB"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w:t>
            </w:r>
          </w:p>
        </w:tc>
        <w:tc>
          <w:tcPr>
            <w:tcW w:w="405" w:type="pct"/>
            <w:shd w:val="clear" w:color="000000" w:fill="FFFFFF"/>
            <w:noWrap/>
            <w:vAlign w:val="center"/>
            <w:hideMark/>
          </w:tcPr>
          <w:p w14:paraId="56333111"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8,68</w:t>
            </w:r>
          </w:p>
        </w:tc>
        <w:tc>
          <w:tcPr>
            <w:tcW w:w="611" w:type="pct"/>
            <w:shd w:val="clear" w:color="000000" w:fill="FFFFFF"/>
            <w:noWrap/>
            <w:vAlign w:val="center"/>
            <w:hideMark/>
          </w:tcPr>
          <w:p w14:paraId="04EE2ED3"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3 016,90</w:t>
            </w:r>
          </w:p>
        </w:tc>
        <w:tc>
          <w:tcPr>
            <w:tcW w:w="409" w:type="pct"/>
            <w:shd w:val="clear" w:color="000000" w:fill="FFFFFF"/>
            <w:noWrap/>
            <w:vAlign w:val="center"/>
            <w:hideMark/>
          </w:tcPr>
          <w:p w14:paraId="4086F95E"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26,19</w:t>
            </w:r>
          </w:p>
        </w:tc>
        <w:tc>
          <w:tcPr>
            <w:tcW w:w="611" w:type="pct"/>
            <w:shd w:val="clear" w:color="000000" w:fill="FFFFFF"/>
            <w:noWrap/>
            <w:vAlign w:val="center"/>
            <w:hideMark/>
          </w:tcPr>
          <w:p w14:paraId="15196524"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3 137,58</w:t>
            </w:r>
          </w:p>
        </w:tc>
        <w:tc>
          <w:tcPr>
            <w:tcW w:w="412" w:type="pct"/>
            <w:shd w:val="clear" w:color="000000" w:fill="FFFFFF"/>
            <w:noWrap/>
            <w:vAlign w:val="center"/>
            <w:hideMark/>
          </w:tcPr>
          <w:p w14:paraId="0A49CF54"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27,23</w:t>
            </w:r>
          </w:p>
        </w:tc>
        <w:tc>
          <w:tcPr>
            <w:tcW w:w="405" w:type="pct"/>
            <w:vAlign w:val="center"/>
          </w:tcPr>
          <w:p w14:paraId="19B9578A" w14:textId="3768ED4A"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4,5</w:t>
            </w:r>
          </w:p>
        </w:tc>
        <w:tc>
          <w:tcPr>
            <w:tcW w:w="611" w:type="pct"/>
            <w:vAlign w:val="center"/>
          </w:tcPr>
          <w:p w14:paraId="7660066C" w14:textId="4F63EE5F"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1 550,43</w:t>
            </w:r>
          </w:p>
        </w:tc>
        <w:tc>
          <w:tcPr>
            <w:tcW w:w="319" w:type="pct"/>
            <w:vAlign w:val="center"/>
          </w:tcPr>
          <w:p w14:paraId="5CE34D67" w14:textId="47BC9F15"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6,98</w:t>
            </w:r>
          </w:p>
        </w:tc>
        <w:tc>
          <w:tcPr>
            <w:tcW w:w="611" w:type="pct"/>
            <w:vAlign w:val="center"/>
          </w:tcPr>
          <w:p w14:paraId="171D3F1D" w14:textId="2A2FCA0A"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1 550,43</w:t>
            </w:r>
          </w:p>
        </w:tc>
        <w:tc>
          <w:tcPr>
            <w:tcW w:w="319" w:type="pct"/>
            <w:vAlign w:val="center"/>
          </w:tcPr>
          <w:p w14:paraId="580AF514" w14:textId="06669A35"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6,98</w:t>
            </w:r>
          </w:p>
        </w:tc>
      </w:tr>
      <w:tr w:rsidR="00C85C8F" w:rsidRPr="00FE7D50" w14:paraId="2F17DF0E" w14:textId="29369C0D" w:rsidTr="00CD6F05">
        <w:trPr>
          <w:trHeight w:val="300"/>
        </w:trPr>
        <w:tc>
          <w:tcPr>
            <w:tcW w:w="288" w:type="pct"/>
            <w:shd w:val="clear" w:color="000000" w:fill="FFFFFF"/>
            <w:noWrap/>
            <w:vAlign w:val="center"/>
            <w:hideMark/>
          </w:tcPr>
          <w:p w14:paraId="35B17CF3"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405" w:type="pct"/>
            <w:shd w:val="clear" w:color="000000" w:fill="FFFFFF"/>
            <w:noWrap/>
            <w:vAlign w:val="center"/>
            <w:hideMark/>
          </w:tcPr>
          <w:p w14:paraId="75133AFC"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4,30</w:t>
            </w:r>
          </w:p>
        </w:tc>
        <w:tc>
          <w:tcPr>
            <w:tcW w:w="611" w:type="pct"/>
            <w:shd w:val="clear" w:color="000000" w:fill="FFFFFF"/>
            <w:noWrap/>
            <w:vAlign w:val="center"/>
            <w:hideMark/>
          </w:tcPr>
          <w:p w14:paraId="7DCAC509"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3 016,90</w:t>
            </w:r>
          </w:p>
        </w:tc>
        <w:tc>
          <w:tcPr>
            <w:tcW w:w="409" w:type="pct"/>
            <w:shd w:val="clear" w:color="000000" w:fill="FFFFFF"/>
            <w:noWrap/>
            <w:vAlign w:val="center"/>
            <w:hideMark/>
          </w:tcPr>
          <w:p w14:paraId="66F5F542"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12,97</w:t>
            </w:r>
          </w:p>
        </w:tc>
        <w:tc>
          <w:tcPr>
            <w:tcW w:w="611" w:type="pct"/>
            <w:shd w:val="clear" w:color="000000" w:fill="FFFFFF"/>
            <w:noWrap/>
            <w:vAlign w:val="center"/>
            <w:hideMark/>
          </w:tcPr>
          <w:p w14:paraId="04CEE316"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3 137,58</w:t>
            </w:r>
          </w:p>
        </w:tc>
        <w:tc>
          <w:tcPr>
            <w:tcW w:w="412" w:type="pct"/>
            <w:shd w:val="clear" w:color="000000" w:fill="FFFFFF"/>
            <w:noWrap/>
            <w:vAlign w:val="center"/>
            <w:hideMark/>
          </w:tcPr>
          <w:p w14:paraId="0FEA6B02"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13,49</w:t>
            </w:r>
          </w:p>
        </w:tc>
        <w:tc>
          <w:tcPr>
            <w:tcW w:w="405" w:type="pct"/>
            <w:vAlign w:val="center"/>
          </w:tcPr>
          <w:p w14:paraId="2F0D6C6D" w14:textId="0287FB7A"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1,4</w:t>
            </w:r>
          </w:p>
        </w:tc>
        <w:tc>
          <w:tcPr>
            <w:tcW w:w="611" w:type="pct"/>
            <w:vAlign w:val="center"/>
          </w:tcPr>
          <w:p w14:paraId="310552F0" w14:textId="35C73549"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1 550,43</w:t>
            </w:r>
          </w:p>
        </w:tc>
        <w:tc>
          <w:tcPr>
            <w:tcW w:w="319" w:type="pct"/>
            <w:vAlign w:val="center"/>
          </w:tcPr>
          <w:p w14:paraId="344B83A6" w14:textId="365413AE"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2,17</w:t>
            </w:r>
          </w:p>
        </w:tc>
        <w:tc>
          <w:tcPr>
            <w:tcW w:w="611" w:type="pct"/>
            <w:vAlign w:val="center"/>
          </w:tcPr>
          <w:p w14:paraId="50065590" w14:textId="5283C2BE"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1 550,43</w:t>
            </w:r>
          </w:p>
        </w:tc>
        <w:tc>
          <w:tcPr>
            <w:tcW w:w="319" w:type="pct"/>
            <w:vAlign w:val="center"/>
          </w:tcPr>
          <w:p w14:paraId="1E0D627C" w14:textId="23D2C645"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2,17</w:t>
            </w:r>
          </w:p>
        </w:tc>
      </w:tr>
      <w:tr w:rsidR="00C85C8F" w:rsidRPr="00FE7D50" w14:paraId="6CA73A49" w14:textId="680D1756" w:rsidTr="00CD6F05">
        <w:trPr>
          <w:trHeight w:val="300"/>
        </w:trPr>
        <w:tc>
          <w:tcPr>
            <w:tcW w:w="288" w:type="pct"/>
            <w:shd w:val="clear" w:color="000000" w:fill="FFFFFF"/>
            <w:noWrap/>
            <w:vAlign w:val="center"/>
            <w:hideMark/>
          </w:tcPr>
          <w:p w14:paraId="41D4DFD2"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w:t>
            </w:r>
          </w:p>
        </w:tc>
        <w:tc>
          <w:tcPr>
            <w:tcW w:w="405" w:type="pct"/>
            <w:shd w:val="clear" w:color="000000" w:fill="FFFFFF"/>
            <w:noWrap/>
            <w:vAlign w:val="center"/>
            <w:hideMark/>
          </w:tcPr>
          <w:p w14:paraId="1E9B5CEC"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1,25</w:t>
            </w:r>
          </w:p>
        </w:tc>
        <w:tc>
          <w:tcPr>
            <w:tcW w:w="611" w:type="pct"/>
            <w:shd w:val="clear" w:color="000000" w:fill="FFFFFF"/>
            <w:noWrap/>
            <w:vAlign w:val="center"/>
            <w:hideMark/>
          </w:tcPr>
          <w:p w14:paraId="49489736"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3 016,90</w:t>
            </w:r>
          </w:p>
        </w:tc>
        <w:tc>
          <w:tcPr>
            <w:tcW w:w="409" w:type="pct"/>
            <w:shd w:val="clear" w:color="000000" w:fill="FFFFFF"/>
            <w:noWrap/>
            <w:vAlign w:val="center"/>
            <w:hideMark/>
          </w:tcPr>
          <w:p w14:paraId="00DDC56B"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3,77</w:t>
            </w:r>
          </w:p>
        </w:tc>
        <w:tc>
          <w:tcPr>
            <w:tcW w:w="611" w:type="pct"/>
            <w:shd w:val="clear" w:color="000000" w:fill="FFFFFF"/>
            <w:noWrap/>
            <w:vAlign w:val="center"/>
            <w:hideMark/>
          </w:tcPr>
          <w:p w14:paraId="56EB4255"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3 137,58</w:t>
            </w:r>
          </w:p>
        </w:tc>
        <w:tc>
          <w:tcPr>
            <w:tcW w:w="412" w:type="pct"/>
            <w:shd w:val="clear" w:color="000000" w:fill="FFFFFF"/>
            <w:noWrap/>
            <w:vAlign w:val="center"/>
            <w:hideMark/>
          </w:tcPr>
          <w:p w14:paraId="1A5C9405"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3,92</w:t>
            </w:r>
          </w:p>
        </w:tc>
        <w:tc>
          <w:tcPr>
            <w:tcW w:w="405" w:type="pct"/>
            <w:vAlign w:val="center"/>
          </w:tcPr>
          <w:p w14:paraId="59452904" w14:textId="5D8FBD4D"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0,0</w:t>
            </w:r>
          </w:p>
        </w:tc>
        <w:tc>
          <w:tcPr>
            <w:tcW w:w="611" w:type="pct"/>
            <w:vAlign w:val="center"/>
          </w:tcPr>
          <w:p w14:paraId="4D435213" w14:textId="6E5E1533"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1 550,43</w:t>
            </w:r>
          </w:p>
        </w:tc>
        <w:tc>
          <w:tcPr>
            <w:tcW w:w="319" w:type="pct"/>
            <w:vAlign w:val="center"/>
          </w:tcPr>
          <w:p w14:paraId="2AB071A7" w14:textId="2A604AC0"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0,00</w:t>
            </w:r>
          </w:p>
        </w:tc>
        <w:tc>
          <w:tcPr>
            <w:tcW w:w="611" w:type="pct"/>
            <w:vAlign w:val="center"/>
          </w:tcPr>
          <w:p w14:paraId="4E04E9D6" w14:textId="4B208017"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1 550,43</w:t>
            </w:r>
          </w:p>
        </w:tc>
        <w:tc>
          <w:tcPr>
            <w:tcW w:w="319" w:type="pct"/>
            <w:vAlign w:val="center"/>
          </w:tcPr>
          <w:p w14:paraId="2D8B8C3D" w14:textId="38DED21D"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0,00</w:t>
            </w:r>
          </w:p>
        </w:tc>
      </w:tr>
      <w:tr w:rsidR="00C85C8F" w:rsidRPr="00FE7D50" w14:paraId="5177664B" w14:textId="572F819E" w:rsidTr="00CD6F05">
        <w:trPr>
          <w:trHeight w:val="300"/>
        </w:trPr>
        <w:tc>
          <w:tcPr>
            <w:tcW w:w="288" w:type="pct"/>
            <w:shd w:val="clear" w:color="000000" w:fill="FFFFFF"/>
            <w:noWrap/>
            <w:vAlign w:val="center"/>
            <w:hideMark/>
          </w:tcPr>
          <w:p w14:paraId="667404BE"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w:t>
            </w:r>
          </w:p>
        </w:tc>
        <w:tc>
          <w:tcPr>
            <w:tcW w:w="405" w:type="pct"/>
            <w:shd w:val="clear" w:color="000000" w:fill="FFFFFF"/>
            <w:noWrap/>
            <w:vAlign w:val="center"/>
            <w:hideMark/>
          </w:tcPr>
          <w:p w14:paraId="0BE6E18A" w14:textId="109A9771"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611" w:type="pct"/>
            <w:shd w:val="clear" w:color="000000" w:fill="FFFFFF"/>
            <w:noWrap/>
            <w:vAlign w:val="center"/>
            <w:hideMark/>
          </w:tcPr>
          <w:p w14:paraId="33672FEB" w14:textId="15B08A7E"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409" w:type="pct"/>
            <w:shd w:val="clear" w:color="000000" w:fill="FFFFFF"/>
            <w:noWrap/>
            <w:vAlign w:val="center"/>
            <w:hideMark/>
          </w:tcPr>
          <w:p w14:paraId="18A61A79" w14:textId="30BDBF58"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611" w:type="pct"/>
            <w:shd w:val="clear" w:color="000000" w:fill="FFFFFF"/>
            <w:noWrap/>
            <w:vAlign w:val="center"/>
            <w:hideMark/>
          </w:tcPr>
          <w:p w14:paraId="37524E1A" w14:textId="7A6255F4"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412" w:type="pct"/>
            <w:shd w:val="clear" w:color="000000" w:fill="FFFFFF"/>
            <w:noWrap/>
            <w:vAlign w:val="center"/>
            <w:hideMark/>
          </w:tcPr>
          <w:p w14:paraId="6B8B137C" w14:textId="29885A51"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405" w:type="pct"/>
            <w:vAlign w:val="center"/>
          </w:tcPr>
          <w:p w14:paraId="548C777E" w14:textId="6EFDA5D2" w:rsidR="00C85C8F" w:rsidRPr="00FE7D50" w:rsidRDefault="00C85C8F" w:rsidP="00C85C8F">
            <w:pPr>
              <w:jc w:val="center"/>
              <w:rPr>
                <w:rFonts w:ascii="Myriad Pro" w:eastAsia="Times New Roman" w:hAnsi="Myriad Pro" w:cs="Times New Roman"/>
                <w:sz w:val="20"/>
                <w:szCs w:val="20"/>
                <w:lang w:eastAsia="ru-RU"/>
              </w:rPr>
            </w:pPr>
          </w:p>
        </w:tc>
        <w:tc>
          <w:tcPr>
            <w:tcW w:w="611" w:type="pct"/>
            <w:vAlign w:val="center"/>
          </w:tcPr>
          <w:p w14:paraId="2BD10899" w14:textId="13CF65AC" w:rsidR="00C85C8F" w:rsidRPr="00FE7D50" w:rsidRDefault="00C85C8F" w:rsidP="00C85C8F">
            <w:pPr>
              <w:jc w:val="center"/>
              <w:rPr>
                <w:rFonts w:ascii="Myriad Pro" w:eastAsia="Times New Roman" w:hAnsi="Myriad Pro" w:cs="Times New Roman"/>
                <w:sz w:val="20"/>
                <w:szCs w:val="20"/>
                <w:lang w:eastAsia="ru-RU"/>
              </w:rPr>
            </w:pPr>
          </w:p>
        </w:tc>
        <w:tc>
          <w:tcPr>
            <w:tcW w:w="319" w:type="pct"/>
            <w:vAlign w:val="center"/>
          </w:tcPr>
          <w:p w14:paraId="0D4397AC" w14:textId="167C3F0B" w:rsidR="00C85C8F" w:rsidRPr="00FE7D50" w:rsidRDefault="00C85C8F" w:rsidP="00C85C8F">
            <w:pPr>
              <w:jc w:val="center"/>
              <w:rPr>
                <w:rFonts w:ascii="Myriad Pro" w:eastAsia="Times New Roman" w:hAnsi="Myriad Pro" w:cs="Times New Roman"/>
                <w:sz w:val="20"/>
                <w:szCs w:val="20"/>
                <w:lang w:eastAsia="ru-RU"/>
              </w:rPr>
            </w:pPr>
          </w:p>
        </w:tc>
        <w:tc>
          <w:tcPr>
            <w:tcW w:w="611" w:type="pct"/>
            <w:vAlign w:val="center"/>
          </w:tcPr>
          <w:p w14:paraId="751E5CE6" w14:textId="378B4E61" w:rsidR="00C85C8F" w:rsidRPr="00FE7D50" w:rsidRDefault="00C85C8F" w:rsidP="00C85C8F">
            <w:pPr>
              <w:jc w:val="center"/>
              <w:rPr>
                <w:rFonts w:ascii="Myriad Pro" w:eastAsia="Times New Roman" w:hAnsi="Myriad Pro" w:cs="Times New Roman"/>
                <w:sz w:val="20"/>
                <w:szCs w:val="20"/>
                <w:lang w:eastAsia="ru-RU"/>
              </w:rPr>
            </w:pPr>
          </w:p>
        </w:tc>
        <w:tc>
          <w:tcPr>
            <w:tcW w:w="319" w:type="pct"/>
            <w:vAlign w:val="center"/>
          </w:tcPr>
          <w:p w14:paraId="28DEE555" w14:textId="764AC0B8" w:rsidR="00C85C8F" w:rsidRPr="00FE7D50" w:rsidRDefault="00C85C8F" w:rsidP="00C85C8F">
            <w:pPr>
              <w:jc w:val="center"/>
              <w:rPr>
                <w:rFonts w:ascii="Myriad Pro" w:eastAsia="Times New Roman" w:hAnsi="Myriad Pro" w:cs="Times New Roman"/>
                <w:sz w:val="20"/>
                <w:szCs w:val="20"/>
                <w:lang w:eastAsia="ru-RU"/>
              </w:rPr>
            </w:pPr>
          </w:p>
        </w:tc>
      </w:tr>
      <w:tr w:rsidR="00C85C8F" w:rsidRPr="00FE7D50" w14:paraId="628F633B" w14:textId="4722A96F" w:rsidTr="00CD6F05">
        <w:trPr>
          <w:trHeight w:val="300"/>
        </w:trPr>
        <w:tc>
          <w:tcPr>
            <w:tcW w:w="288" w:type="pct"/>
            <w:shd w:val="clear" w:color="000000" w:fill="FFFFFF"/>
            <w:noWrap/>
            <w:vAlign w:val="center"/>
            <w:hideMark/>
          </w:tcPr>
          <w:p w14:paraId="6C9C3AF6"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w:t>
            </w:r>
          </w:p>
        </w:tc>
        <w:tc>
          <w:tcPr>
            <w:tcW w:w="405" w:type="pct"/>
            <w:shd w:val="clear" w:color="000000" w:fill="FFFFFF"/>
            <w:noWrap/>
            <w:vAlign w:val="center"/>
            <w:hideMark/>
          </w:tcPr>
          <w:p w14:paraId="408EE8E7" w14:textId="2CD038BF"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611" w:type="pct"/>
            <w:shd w:val="clear" w:color="000000" w:fill="FFFFFF"/>
            <w:noWrap/>
            <w:vAlign w:val="center"/>
            <w:hideMark/>
          </w:tcPr>
          <w:p w14:paraId="4589B15F" w14:textId="4B1DD26D"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409" w:type="pct"/>
            <w:shd w:val="clear" w:color="000000" w:fill="FFFFFF"/>
            <w:noWrap/>
            <w:vAlign w:val="center"/>
            <w:hideMark/>
          </w:tcPr>
          <w:p w14:paraId="4E665FFA" w14:textId="521E6DAC"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611" w:type="pct"/>
            <w:shd w:val="clear" w:color="000000" w:fill="FFFFFF"/>
            <w:noWrap/>
            <w:vAlign w:val="center"/>
            <w:hideMark/>
          </w:tcPr>
          <w:p w14:paraId="487CEB30" w14:textId="746243A9"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412" w:type="pct"/>
            <w:shd w:val="clear" w:color="000000" w:fill="FFFFFF"/>
            <w:noWrap/>
            <w:vAlign w:val="center"/>
            <w:hideMark/>
          </w:tcPr>
          <w:p w14:paraId="7B576374" w14:textId="78CAA4F9"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405" w:type="pct"/>
            <w:vAlign w:val="center"/>
          </w:tcPr>
          <w:p w14:paraId="17CAE9B5" w14:textId="1127EAF5" w:rsidR="00C85C8F" w:rsidRPr="00FE7D50" w:rsidRDefault="00C85C8F" w:rsidP="00C85C8F">
            <w:pPr>
              <w:jc w:val="center"/>
              <w:rPr>
                <w:rFonts w:ascii="Myriad Pro" w:eastAsia="Times New Roman" w:hAnsi="Myriad Pro" w:cs="Times New Roman"/>
                <w:sz w:val="20"/>
                <w:szCs w:val="20"/>
                <w:lang w:eastAsia="ru-RU"/>
              </w:rPr>
            </w:pPr>
          </w:p>
        </w:tc>
        <w:tc>
          <w:tcPr>
            <w:tcW w:w="611" w:type="pct"/>
            <w:vAlign w:val="center"/>
          </w:tcPr>
          <w:p w14:paraId="5E748B2F" w14:textId="436D6E47" w:rsidR="00C85C8F" w:rsidRPr="00FE7D50" w:rsidRDefault="00C85C8F" w:rsidP="00C85C8F">
            <w:pPr>
              <w:jc w:val="center"/>
              <w:rPr>
                <w:rFonts w:ascii="Myriad Pro" w:eastAsia="Times New Roman" w:hAnsi="Myriad Pro" w:cs="Times New Roman"/>
                <w:sz w:val="20"/>
                <w:szCs w:val="20"/>
                <w:lang w:eastAsia="ru-RU"/>
              </w:rPr>
            </w:pPr>
          </w:p>
        </w:tc>
        <w:tc>
          <w:tcPr>
            <w:tcW w:w="319" w:type="pct"/>
            <w:vAlign w:val="center"/>
          </w:tcPr>
          <w:p w14:paraId="380C8063" w14:textId="582C7940" w:rsidR="00C85C8F" w:rsidRPr="00FE7D50" w:rsidRDefault="00C85C8F" w:rsidP="00C85C8F">
            <w:pPr>
              <w:jc w:val="center"/>
              <w:rPr>
                <w:rFonts w:ascii="Myriad Pro" w:eastAsia="Times New Roman" w:hAnsi="Myriad Pro" w:cs="Times New Roman"/>
                <w:sz w:val="20"/>
                <w:szCs w:val="20"/>
                <w:lang w:eastAsia="ru-RU"/>
              </w:rPr>
            </w:pPr>
          </w:p>
        </w:tc>
        <w:tc>
          <w:tcPr>
            <w:tcW w:w="611" w:type="pct"/>
            <w:vAlign w:val="center"/>
          </w:tcPr>
          <w:p w14:paraId="52A62889" w14:textId="3D3475D3" w:rsidR="00C85C8F" w:rsidRPr="00FE7D50" w:rsidRDefault="00C85C8F" w:rsidP="00C85C8F">
            <w:pPr>
              <w:jc w:val="center"/>
              <w:rPr>
                <w:rFonts w:ascii="Myriad Pro" w:eastAsia="Times New Roman" w:hAnsi="Myriad Pro" w:cs="Times New Roman"/>
                <w:sz w:val="20"/>
                <w:szCs w:val="20"/>
                <w:lang w:eastAsia="ru-RU"/>
              </w:rPr>
            </w:pPr>
          </w:p>
        </w:tc>
        <w:tc>
          <w:tcPr>
            <w:tcW w:w="319" w:type="pct"/>
            <w:vAlign w:val="center"/>
          </w:tcPr>
          <w:p w14:paraId="4B6DF00D" w14:textId="2098F6DF" w:rsidR="00C85C8F" w:rsidRPr="00FE7D50" w:rsidRDefault="00C85C8F" w:rsidP="00C85C8F">
            <w:pPr>
              <w:jc w:val="center"/>
              <w:rPr>
                <w:rFonts w:ascii="Myriad Pro" w:eastAsia="Times New Roman" w:hAnsi="Myriad Pro" w:cs="Times New Roman"/>
                <w:sz w:val="20"/>
                <w:szCs w:val="20"/>
                <w:lang w:eastAsia="ru-RU"/>
              </w:rPr>
            </w:pPr>
          </w:p>
        </w:tc>
      </w:tr>
      <w:tr w:rsidR="00C85C8F" w:rsidRPr="00FE7D50" w14:paraId="1F6E93A2" w14:textId="5E6225C3" w:rsidTr="00CD6F05">
        <w:trPr>
          <w:trHeight w:val="300"/>
        </w:trPr>
        <w:tc>
          <w:tcPr>
            <w:tcW w:w="288" w:type="pct"/>
            <w:shd w:val="clear" w:color="000000" w:fill="FFFFFF"/>
            <w:noWrap/>
            <w:vAlign w:val="center"/>
            <w:hideMark/>
          </w:tcPr>
          <w:p w14:paraId="31DEC5A5"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w:t>
            </w:r>
          </w:p>
        </w:tc>
        <w:tc>
          <w:tcPr>
            <w:tcW w:w="405" w:type="pct"/>
            <w:shd w:val="clear" w:color="000000" w:fill="FFFFFF"/>
            <w:noWrap/>
            <w:vAlign w:val="center"/>
            <w:hideMark/>
          </w:tcPr>
          <w:p w14:paraId="4A512468" w14:textId="27438CF9"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611" w:type="pct"/>
            <w:shd w:val="clear" w:color="000000" w:fill="FFFFFF"/>
            <w:noWrap/>
            <w:vAlign w:val="center"/>
            <w:hideMark/>
          </w:tcPr>
          <w:p w14:paraId="25EE7EFA" w14:textId="6583FCA1"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409" w:type="pct"/>
            <w:shd w:val="clear" w:color="000000" w:fill="FFFFFF"/>
            <w:noWrap/>
            <w:vAlign w:val="center"/>
            <w:hideMark/>
          </w:tcPr>
          <w:p w14:paraId="498A0474" w14:textId="137F93F8"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611" w:type="pct"/>
            <w:shd w:val="clear" w:color="000000" w:fill="FFFFFF"/>
            <w:noWrap/>
            <w:vAlign w:val="center"/>
            <w:hideMark/>
          </w:tcPr>
          <w:p w14:paraId="4ED9A27E" w14:textId="205C3EA7"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412" w:type="pct"/>
            <w:shd w:val="clear" w:color="000000" w:fill="FFFFFF"/>
            <w:noWrap/>
            <w:vAlign w:val="center"/>
            <w:hideMark/>
          </w:tcPr>
          <w:p w14:paraId="0E3B9923" w14:textId="0DDC50EE"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405" w:type="pct"/>
            <w:vAlign w:val="center"/>
          </w:tcPr>
          <w:p w14:paraId="764F9296" w14:textId="58198025" w:rsidR="00C85C8F" w:rsidRPr="00FE7D50" w:rsidRDefault="00C85C8F" w:rsidP="00C85C8F">
            <w:pPr>
              <w:jc w:val="center"/>
              <w:rPr>
                <w:rFonts w:ascii="Myriad Pro" w:eastAsia="Times New Roman" w:hAnsi="Myriad Pro" w:cs="Times New Roman"/>
                <w:sz w:val="20"/>
                <w:szCs w:val="20"/>
                <w:lang w:eastAsia="ru-RU"/>
              </w:rPr>
            </w:pPr>
          </w:p>
        </w:tc>
        <w:tc>
          <w:tcPr>
            <w:tcW w:w="611" w:type="pct"/>
            <w:vAlign w:val="center"/>
          </w:tcPr>
          <w:p w14:paraId="65B78225" w14:textId="6555E26E" w:rsidR="00C85C8F" w:rsidRPr="00FE7D50" w:rsidRDefault="00C85C8F" w:rsidP="00C85C8F">
            <w:pPr>
              <w:jc w:val="center"/>
              <w:rPr>
                <w:rFonts w:ascii="Myriad Pro" w:eastAsia="Times New Roman" w:hAnsi="Myriad Pro" w:cs="Times New Roman"/>
                <w:sz w:val="20"/>
                <w:szCs w:val="20"/>
                <w:lang w:eastAsia="ru-RU"/>
              </w:rPr>
            </w:pPr>
          </w:p>
        </w:tc>
        <w:tc>
          <w:tcPr>
            <w:tcW w:w="319" w:type="pct"/>
            <w:vAlign w:val="center"/>
          </w:tcPr>
          <w:p w14:paraId="4C08B6CF" w14:textId="2ADC91BE" w:rsidR="00C85C8F" w:rsidRPr="00FE7D50" w:rsidRDefault="00C85C8F" w:rsidP="00C85C8F">
            <w:pPr>
              <w:jc w:val="center"/>
              <w:rPr>
                <w:rFonts w:ascii="Myriad Pro" w:eastAsia="Times New Roman" w:hAnsi="Myriad Pro" w:cs="Times New Roman"/>
                <w:sz w:val="20"/>
                <w:szCs w:val="20"/>
                <w:lang w:eastAsia="ru-RU"/>
              </w:rPr>
            </w:pPr>
          </w:p>
        </w:tc>
        <w:tc>
          <w:tcPr>
            <w:tcW w:w="611" w:type="pct"/>
            <w:vAlign w:val="center"/>
          </w:tcPr>
          <w:p w14:paraId="0559F639" w14:textId="6AD0028F" w:rsidR="00C85C8F" w:rsidRPr="00FE7D50" w:rsidRDefault="00C85C8F" w:rsidP="00C85C8F">
            <w:pPr>
              <w:jc w:val="center"/>
              <w:rPr>
                <w:rFonts w:ascii="Myriad Pro" w:eastAsia="Times New Roman" w:hAnsi="Myriad Pro" w:cs="Times New Roman"/>
                <w:sz w:val="20"/>
                <w:szCs w:val="20"/>
                <w:lang w:eastAsia="ru-RU"/>
              </w:rPr>
            </w:pPr>
          </w:p>
        </w:tc>
        <w:tc>
          <w:tcPr>
            <w:tcW w:w="319" w:type="pct"/>
            <w:vAlign w:val="center"/>
          </w:tcPr>
          <w:p w14:paraId="6747A612" w14:textId="48FF0E4D" w:rsidR="00C85C8F" w:rsidRPr="00FE7D50" w:rsidRDefault="00C85C8F" w:rsidP="00C85C8F">
            <w:pPr>
              <w:jc w:val="center"/>
              <w:rPr>
                <w:rFonts w:ascii="Myriad Pro" w:eastAsia="Times New Roman" w:hAnsi="Myriad Pro" w:cs="Times New Roman"/>
                <w:sz w:val="20"/>
                <w:szCs w:val="20"/>
                <w:lang w:eastAsia="ru-RU"/>
              </w:rPr>
            </w:pPr>
          </w:p>
        </w:tc>
      </w:tr>
      <w:tr w:rsidR="00C85C8F" w:rsidRPr="00FE7D50" w14:paraId="3150AC3C" w14:textId="7FD86D17" w:rsidTr="00CD6F05">
        <w:trPr>
          <w:trHeight w:val="300"/>
        </w:trPr>
        <w:tc>
          <w:tcPr>
            <w:tcW w:w="288" w:type="pct"/>
            <w:shd w:val="clear" w:color="000000" w:fill="FFFFFF"/>
            <w:noWrap/>
            <w:vAlign w:val="center"/>
            <w:hideMark/>
          </w:tcPr>
          <w:p w14:paraId="70225F00"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w:t>
            </w:r>
          </w:p>
        </w:tc>
        <w:tc>
          <w:tcPr>
            <w:tcW w:w="405" w:type="pct"/>
            <w:shd w:val="clear" w:color="000000" w:fill="FFFFFF"/>
            <w:noWrap/>
            <w:vAlign w:val="center"/>
            <w:hideMark/>
          </w:tcPr>
          <w:p w14:paraId="71A38932"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1,40</w:t>
            </w:r>
          </w:p>
        </w:tc>
        <w:tc>
          <w:tcPr>
            <w:tcW w:w="611" w:type="pct"/>
            <w:shd w:val="clear" w:color="auto" w:fill="auto"/>
            <w:noWrap/>
            <w:vAlign w:val="center"/>
            <w:hideMark/>
          </w:tcPr>
          <w:p w14:paraId="29D3294B"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3 137,58</w:t>
            </w:r>
          </w:p>
        </w:tc>
        <w:tc>
          <w:tcPr>
            <w:tcW w:w="409" w:type="pct"/>
            <w:shd w:val="clear" w:color="000000" w:fill="FFFFFF"/>
            <w:noWrap/>
            <w:vAlign w:val="center"/>
            <w:hideMark/>
          </w:tcPr>
          <w:p w14:paraId="24E3EBE7"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4,39</w:t>
            </w:r>
          </w:p>
        </w:tc>
        <w:tc>
          <w:tcPr>
            <w:tcW w:w="611" w:type="pct"/>
            <w:shd w:val="clear" w:color="auto" w:fill="auto"/>
            <w:noWrap/>
            <w:vAlign w:val="center"/>
            <w:hideMark/>
          </w:tcPr>
          <w:p w14:paraId="56DDC599"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3 200,33</w:t>
            </w:r>
          </w:p>
        </w:tc>
        <w:tc>
          <w:tcPr>
            <w:tcW w:w="412" w:type="pct"/>
            <w:shd w:val="clear" w:color="000000" w:fill="FFFFFF"/>
            <w:noWrap/>
            <w:vAlign w:val="center"/>
            <w:hideMark/>
          </w:tcPr>
          <w:p w14:paraId="14F25FC4"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4,48</w:t>
            </w:r>
          </w:p>
        </w:tc>
        <w:tc>
          <w:tcPr>
            <w:tcW w:w="405" w:type="pct"/>
            <w:vAlign w:val="center"/>
          </w:tcPr>
          <w:p w14:paraId="2CDE1227" w14:textId="0B638388"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0,1</w:t>
            </w:r>
          </w:p>
        </w:tc>
        <w:tc>
          <w:tcPr>
            <w:tcW w:w="611" w:type="pct"/>
            <w:vAlign w:val="center"/>
          </w:tcPr>
          <w:p w14:paraId="5E6B3350" w14:textId="03B9A9B7"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1 550,43</w:t>
            </w:r>
          </w:p>
        </w:tc>
        <w:tc>
          <w:tcPr>
            <w:tcW w:w="319" w:type="pct"/>
            <w:vAlign w:val="center"/>
          </w:tcPr>
          <w:p w14:paraId="519C7966" w14:textId="04B07287"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0,16</w:t>
            </w:r>
          </w:p>
        </w:tc>
        <w:tc>
          <w:tcPr>
            <w:tcW w:w="611" w:type="pct"/>
            <w:vAlign w:val="center"/>
          </w:tcPr>
          <w:p w14:paraId="7AEA2920" w14:textId="00265C7E"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1 612,45</w:t>
            </w:r>
          </w:p>
        </w:tc>
        <w:tc>
          <w:tcPr>
            <w:tcW w:w="319" w:type="pct"/>
            <w:vAlign w:val="center"/>
          </w:tcPr>
          <w:p w14:paraId="0438A01F" w14:textId="5AB71122"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0,16</w:t>
            </w:r>
          </w:p>
        </w:tc>
      </w:tr>
      <w:tr w:rsidR="00C85C8F" w:rsidRPr="00FE7D50" w14:paraId="47700724" w14:textId="3C192A82" w:rsidTr="00CD6F05">
        <w:trPr>
          <w:trHeight w:val="300"/>
        </w:trPr>
        <w:tc>
          <w:tcPr>
            <w:tcW w:w="288" w:type="pct"/>
            <w:shd w:val="clear" w:color="000000" w:fill="FFFFFF"/>
            <w:noWrap/>
            <w:vAlign w:val="center"/>
            <w:hideMark/>
          </w:tcPr>
          <w:p w14:paraId="7EEC3EF4"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w:t>
            </w:r>
          </w:p>
        </w:tc>
        <w:tc>
          <w:tcPr>
            <w:tcW w:w="405" w:type="pct"/>
            <w:shd w:val="clear" w:color="000000" w:fill="FFFFFF"/>
            <w:noWrap/>
            <w:vAlign w:val="center"/>
            <w:hideMark/>
          </w:tcPr>
          <w:p w14:paraId="48380995"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4,26</w:t>
            </w:r>
          </w:p>
        </w:tc>
        <w:tc>
          <w:tcPr>
            <w:tcW w:w="611" w:type="pct"/>
            <w:shd w:val="clear" w:color="auto" w:fill="auto"/>
            <w:noWrap/>
            <w:vAlign w:val="center"/>
            <w:hideMark/>
          </w:tcPr>
          <w:p w14:paraId="28D4652F"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3 137,58</w:t>
            </w:r>
          </w:p>
        </w:tc>
        <w:tc>
          <w:tcPr>
            <w:tcW w:w="409" w:type="pct"/>
            <w:shd w:val="clear" w:color="000000" w:fill="FFFFFF"/>
            <w:noWrap/>
            <w:vAlign w:val="center"/>
            <w:hideMark/>
          </w:tcPr>
          <w:p w14:paraId="773A7D8F"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13,37</w:t>
            </w:r>
          </w:p>
        </w:tc>
        <w:tc>
          <w:tcPr>
            <w:tcW w:w="611" w:type="pct"/>
            <w:shd w:val="clear" w:color="auto" w:fill="auto"/>
            <w:noWrap/>
            <w:vAlign w:val="center"/>
            <w:hideMark/>
          </w:tcPr>
          <w:p w14:paraId="19EFCDB7"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3 200,33</w:t>
            </w:r>
          </w:p>
        </w:tc>
        <w:tc>
          <w:tcPr>
            <w:tcW w:w="412" w:type="pct"/>
            <w:shd w:val="clear" w:color="000000" w:fill="FFFFFF"/>
            <w:noWrap/>
            <w:vAlign w:val="center"/>
            <w:hideMark/>
          </w:tcPr>
          <w:p w14:paraId="1FB39536"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13,63</w:t>
            </w:r>
          </w:p>
        </w:tc>
        <w:tc>
          <w:tcPr>
            <w:tcW w:w="405" w:type="pct"/>
            <w:vAlign w:val="center"/>
          </w:tcPr>
          <w:p w14:paraId="2C808755" w14:textId="1A036965"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1,8</w:t>
            </w:r>
          </w:p>
        </w:tc>
        <w:tc>
          <w:tcPr>
            <w:tcW w:w="611" w:type="pct"/>
            <w:vAlign w:val="center"/>
          </w:tcPr>
          <w:p w14:paraId="59D49401" w14:textId="0FEEF879"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1 550,43</w:t>
            </w:r>
          </w:p>
        </w:tc>
        <w:tc>
          <w:tcPr>
            <w:tcW w:w="319" w:type="pct"/>
            <w:vAlign w:val="center"/>
          </w:tcPr>
          <w:p w14:paraId="4B3ED92F" w14:textId="5DBEF6F2"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2,79</w:t>
            </w:r>
          </w:p>
        </w:tc>
        <w:tc>
          <w:tcPr>
            <w:tcW w:w="611" w:type="pct"/>
            <w:vAlign w:val="center"/>
          </w:tcPr>
          <w:p w14:paraId="451EAC5A" w14:textId="02149C93"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1 612,45</w:t>
            </w:r>
          </w:p>
        </w:tc>
        <w:tc>
          <w:tcPr>
            <w:tcW w:w="319" w:type="pct"/>
            <w:vAlign w:val="center"/>
          </w:tcPr>
          <w:p w14:paraId="44C6CF16" w14:textId="6BC77423"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2,90</w:t>
            </w:r>
          </w:p>
        </w:tc>
      </w:tr>
      <w:tr w:rsidR="00C85C8F" w:rsidRPr="00FE7D50" w14:paraId="7D14CC9D" w14:textId="5DBF6085" w:rsidTr="00CD6F05">
        <w:trPr>
          <w:trHeight w:val="300"/>
        </w:trPr>
        <w:tc>
          <w:tcPr>
            <w:tcW w:w="288" w:type="pct"/>
            <w:shd w:val="clear" w:color="000000" w:fill="FFFFFF"/>
            <w:noWrap/>
            <w:vAlign w:val="center"/>
            <w:hideMark/>
          </w:tcPr>
          <w:p w14:paraId="2FCED7B5"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w:t>
            </w:r>
          </w:p>
        </w:tc>
        <w:tc>
          <w:tcPr>
            <w:tcW w:w="405" w:type="pct"/>
            <w:shd w:val="clear" w:color="000000" w:fill="FFFFFF"/>
            <w:noWrap/>
            <w:vAlign w:val="center"/>
            <w:hideMark/>
          </w:tcPr>
          <w:p w14:paraId="2D35F640"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7,79</w:t>
            </w:r>
          </w:p>
        </w:tc>
        <w:tc>
          <w:tcPr>
            <w:tcW w:w="611" w:type="pct"/>
            <w:shd w:val="clear" w:color="auto" w:fill="auto"/>
            <w:noWrap/>
            <w:vAlign w:val="center"/>
            <w:hideMark/>
          </w:tcPr>
          <w:p w14:paraId="0A34B145"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3 137,58</w:t>
            </w:r>
          </w:p>
        </w:tc>
        <w:tc>
          <w:tcPr>
            <w:tcW w:w="409" w:type="pct"/>
            <w:shd w:val="clear" w:color="000000" w:fill="FFFFFF"/>
            <w:noWrap/>
            <w:vAlign w:val="center"/>
            <w:hideMark/>
          </w:tcPr>
          <w:p w14:paraId="22816A80"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24,44</w:t>
            </w:r>
          </w:p>
        </w:tc>
        <w:tc>
          <w:tcPr>
            <w:tcW w:w="611" w:type="pct"/>
            <w:shd w:val="clear" w:color="auto" w:fill="auto"/>
            <w:noWrap/>
            <w:vAlign w:val="center"/>
            <w:hideMark/>
          </w:tcPr>
          <w:p w14:paraId="59DF8072"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3 200,33</w:t>
            </w:r>
          </w:p>
        </w:tc>
        <w:tc>
          <w:tcPr>
            <w:tcW w:w="412" w:type="pct"/>
            <w:shd w:val="clear" w:color="000000" w:fill="FFFFFF"/>
            <w:noWrap/>
            <w:vAlign w:val="center"/>
            <w:hideMark/>
          </w:tcPr>
          <w:p w14:paraId="6E4F8E59"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24,93</w:t>
            </w:r>
          </w:p>
        </w:tc>
        <w:tc>
          <w:tcPr>
            <w:tcW w:w="405" w:type="pct"/>
            <w:vAlign w:val="center"/>
          </w:tcPr>
          <w:p w14:paraId="11E6BE30" w14:textId="6C03D887"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4,4</w:t>
            </w:r>
          </w:p>
        </w:tc>
        <w:tc>
          <w:tcPr>
            <w:tcW w:w="611" w:type="pct"/>
            <w:vAlign w:val="center"/>
          </w:tcPr>
          <w:p w14:paraId="5C1AF22E" w14:textId="6A96A190"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1 550,43</w:t>
            </w:r>
          </w:p>
        </w:tc>
        <w:tc>
          <w:tcPr>
            <w:tcW w:w="319" w:type="pct"/>
            <w:vAlign w:val="center"/>
          </w:tcPr>
          <w:p w14:paraId="10C9B823" w14:textId="2FC0F3B2"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6,82</w:t>
            </w:r>
          </w:p>
        </w:tc>
        <w:tc>
          <w:tcPr>
            <w:tcW w:w="611" w:type="pct"/>
            <w:vAlign w:val="center"/>
          </w:tcPr>
          <w:p w14:paraId="25A9DFFF" w14:textId="1851BA19"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1 612,45</w:t>
            </w:r>
          </w:p>
        </w:tc>
        <w:tc>
          <w:tcPr>
            <w:tcW w:w="319" w:type="pct"/>
            <w:vAlign w:val="center"/>
          </w:tcPr>
          <w:p w14:paraId="010305D8" w14:textId="125D2109"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7,09</w:t>
            </w:r>
          </w:p>
        </w:tc>
      </w:tr>
      <w:tr w:rsidR="00C85C8F" w:rsidRPr="00FE7D50" w14:paraId="10D1875B" w14:textId="19C9027B" w:rsidTr="00CD6F05">
        <w:trPr>
          <w:trHeight w:val="300"/>
        </w:trPr>
        <w:tc>
          <w:tcPr>
            <w:tcW w:w="288" w:type="pct"/>
            <w:shd w:val="clear" w:color="000000" w:fill="FFFFFF"/>
            <w:noWrap/>
            <w:vAlign w:val="center"/>
            <w:hideMark/>
          </w:tcPr>
          <w:p w14:paraId="21FA8C9C"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w:t>
            </w:r>
          </w:p>
        </w:tc>
        <w:tc>
          <w:tcPr>
            <w:tcW w:w="405" w:type="pct"/>
            <w:shd w:val="clear" w:color="000000" w:fill="FFFFFF"/>
            <w:noWrap/>
            <w:vAlign w:val="center"/>
            <w:hideMark/>
          </w:tcPr>
          <w:p w14:paraId="23F113F7"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10,71</w:t>
            </w:r>
          </w:p>
        </w:tc>
        <w:tc>
          <w:tcPr>
            <w:tcW w:w="611" w:type="pct"/>
            <w:shd w:val="clear" w:color="auto" w:fill="auto"/>
            <w:noWrap/>
            <w:vAlign w:val="center"/>
            <w:hideMark/>
          </w:tcPr>
          <w:p w14:paraId="7297B5A8"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3 137,58</w:t>
            </w:r>
          </w:p>
        </w:tc>
        <w:tc>
          <w:tcPr>
            <w:tcW w:w="409" w:type="pct"/>
            <w:shd w:val="clear" w:color="000000" w:fill="FFFFFF"/>
            <w:noWrap/>
            <w:vAlign w:val="center"/>
            <w:hideMark/>
          </w:tcPr>
          <w:p w14:paraId="4120E072"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33,60</w:t>
            </w:r>
          </w:p>
        </w:tc>
        <w:tc>
          <w:tcPr>
            <w:tcW w:w="611" w:type="pct"/>
            <w:shd w:val="clear" w:color="auto" w:fill="auto"/>
            <w:noWrap/>
            <w:vAlign w:val="center"/>
            <w:hideMark/>
          </w:tcPr>
          <w:p w14:paraId="254F5D57"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3 200,33</w:t>
            </w:r>
          </w:p>
        </w:tc>
        <w:tc>
          <w:tcPr>
            <w:tcW w:w="412" w:type="pct"/>
            <w:shd w:val="clear" w:color="000000" w:fill="FFFFFF"/>
            <w:noWrap/>
            <w:vAlign w:val="center"/>
            <w:hideMark/>
          </w:tcPr>
          <w:p w14:paraId="70BCA9F8"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34,28</w:t>
            </w:r>
          </w:p>
        </w:tc>
        <w:tc>
          <w:tcPr>
            <w:tcW w:w="405" w:type="pct"/>
            <w:vAlign w:val="center"/>
          </w:tcPr>
          <w:p w14:paraId="4F70E29A" w14:textId="29BE5CEB"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6,9</w:t>
            </w:r>
          </w:p>
        </w:tc>
        <w:tc>
          <w:tcPr>
            <w:tcW w:w="611" w:type="pct"/>
            <w:vAlign w:val="center"/>
          </w:tcPr>
          <w:p w14:paraId="38B21772" w14:textId="06FF6589"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1 550,43</w:t>
            </w:r>
          </w:p>
        </w:tc>
        <w:tc>
          <w:tcPr>
            <w:tcW w:w="319" w:type="pct"/>
            <w:vAlign w:val="center"/>
          </w:tcPr>
          <w:p w14:paraId="233A40AA" w14:textId="0EE6FB29"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10,70</w:t>
            </w:r>
          </w:p>
        </w:tc>
        <w:tc>
          <w:tcPr>
            <w:tcW w:w="611" w:type="pct"/>
            <w:vAlign w:val="center"/>
          </w:tcPr>
          <w:p w14:paraId="0CCF81D8" w14:textId="4E3E04D2"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1 612,45</w:t>
            </w:r>
          </w:p>
        </w:tc>
        <w:tc>
          <w:tcPr>
            <w:tcW w:w="319" w:type="pct"/>
            <w:vAlign w:val="center"/>
          </w:tcPr>
          <w:p w14:paraId="0FB4E4E8" w14:textId="3C4BDD95"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sz w:val="20"/>
                <w:szCs w:val="20"/>
              </w:rPr>
              <w:t>11,13</w:t>
            </w:r>
          </w:p>
        </w:tc>
      </w:tr>
      <w:tr w:rsidR="00C85C8F" w:rsidRPr="00FE7D50" w14:paraId="223CD927" w14:textId="4580692E" w:rsidTr="00CD6F05">
        <w:trPr>
          <w:trHeight w:val="285"/>
        </w:trPr>
        <w:tc>
          <w:tcPr>
            <w:tcW w:w="288" w:type="pct"/>
            <w:shd w:val="clear" w:color="000000" w:fill="D9D9D9"/>
            <w:noWrap/>
            <w:vAlign w:val="center"/>
            <w:hideMark/>
          </w:tcPr>
          <w:p w14:paraId="51427610"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Итого</w:t>
            </w:r>
          </w:p>
        </w:tc>
        <w:tc>
          <w:tcPr>
            <w:tcW w:w="405" w:type="pct"/>
            <w:shd w:val="clear" w:color="000000" w:fill="D9D9D9"/>
            <w:noWrap/>
            <w:vAlign w:val="center"/>
            <w:hideMark/>
          </w:tcPr>
          <w:p w14:paraId="7DB83301"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60,37</w:t>
            </w:r>
          </w:p>
        </w:tc>
        <w:tc>
          <w:tcPr>
            <w:tcW w:w="611" w:type="pct"/>
            <w:shd w:val="clear" w:color="000000" w:fill="D9D9D9"/>
            <w:noWrap/>
            <w:vAlign w:val="center"/>
            <w:hideMark/>
          </w:tcPr>
          <w:p w14:paraId="1E899C7C" w14:textId="7BD47E9B"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p>
        </w:tc>
        <w:tc>
          <w:tcPr>
            <w:tcW w:w="409" w:type="pct"/>
            <w:shd w:val="clear" w:color="000000" w:fill="D9D9D9"/>
            <w:noWrap/>
            <w:vAlign w:val="center"/>
            <w:hideMark/>
          </w:tcPr>
          <w:p w14:paraId="204502E9"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185,05</w:t>
            </w:r>
          </w:p>
        </w:tc>
        <w:tc>
          <w:tcPr>
            <w:tcW w:w="611" w:type="pct"/>
            <w:shd w:val="clear" w:color="000000" w:fill="D9D9D9"/>
            <w:noWrap/>
            <w:vAlign w:val="center"/>
            <w:hideMark/>
          </w:tcPr>
          <w:p w14:paraId="128D7186" w14:textId="2209E9F6"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p>
        </w:tc>
        <w:tc>
          <w:tcPr>
            <w:tcW w:w="412" w:type="pct"/>
            <w:shd w:val="clear" w:color="000000" w:fill="D9D9D9"/>
            <w:noWrap/>
            <w:vAlign w:val="center"/>
            <w:hideMark/>
          </w:tcPr>
          <w:p w14:paraId="5748E317"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190,93</w:t>
            </w:r>
          </w:p>
        </w:tc>
        <w:tc>
          <w:tcPr>
            <w:tcW w:w="405" w:type="pct"/>
            <w:vAlign w:val="center"/>
          </w:tcPr>
          <w:p w14:paraId="6A4FF18F" w14:textId="4DF60A0B"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b/>
                <w:bCs/>
                <w:sz w:val="20"/>
                <w:szCs w:val="20"/>
              </w:rPr>
              <w:t>32,9</w:t>
            </w:r>
          </w:p>
        </w:tc>
        <w:tc>
          <w:tcPr>
            <w:tcW w:w="611" w:type="pct"/>
            <w:vAlign w:val="center"/>
          </w:tcPr>
          <w:p w14:paraId="17F2F1B7" w14:textId="71613A56" w:rsidR="00C85C8F" w:rsidRPr="00FE7D50" w:rsidRDefault="00C85C8F" w:rsidP="00C85C8F">
            <w:pPr>
              <w:jc w:val="center"/>
              <w:rPr>
                <w:rFonts w:ascii="Myriad Pro" w:eastAsia="Times New Roman" w:hAnsi="Myriad Pro" w:cs="Times New Roman"/>
                <w:sz w:val="20"/>
                <w:szCs w:val="20"/>
                <w:lang w:eastAsia="ru-RU"/>
              </w:rPr>
            </w:pPr>
          </w:p>
        </w:tc>
        <w:tc>
          <w:tcPr>
            <w:tcW w:w="319" w:type="pct"/>
            <w:vAlign w:val="center"/>
          </w:tcPr>
          <w:p w14:paraId="5E2FA922" w14:textId="69A9AB97"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b/>
                <w:bCs/>
                <w:sz w:val="20"/>
                <w:szCs w:val="20"/>
              </w:rPr>
              <w:t>51,01</w:t>
            </w:r>
          </w:p>
        </w:tc>
        <w:tc>
          <w:tcPr>
            <w:tcW w:w="611" w:type="pct"/>
            <w:vAlign w:val="center"/>
          </w:tcPr>
          <w:p w14:paraId="65786B45" w14:textId="3A07E962" w:rsidR="00C85C8F" w:rsidRPr="00FE7D50" w:rsidRDefault="00C85C8F" w:rsidP="00C85C8F">
            <w:pPr>
              <w:jc w:val="center"/>
              <w:rPr>
                <w:rFonts w:ascii="Myriad Pro" w:eastAsia="Times New Roman" w:hAnsi="Myriad Pro" w:cs="Times New Roman"/>
                <w:sz w:val="20"/>
                <w:szCs w:val="20"/>
                <w:lang w:eastAsia="ru-RU"/>
              </w:rPr>
            </w:pPr>
          </w:p>
        </w:tc>
        <w:tc>
          <w:tcPr>
            <w:tcW w:w="319" w:type="pct"/>
            <w:vAlign w:val="center"/>
          </w:tcPr>
          <w:p w14:paraId="57B821D0" w14:textId="0D9C654D" w:rsidR="00C85C8F" w:rsidRPr="00FE7D50" w:rsidRDefault="00C85C8F" w:rsidP="00C85C8F">
            <w:pPr>
              <w:jc w:val="center"/>
              <w:rPr>
                <w:rFonts w:ascii="Myriad Pro" w:eastAsia="Times New Roman" w:hAnsi="Myriad Pro" w:cs="Times New Roman"/>
                <w:sz w:val="20"/>
                <w:szCs w:val="20"/>
                <w:lang w:eastAsia="ru-RU"/>
              </w:rPr>
            </w:pPr>
            <w:r w:rsidRPr="00FE7D50">
              <w:rPr>
                <w:rFonts w:ascii="Myriad Pro" w:hAnsi="Myriad Pro" w:cs="Times New Roman"/>
                <w:b/>
                <w:bCs/>
                <w:sz w:val="20"/>
                <w:szCs w:val="20"/>
              </w:rPr>
              <w:t>51,83</w:t>
            </w:r>
          </w:p>
        </w:tc>
      </w:tr>
    </w:tbl>
    <w:p w14:paraId="52A20162" w14:textId="5A1990FF" w:rsidR="009A6779" w:rsidRPr="00FE7D50" w:rsidRDefault="009A6779" w:rsidP="009A6779">
      <w:pPr>
        <w:spacing w:after="32" w:line="360" w:lineRule="auto"/>
        <w:ind w:firstLine="567"/>
        <w:jc w:val="both"/>
        <w:rPr>
          <w:rFonts w:ascii="Myriad Pro" w:hAnsi="Myriad Pro" w:cs="Times New Roman"/>
          <w:sz w:val="28"/>
          <w:szCs w:val="28"/>
        </w:rPr>
      </w:pPr>
    </w:p>
    <w:p w14:paraId="21DC75D5" w14:textId="6F958422" w:rsidR="00C85C8F" w:rsidRPr="00FE7D50" w:rsidRDefault="00C85C8F" w:rsidP="009A6779">
      <w:pPr>
        <w:spacing w:after="32" w:line="360" w:lineRule="auto"/>
        <w:ind w:firstLine="567"/>
        <w:jc w:val="both"/>
        <w:rPr>
          <w:rFonts w:ascii="Myriad Pro" w:hAnsi="Myriad Pro" w:cs="Times New Roman"/>
          <w:sz w:val="28"/>
          <w:szCs w:val="28"/>
        </w:rPr>
      </w:pPr>
    </w:p>
    <w:p w14:paraId="55FB0D3A" w14:textId="77777777" w:rsidR="00C85C8F" w:rsidRPr="00FE7D50" w:rsidRDefault="00C85C8F" w:rsidP="00CD6F05">
      <w:pPr>
        <w:pStyle w:val="32"/>
      </w:pPr>
    </w:p>
    <w:tbl>
      <w:tblPr>
        <w:tblW w:w="14565" w:type="dxa"/>
        <w:tblInd w:w="-5" w:type="dxa"/>
        <w:tblLook w:val="04A0" w:firstRow="1" w:lastRow="0" w:firstColumn="1" w:lastColumn="0" w:noHBand="0" w:noVBand="1"/>
      </w:tblPr>
      <w:tblGrid>
        <w:gridCol w:w="820"/>
        <w:gridCol w:w="1244"/>
        <w:gridCol w:w="1055"/>
        <w:gridCol w:w="1276"/>
        <w:gridCol w:w="1134"/>
        <w:gridCol w:w="1741"/>
        <w:gridCol w:w="1780"/>
        <w:gridCol w:w="1741"/>
        <w:gridCol w:w="1320"/>
        <w:gridCol w:w="1227"/>
        <w:gridCol w:w="1227"/>
      </w:tblGrid>
      <w:tr w:rsidR="00CD6F05" w:rsidRPr="00FE7D50" w14:paraId="0FF9D00E" w14:textId="5AF21529" w:rsidTr="00CD6F05">
        <w:trPr>
          <w:trHeight w:val="136"/>
        </w:trPr>
        <w:tc>
          <w:tcPr>
            <w:tcW w:w="8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7D122D" w14:textId="6688E8F6"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месяц</w:t>
            </w:r>
          </w:p>
        </w:tc>
        <w:tc>
          <w:tcPr>
            <w:tcW w:w="11291"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C321F1" w14:textId="5B3C1DC1"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ОАО Кызылская ТЭЦ" Договор </w:t>
            </w:r>
            <w:r w:rsidR="000038A8">
              <w:rPr>
                <w:rFonts w:ascii="Myriad Pro" w:eastAsia="Times New Roman" w:hAnsi="Myriad Pro" w:cs="Times New Roman"/>
                <w:b/>
                <w:bCs/>
                <w:color w:val="FFFFFF" w:themeColor="background1"/>
                <w:sz w:val="20"/>
                <w:szCs w:val="20"/>
                <w:lang w:eastAsia="ru-RU"/>
              </w:rPr>
              <w:t>№ </w:t>
            </w:r>
            <w:r w:rsidRPr="00FE7D50">
              <w:rPr>
                <w:rFonts w:ascii="Myriad Pro" w:eastAsia="Times New Roman" w:hAnsi="Myriad Pro" w:cs="Times New Roman"/>
                <w:b/>
                <w:bCs/>
                <w:color w:val="FFFFFF" w:themeColor="background1"/>
                <w:sz w:val="20"/>
                <w:szCs w:val="20"/>
                <w:lang w:eastAsia="ru-RU"/>
              </w:rPr>
              <w:t xml:space="preserve">391729 от 0.10.2011г. Доп. Соглашение от 23.05.12 </w:t>
            </w:r>
            <w:r w:rsidR="000038A8">
              <w:rPr>
                <w:rFonts w:ascii="Myriad Pro" w:eastAsia="Times New Roman" w:hAnsi="Myriad Pro" w:cs="Times New Roman"/>
                <w:b/>
                <w:bCs/>
                <w:color w:val="FFFFFF" w:themeColor="background1"/>
                <w:sz w:val="20"/>
                <w:szCs w:val="20"/>
                <w:lang w:eastAsia="ru-RU"/>
              </w:rPr>
              <w:t>№ </w:t>
            </w:r>
            <w:r w:rsidRPr="00FE7D50">
              <w:rPr>
                <w:rFonts w:ascii="Myriad Pro" w:eastAsia="Times New Roman" w:hAnsi="Myriad Pro" w:cs="Times New Roman"/>
                <w:b/>
                <w:bCs/>
                <w:color w:val="FFFFFF" w:themeColor="background1"/>
                <w:sz w:val="20"/>
                <w:szCs w:val="20"/>
                <w:lang w:eastAsia="ru-RU"/>
              </w:rPr>
              <w:t>4709.32</w:t>
            </w:r>
          </w:p>
        </w:tc>
        <w:tc>
          <w:tcPr>
            <w:tcW w:w="12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35C87E" w14:textId="7694B4A0"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Итого затраты на 2017 год, тыс. руб.</w:t>
            </w:r>
          </w:p>
        </w:tc>
        <w:tc>
          <w:tcPr>
            <w:tcW w:w="12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22ABF3" w14:textId="753E380D"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Итого затраты на 2018 год, тыс. руб.</w:t>
            </w:r>
          </w:p>
        </w:tc>
      </w:tr>
      <w:tr w:rsidR="00CD6F05" w:rsidRPr="00FE7D50" w14:paraId="40E51246" w14:textId="112B4BE4" w:rsidTr="00CD6F05">
        <w:trPr>
          <w:trHeight w:val="420"/>
        </w:trPr>
        <w:tc>
          <w:tcPr>
            <w:tcW w:w="8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CA3B9F" w14:textId="0D1E82B4"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70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5E1F13"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Объемы Гкал из доп.  договора</w:t>
            </w:r>
          </w:p>
        </w:tc>
        <w:tc>
          <w:tcPr>
            <w:tcW w:w="17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DAED59"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Постановление СТ РТ  №47 от 20.12.16 г.</w:t>
            </w:r>
          </w:p>
        </w:tc>
        <w:tc>
          <w:tcPr>
            <w:tcW w:w="17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D05A2F" w14:textId="7744AA84"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Сумма затрат на 2017 год, </w:t>
            </w:r>
            <w:r w:rsidRPr="00FE7D50">
              <w:rPr>
                <w:rFonts w:ascii="Myriad Pro" w:eastAsia="Times New Roman" w:hAnsi="Myriad Pro" w:cs="Times New Roman"/>
                <w:b/>
                <w:bCs/>
                <w:color w:val="FFFFFF" w:themeColor="background1"/>
                <w:sz w:val="20"/>
                <w:szCs w:val="20"/>
                <w:lang w:eastAsia="ru-RU"/>
              </w:rPr>
              <w:br/>
              <w:t>без НДС</w:t>
            </w:r>
            <w:r w:rsidRPr="00FE7D50">
              <w:rPr>
                <w:rFonts w:ascii="Myriad Pro" w:eastAsia="Times New Roman" w:hAnsi="Myriad Pro" w:cs="Times New Roman"/>
                <w:b/>
                <w:bCs/>
                <w:color w:val="FFFFFF" w:themeColor="background1"/>
                <w:sz w:val="20"/>
                <w:szCs w:val="20"/>
                <w:lang w:eastAsia="ru-RU"/>
              </w:rPr>
              <w:br/>
              <w:t xml:space="preserve"> тыс. руб.</w:t>
            </w:r>
          </w:p>
        </w:tc>
        <w:tc>
          <w:tcPr>
            <w:tcW w:w="17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207173"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Постановление СТ РТ  №47 от 20.12.16 г.</w:t>
            </w:r>
          </w:p>
        </w:tc>
        <w:tc>
          <w:tcPr>
            <w:tcW w:w="13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AD2158" w14:textId="204E7793"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Сумма затрат на 2018 год, </w:t>
            </w:r>
            <w:r w:rsidRPr="00FE7D50">
              <w:rPr>
                <w:rFonts w:ascii="Myriad Pro" w:eastAsia="Times New Roman" w:hAnsi="Myriad Pro" w:cs="Times New Roman"/>
                <w:b/>
                <w:bCs/>
                <w:color w:val="FFFFFF" w:themeColor="background1"/>
                <w:sz w:val="20"/>
                <w:szCs w:val="20"/>
                <w:lang w:eastAsia="ru-RU"/>
              </w:rPr>
              <w:br/>
              <w:t>без НДС</w:t>
            </w:r>
            <w:r w:rsidRPr="00FE7D50">
              <w:rPr>
                <w:rFonts w:ascii="Myriad Pro" w:eastAsia="Times New Roman" w:hAnsi="Myriad Pro" w:cs="Times New Roman"/>
                <w:b/>
                <w:bCs/>
                <w:color w:val="FFFFFF" w:themeColor="background1"/>
                <w:sz w:val="20"/>
                <w:szCs w:val="20"/>
                <w:lang w:eastAsia="ru-RU"/>
              </w:rPr>
              <w:br/>
              <w:t xml:space="preserve"> тыс. руб.</w:t>
            </w:r>
          </w:p>
        </w:tc>
        <w:tc>
          <w:tcPr>
            <w:tcW w:w="12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8838FE9"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p>
        </w:tc>
        <w:tc>
          <w:tcPr>
            <w:tcW w:w="12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50B2FA9" w14:textId="287BC2BB" w:rsidR="00C85C8F" w:rsidRPr="00FE7D50" w:rsidRDefault="00C85C8F" w:rsidP="00C85C8F">
            <w:pPr>
              <w:spacing w:after="0" w:line="240" w:lineRule="auto"/>
              <w:rPr>
                <w:rFonts w:ascii="Myriad Pro" w:eastAsia="Times New Roman" w:hAnsi="Myriad Pro" w:cs="Times New Roman"/>
                <w:b/>
                <w:bCs/>
                <w:color w:val="FFFFFF" w:themeColor="background1"/>
                <w:sz w:val="20"/>
                <w:szCs w:val="20"/>
                <w:lang w:eastAsia="ru-RU"/>
              </w:rPr>
            </w:pPr>
          </w:p>
        </w:tc>
      </w:tr>
      <w:tr w:rsidR="00CD6F05" w:rsidRPr="00FE7D50" w14:paraId="51A1C4C1" w14:textId="59304B52" w:rsidTr="00CD6F05">
        <w:trPr>
          <w:trHeight w:val="430"/>
        </w:trPr>
        <w:tc>
          <w:tcPr>
            <w:tcW w:w="8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FAD116" w14:textId="77777777" w:rsidR="00C85C8F" w:rsidRPr="00FE7D50" w:rsidRDefault="00C85C8F" w:rsidP="00C85C8F">
            <w:pPr>
              <w:spacing w:after="0" w:line="240" w:lineRule="auto"/>
              <w:rPr>
                <w:rFonts w:ascii="Myriad Pro" w:eastAsia="Times New Roman" w:hAnsi="Myriad Pro" w:cs="Times New Roman"/>
                <w:b/>
                <w:bCs/>
                <w:color w:val="FFFFFF" w:themeColor="background1"/>
                <w:sz w:val="20"/>
                <w:szCs w:val="20"/>
                <w:lang w:eastAsia="ru-RU"/>
              </w:rPr>
            </w:pPr>
          </w:p>
        </w:tc>
        <w:tc>
          <w:tcPr>
            <w:tcW w:w="12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3401AC"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отопление</w:t>
            </w:r>
          </w:p>
        </w:tc>
        <w:tc>
          <w:tcPr>
            <w:tcW w:w="1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3104AA"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ГВС</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8CDE26"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потери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334354"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итого</w:t>
            </w:r>
          </w:p>
        </w:tc>
        <w:tc>
          <w:tcPr>
            <w:tcW w:w="17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ABA18"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тариф (руб/Гкал) на 2017 год</w:t>
            </w:r>
          </w:p>
        </w:tc>
        <w:tc>
          <w:tcPr>
            <w:tcW w:w="17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B1F69F"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p>
        </w:tc>
        <w:tc>
          <w:tcPr>
            <w:tcW w:w="17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4F0BAC"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тариф (руб/Гкал) на 2018 год</w:t>
            </w:r>
          </w:p>
        </w:tc>
        <w:tc>
          <w:tcPr>
            <w:tcW w:w="13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7FC47D" w14:textId="77777777" w:rsidR="00C85C8F" w:rsidRPr="00FE7D50" w:rsidRDefault="00C85C8F" w:rsidP="00C85C8F">
            <w:pPr>
              <w:spacing w:after="0" w:line="240" w:lineRule="auto"/>
              <w:jc w:val="center"/>
              <w:rPr>
                <w:rFonts w:ascii="Myriad Pro" w:eastAsia="Times New Roman" w:hAnsi="Myriad Pro" w:cs="Times New Roman"/>
                <w:b/>
                <w:bCs/>
                <w:color w:val="FFFFFF" w:themeColor="background1"/>
                <w:sz w:val="20"/>
                <w:szCs w:val="20"/>
                <w:lang w:eastAsia="ru-RU"/>
              </w:rPr>
            </w:pPr>
          </w:p>
        </w:tc>
        <w:tc>
          <w:tcPr>
            <w:tcW w:w="12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1EBD32E" w14:textId="77777777" w:rsidR="00C85C8F" w:rsidRPr="00FE7D50" w:rsidRDefault="00C85C8F" w:rsidP="00C85C8F">
            <w:pPr>
              <w:spacing w:after="0" w:line="240" w:lineRule="auto"/>
              <w:rPr>
                <w:rFonts w:ascii="Myriad Pro" w:eastAsia="Times New Roman" w:hAnsi="Myriad Pro" w:cs="Times New Roman"/>
                <w:b/>
                <w:bCs/>
                <w:color w:val="FFFFFF" w:themeColor="background1"/>
                <w:sz w:val="20"/>
                <w:szCs w:val="20"/>
                <w:lang w:eastAsia="ru-RU"/>
              </w:rPr>
            </w:pPr>
          </w:p>
        </w:tc>
        <w:tc>
          <w:tcPr>
            <w:tcW w:w="12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CC67C54" w14:textId="1AB2B730" w:rsidR="00C85C8F" w:rsidRPr="00FE7D50" w:rsidRDefault="00C85C8F" w:rsidP="00C85C8F">
            <w:pPr>
              <w:spacing w:after="0" w:line="240" w:lineRule="auto"/>
              <w:rPr>
                <w:rFonts w:ascii="Myriad Pro" w:eastAsia="Times New Roman" w:hAnsi="Myriad Pro" w:cs="Times New Roman"/>
                <w:b/>
                <w:bCs/>
                <w:color w:val="FFFFFF" w:themeColor="background1"/>
                <w:sz w:val="20"/>
                <w:szCs w:val="20"/>
                <w:lang w:eastAsia="ru-RU"/>
              </w:rPr>
            </w:pPr>
          </w:p>
        </w:tc>
      </w:tr>
      <w:tr w:rsidR="00C85C8F" w:rsidRPr="00FE7D50" w14:paraId="4063FCA0" w14:textId="559C7FCD" w:rsidTr="00CD6F05">
        <w:trPr>
          <w:trHeight w:val="300"/>
        </w:trPr>
        <w:tc>
          <w:tcPr>
            <w:tcW w:w="820" w:type="dxa"/>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4605F5AE"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124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DAEFEAE"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750,60</w:t>
            </w:r>
          </w:p>
        </w:tc>
        <w:tc>
          <w:tcPr>
            <w:tcW w:w="105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D6D5DAF"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10,20</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7AFE1D0"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45,50</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17696F1"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806,30</w:t>
            </w:r>
          </w:p>
        </w:tc>
        <w:tc>
          <w:tcPr>
            <w:tcW w:w="174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D898619"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1201,94</w:t>
            </w:r>
          </w:p>
        </w:tc>
        <w:tc>
          <w:tcPr>
            <w:tcW w:w="178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FEA5229"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969,12</w:t>
            </w:r>
          </w:p>
        </w:tc>
        <w:tc>
          <w:tcPr>
            <w:tcW w:w="174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B5ECA02"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1343,77</w:t>
            </w:r>
          </w:p>
        </w:tc>
        <w:tc>
          <w:tcPr>
            <w:tcW w:w="132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E7883C6"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1 083,48</w:t>
            </w:r>
          </w:p>
        </w:tc>
        <w:tc>
          <w:tcPr>
            <w:tcW w:w="1227"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068365A7" w14:textId="662F0DDF"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1 018,44</w:t>
            </w:r>
          </w:p>
        </w:tc>
        <w:tc>
          <w:tcPr>
            <w:tcW w:w="1227" w:type="dxa"/>
            <w:tcBorders>
              <w:top w:val="single" w:sz="4" w:space="0" w:color="FFFFFF" w:themeColor="background1"/>
              <w:left w:val="nil"/>
              <w:bottom w:val="single" w:sz="4" w:space="0" w:color="auto"/>
              <w:right w:val="single" w:sz="4" w:space="0" w:color="auto"/>
            </w:tcBorders>
            <w:shd w:val="clear" w:color="000000" w:fill="FFFFFF"/>
            <w:vAlign w:val="center"/>
          </w:tcPr>
          <w:p w14:paraId="6FDFBAC7" w14:textId="363423B1"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1 134,30</w:t>
            </w:r>
          </w:p>
        </w:tc>
      </w:tr>
      <w:tr w:rsidR="00C85C8F" w:rsidRPr="00FE7D50" w14:paraId="7234590A" w14:textId="750D664A" w:rsidTr="00C85C8F">
        <w:trPr>
          <w:trHeight w:val="30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56DF5AB8"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1244" w:type="dxa"/>
            <w:tcBorders>
              <w:top w:val="nil"/>
              <w:left w:val="nil"/>
              <w:bottom w:val="single" w:sz="4" w:space="0" w:color="auto"/>
              <w:right w:val="single" w:sz="4" w:space="0" w:color="auto"/>
            </w:tcBorders>
            <w:shd w:val="clear" w:color="000000" w:fill="FFFFFF"/>
            <w:noWrap/>
            <w:vAlign w:val="center"/>
            <w:hideMark/>
          </w:tcPr>
          <w:p w14:paraId="51A82174"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497,20</w:t>
            </w:r>
          </w:p>
        </w:tc>
        <w:tc>
          <w:tcPr>
            <w:tcW w:w="1055" w:type="dxa"/>
            <w:tcBorders>
              <w:top w:val="nil"/>
              <w:left w:val="nil"/>
              <w:bottom w:val="single" w:sz="4" w:space="0" w:color="auto"/>
              <w:right w:val="single" w:sz="4" w:space="0" w:color="auto"/>
            </w:tcBorders>
            <w:shd w:val="clear" w:color="000000" w:fill="FFFFFF"/>
            <w:noWrap/>
            <w:vAlign w:val="center"/>
            <w:hideMark/>
          </w:tcPr>
          <w:p w14:paraId="3A184C76"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10,20</w:t>
            </w:r>
          </w:p>
        </w:tc>
        <w:tc>
          <w:tcPr>
            <w:tcW w:w="1276" w:type="dxa"/>
            <w:tcBorders>
              <w:top w:val="nil"/>
              <w:left w:val="nil"/>
              <w:bottom w:val="single" w:sz="4" w:space="0" w:color="auto"/>
              <w:right w:val="single" w:sz="4" w:space="0" w:color="auto"/>
            </w:tcBorders>
            <w:shd w:val="clear" w:color="000000" w:fill="FFFFFF"/>
            <w:noWrap/>
            <w:vAlign w:val="center"/>
            <w:hideMark/>
          </w:tcPr>
          <w:p w14:paraId="513A253B"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45,50</w:t>
            </w:r>
          </w:p>
        </w:tc>
        <w:tc>
          <w:tcPr>
            <w:tcW w:w="1134" w:type="dxa"/>
            <w:tcBorders>
              <w:top w:val="nil"/>
              <w:left w:val="nil"/>
              <w:bottom w:val="single" w:sz="4" w:space="0" w:color="auto"/>
              <w:right w:val="single" w:sz="4" w:space="0" w:color="auto"/>
            </w:tcBorders>
            <w:shd w:val="clear" w:color="000000" w:fill="FFFFFF"/>
            <w:vAlign w:val="center"/>
            <w:hideMark/>
          </w:tcPr>
          <w:p w14:paraId="3EB32485"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552,90</w:t>
            </w:r>
          </w:p>
        </w:tc>
        <w:tc>
          <w:tcPr>
            <w:tcW w:w="1741" w:type="dxa"/>
            <w:tcBorders>
              <w:top w:val="nil"/>
              <w:left w:val="nil"/>
              <w:bottom w:val="single" w:sz="4" w:space="0" w:color="auto"/>
              <w:right w:val="single" w:sz="4" w:space="0" w:color="auto"/>
            </w:tcBorders>
            <w:shd w:val="clear" w:color="000000" w:fill="FFFFFF"/>
            <w:noWrap/>
            <w:vAlign w:val="center"/>
            <w:hideMark/>
          </w:tcPr>
          <w:p w14:paraId="798CE538"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1201,94</w:t>
            </w:r>
          </w:p>
        </w:tc>
        <w:tc>
          <w:tcPr>
            <w:tcW w:w="1780" w:type="dxa"/>
            <w:tcBorders>
              <w:top w:val="nil"/>
              <w:left w:val="nil"/>
              <w:bottom w:val="single" w:sz="4" w:space="0" w:color="auto"/>
              <w:right w:val="single" w:sz="4" w:space="0" w:color="auto"/>
            </w:tcBorders>
            <w:shd w:val="clear" w:color="000000" w:fill="FFFFFF"/>
            <w:vAlign w:val="center"/>
            <w:hideMark/>
          </w:tcPr>
          <w:p w14:paraId="2D428C8E"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664,55</w:t>
            </w:r>
          </w:p>
        </w:tc>
        <w:tc>
          <w:tcPr>
            <w:tcW w:w="1741" w:type="dxa"/>
            <w:tcBorders>
              <w:top w:val="nil"/>
              <w:left w:val="nil"/>
              <w:bottom w:val="single" w:sz="4" w:space="0" w:color="auto"/>
              <w:right w:val="single" w:sz="4" w:space="0" w:color="auto"/>
            </w:tcBorders>
            <w:shd w:val="clear" w:color="000000" w:fill="FFFFFF"/>
            <w:noWrap/>
            <w:vAlign w:val="center"/>
            <w:hideMark/>
          </w:tcPr>
          <w:p w14:paraId="6D16FD1F"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1343,77</w:t>
            </w:r>
          </w:p>
        </w:tc>
        <w:tc>
          <w:tcPr>
            <w:tcW w:w="1320" w:type="dxa"/>
            <w:tcBorders>
              <w:top w:val="nil"/>
              <w:left w:val="nil"/>
              <w:bottom w:val="single" w:sz="4" w:space="0" w:color="auto"/>
              <w:right w:val="single" w:sz="4" w:space="0" w:color="auto"/>
            </w:tcBorders>
            <w:shd w:val="clear" w:color="000000" w:fill="FFFFFF"/>
            <w:vAlign w:val="center"/>
            <w:hideMark/>
          </w:tcPr>
          <w:p w14:paraId="25F990CA"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742,97</w:t>
            </w:r>
          </w:p>
        </w:tc>
        <w:tc>
          <w:tcPr>
            <w:tcW w:w="1227" w:type="dxa"/>
            <w:tcBorders>
              <w:top w:val="nil"/>
              <w:left w:val="single" w:sz="4" w:space="0" w:color="auto"/>
              <w:bottom w:val="single" w:sz="4" w:space="0" w:color="auto"/>
              <w:right w:val="single" w:sz="4" w:space="0" w:color="auto"/>
            </w:tcBorders>
            <w:shd w:val="clear" w:color="000000" w:fill="FFFFFF"/>
            <w:vAlign w:val="center"/>
          </w:tcPr>
          <w:p w14:paraId="0B467A4E" w14:textId="094A0490"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702,95</w:t>
            </w:r>
          </w:p>
        </w:tc>
        <w:tc>
          <w:tcPr>
            <w:tcW w:w="1227" w:type="dxa"/>
            <w:tcBorders>
              <w:top w:val="nil"/>
              <w:left w:val="nil"/>
              <w:bottom w:val="single" w:sz="4" w:space="0" w:color="auto"/>
              <w:right w:val="single" w:sz="4" w:space="0" w:color="auto"/>
            </w:tcBorders>
            <w:shd w:val="clear" w:color="000000" w:fill="FFFFFF"/>
            <w:vAlign w:val="center"/>
          </w:tcPr>
          <w:p w14:paraId="1E1A2AC8" w14:textId="779DB1D2"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782,52</w:t>
            </w:r>
          </w:p>
        </w:tc>
      </w:tr>
      <w:tr w:rsidR="00C85C8F" w:rsidRPr="00FE7D50" w14:paraId="23373633" w14:textId="6CE804E8" w:rsidTr="00C85C8F">
        <w:trPr>
          <w:trHeight w:val="30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5D48D5A8"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w:t>
            </w:r>
          </w:p>
        </w:tc>
        <w:tc>
          <w:tcPr>
            <w:tcW w:w="1244" w:type="dxa"/>
            <w:tcBorders>
              <w:top w:val="nil"/>
              <w:left w:val="nil"/>
              <w:bottom w:val="single" w:sz="4" w:space="0" w:color="auto"/>
              <w:right w:val="single" w:sz="4" w:space="0" w:color="auto"/>
            </w:tcBorders>
            <w:shd w:val="clear" w:color="000000" w:fill="FFFFFF"/>
            <w:noWrap/>
            <w:vAlign w:val="center"/>
            <w:hideMark/>
          </w:tcPr>
          <w:p w14:paraId="4E398624"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397,20</w:t>
            </w:r>
          </w:p>
        </w:tc>
        <w:tc>
          <w:tcPr>
            <w:tcW w:w="1055" w:type="dxa"/>
            <w:tcBorders>
              <w:top w:val="nil"/>
              <w:left w:val="nil"/>
              <w:bottom w:val="single" w:sz="4" w:space="0" w:color="auto"/>
              <w:right w:val="single" w:sz="4" w:space="0" w:color="auto"/>
            </w:tcBorders>
            <w:shd w:val="clear" w:color="000000" w:fill="FFFFFF"/>
            <w:noWrap/>
            <w:vAlign w:val="center"/>
            <w:hideMark/>
          </w:tcPr>
          <w:p w14:paraId="0FDBF370"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10,20</w:t>
            </w:r>
          </w:p>
        </w:tc>
        <w:tc>
          <w:tcPr>
            <w:tcW w:w="1276" w:type="dxa"/>
            <w:tcBorders>
              <w:top w:val="nil"/>
              <w:left w:val="nil"/>
              <w:bottom w:val="single" w:sz="4" w:space="0" w:color="auto"/>
              <w:right w:val="single" w:sz="4" w:space="0" w:color="auto"/>
            </w:tcBorders>
            <w:shd w:val="clear" w:color="000000" w:fill="FFFFFF"/>
            <w:noWrap/>
            <w:vAlign w:val="center"/>
            <w:hideMark/>
          </w:tcPr>
          <w:p w14:paraId="0416D9CC"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45,50</w:t>
            </w:r>
          </w:p>
        </w:tc>
        <w:tc>
          <w:tcPr>
            <w:tcW w:w="1134" w:type="dxa"/>
            <w:tcBorders>
              <w:top w:val="nil"/>
              <w:left w:val="nil"/>
              <w:bottom w:val="single" w:sz="4" w:space="0" w:color="auto"/>
              <w:right w:val="single" w:sz="4" w:space="0" w:color="auto"/>
            </w:tcBorders>
            <w:shd w:val="clear" w:color="000000" w:fill="FFFFFF"/>
            <w:vAlign w:val="center"/>
            <w:hideMark/>
          </w:tcPr>
          <w:p w14:paraId="7BAE0CDF"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452,90</w:t>
            </w:r>
          </w:p>
        </w:tc>
        <w:tc>
          <w:tcPr>
            <w:tcW w:w="1741" w:type="dxa"/>
            <w:tcBorders>
              <w:top w:val="nil"/>
              <w:left w:val="nil"/>
              <w:bottom w:val="single" w:sz="4" w:space="0" w:color="auto"/>
              <w:right w:val="single" w:sz="4" w:space="0" w:color="auto"/>
            </w:tcBorders>
            <w:shd w:val="clear" w:color="000000" w:fill="FFFFFF"/>
            <w:noWrap/>
            <w:vAlign w:val="center"/>
            <w:hideMark/>
          </w:tcPr>
          <w:p w14:paraId="5F30B5D4"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1201,94</w:t>
            </w:r>
          </w:p>
        </w:tc>
        <w:tc>
          <w:tcPr>
            <w:tcW w:w="1780" w:type="dxa"/>
            <w:tcBorders>
              <w:top w:val="nil"/>
              <w:left w:val="nil"/>
              <w:bottom w:val="single" w:sz="4" w:space="0" w:color="auto"/>
              <w:right w:val="single" w:sz="4" w:space="0" w:color="auto"/>
            </w:tcBorders>
            <w:shd w:val="clear" w:color="000000" w:fill="FFFFFF"/>
            <w:vAlign w:val="center"/>
            <w:hideMark/>
          </w:tcPr>
          <w:p w14:paraId="6ABC78BB"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544,36</w:t>
            </w:r>
          </w:p>
        </w:tc>
        <w:tc>
          <w:tcPr>
            <w:tcW w:w="1741" w:type="dxa"/>
            <w:tcBorders>
              <w:top w:val="nil"/>
              <w:left w:val="nil"/>
              <w:bottom w:val="single" w:sz="4" w:space="0" w:color="auto"/>
              <w:right w:val="single" w:sz="4" w:space="0" w:color="auto"/>
            </w:tcBorders>
            <w:shd w:val="clear" w:color="000000" w:fill="FFFFFF"/>
            <w:noWrap/>
            <w:vAlign w:val="center"/>
            <w:hideMark/>
          </w:tcPr>
          <w:p w14:paraId="5B707B4B"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1343,77</w:t>
            </w:r>
          </w:p>
        </w:tc>
        <w:tc>
          <w:tcPr>
            <w:tcW w:w="1320" w:type="dxa"/>
            <w:tcBorders>
              <w:top w:val="nil"/>
              <w:left w:val="nil"/>
              <w:bottom w:val="single" w:sz="4" w:space="0" w:color="auto"/>
              <w:right w:val="single" w:sz="4" w:space="0" w:color="auto"/>
            </w:tcBorders>
            <w:shd w:val="clear" w:color="000000" w:fill="FFFFFF"/>
            <w:vAlign w:val="center"/>
            <w:hideMark/>
          </w:tcPr>
          <w:p w14:paraId="0536D287"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608,59</w:t>
            </w:r>
          </w:p>
        </w:tc>
        <w:tc>
          <w:tcPr>
            <w:tcW w:w="1227" w:type="dxa"/>
            <w:tcBorders>
              <w:top w:val="nil"/>
              <w:left w:val="single" w:sz="4" w:space="0" w:color="auto"/>
              <w:bottom w:val="single" w:sz="4" w:space="0" w:color="auto"/>
              <w:right w:val="single" w:sz="4" w:space="0" w:color="auto"/>
            </w:tcBorders>
            <w:shd w:val="clear" w:color="000000" w:fill="FFFFFF"/>
            <w:vAlign w:val="center"/>
          </w:tcPr>
          <w:p w14:paraId="7CEA9E28" w14:textId="77BBB740"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577,52</w:t>
            </w:r>
          </w:p>
        </w:tc>
        <w:tc>
          <w:tcPr>
            <w:tcW w:w="1227" w:type="dxa"/>
            <w:tcBorders>
              <w:top w:val="nil"/>
              <w:left w:val="nil"/>
              <w:bottom w:val="single" w:sz="4" w:space="0" w:color="auto"/>
              <w:right w:val="single" w:sz="4" w:space="0" w:color="auto"/>
            </w:tcBorders>
            <w:shd w:val="clear" w:color="000000" w:fill="FFFFFF"/>
            <w:vAlign w:val="center"/>
          </w:tcPr>
          <w:p w14:paraId="1C1138B6" w14:textId="77721D1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642,80</w:t>
            </w:r>
          </w:p>
        </w:tc>
      </w:tr>
      <w:tr w:rsidR="00C85C8F" w:rsidRPr="00FE7D50" w14:paraId="108EFBA5" w14:textId="5BB95E7B" w:rsidTr="00C85C8F">
        <w:trPr>
          <w:trHeight w:val="30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1826FC00"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1244" w:type="dxa"/>
            <w:tcBorders>
              <w:top w:val="nil"/>
              <w:left w:val="nil"/>
              <w:bottom w:val="single" w:sz="4" w:space="0" w:color="auto"/>
              <w:right w:val="single" w:sz="4" w:space="0" w:color="auto"/>
            </w:tcBorders>
            <w:shd w:val="clear" w:color="000000" w:fill="FFFFFF"/>
            <w:noWrap/>
            <w:vAlign w:val="center"/>
            <w:hideMark/>
          </w:tcPr>
          <w:p w14:paraId="2A9E4BB1"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202,30</w:t>
            </w:r>
          </w:p>
        </w:tc>
        <w:tc>
          <w:tcPr>
            <w:tcW w:w="1055" w:type="dxa"/>
            <w:tcBorders>
              <w:top w:val="nil"/>
              <w:left w:val="nil"/>
              <w:bottom w:val="single" w:sz="4" w:space="0" w:color="auto"/>
              <w:right w:val="single" w:sz="4" w:space="0" w:color="auto"/>
            </w:tcBorders>
            <w:shd w:val="clear" w:color="000000" w:fill="FFFFFF"/>
            <w:noWrap/>
            <w:vAlign w:val="center"/>
            <w:hideMark/>
          </w:tcPr>
          <w:p w14:paraId="15CA87EA"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10,20</w:t>
            </w:r>
          </w:p>
        </w:tc>
        <w:tc>
          <w:tcPr>
            <w:tcW w:w="1276" w:type="dxa"/>
            <w:tcBorders>
              <w:top w:val="nil"/>
              <w:left w:val="nil"/>
              <w:bottom w:val="single" w:sz="4" w:space="0" w:color="auto"/>
              <w:right w:val="single" w:sz="4" w:space="0" w:color="auto"/>
            </w:tcBorders>
            <w:shd w:val="clear" w:color="000000" w:fill="FFFFFF"/>
            <w:noWrap/>
            <w:vAlign w:val="center"/>
            <w:hideMark/>
          </w:tcPr>
          <w:p w14:paraId="15CCE1D8"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45,50</w:t>
            </w:r>
          </w:p>
        </w:tc>
        <w:tc>
          <w:tcPr>
            <w:tcW w:w="1134" w:type="dxa"/>
            <w:tcBorders>
              <w:top w:val="nil"/>
              <w:left w:val="nil"/>
              <w:bottom w:val="single" w:sz="4" w:space="0" w:color="auto"/>
              <w:right w:val="single" w:sz="4" w:space="0" w:color="auto"/>
            </w:tcBorders>
            <w:shd w:val="clear" w:color="000000" w:fill="FFFFFF"/>
            <w:vAlign w:val="center"/>
            <w:hideMark/>
          </w:tcPr>
          <w:p w14:paraId="7000DA08"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258,00</w:t>
            </w:r>
          </w:p>
        </w:tc>
        <w:tc>
          <w:tcPr>
            <w:tcW w:w="1741" w:type="dxa"/>
            <w:tcBorders>
              <w:top w:val="nil"/>
              <w:left w:val="nil"/>
              <w:bottom w:val="single" w:sz="4" w:space="0" w:color="auto"/>
              <w:right w:val="single" w:sz="4" w:space="0" w:color="auto"/>
            </w:tcBorders>
            <w:shd w:val="clear" w:color="000000" w:fill="FFFFFF"/>
            <w:noWrap/>
            <w:vAlign w:val="center"/>
            <w:hideMark/>
          </w:tcPr>
          <w:p w14:paraId="6BB95871"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1201,94</w:t>
            </w:r>
          </w:p>
        </w:tc>
        <w:tc>
          <w:tcPr>
            <w:tcW w:w="1780" w:type="dxa"/>
            <w:tcBorders>
              <w:top w:val="nil"/>
              <w:left w:val="nil"/>
              <w:bottom w:val="single" w:sz="4" w:space="0" w:color="auto"/>
              <w:right w:val="single" w:sz="4" w:space="0" w:color="auto"/>
            </w:tcBorders>
            <w:shd w:val="clear" w:color="000000" w:fill="FFFFFF"/>
            <w:vAlign w:val="center"/>
            <w:hideMark/>
          </w:tcPr>
          <w:p w14:paraId="4082EADA"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310,10</w:t>
            </w:r>
          </w:p>
        </w:tc>
        <w:tc>
          <w:tcPr>
            <w:tcW w:w="1741" w:type="dxa"/>
            <w:tcBorders>
              <w:top w:val="nil"/>
              <w:left w:val="nil"/>
              <w:bottom w:val="single" w:sz="4" w:space="0" w:color="auto"/>
              <w:right w:val="single" w:sz="4" w:space="0" w:color="auto"/>
            </w:tcBorders>
            <w:shd w:val="clear" w:color="000000" w:fill="FFFFFF"/>
            <w:noWrap/>
            <w:vAlign w:val="center"/>
            <w:hideMark/>
          </w:tcPr>
          <w:p w14:paraId="79787426"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1343,77</w:t>
            </w:r>
          </w:p>
        </w:tc>
        <w:tc>
          <w:tcPr>
            <w:tcW w:w="1320" w:type="dxa"/>
            <w:tcBorders>
              <w:top w:val="nil"/>
              <w:left w:val="nil"/>
              <w:bottom w:val="single" w:sz="4" w:space="0" w:color="auto"/>
              <w:right w:val="single" w:sz="4" w:space="0" w:color="auto"/>
            </w:tcBorders>
            <w:shd w:val="clear" w:color="000000" w:fill="FFFFFF"/>
            <w:vAlign w:val="center"/>
            <w:hideMark/>
          </w:tcPr>
          <w:p w14:paraId="1D0CD689"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346,69</w:t>
            </w:r>
          </w:p>
        </w:tc>
        <w:tc>
          <w:tcPr>
            <w:tcW w:w="1227" w:type="dxa"/>
            <w:tcBorders>
              <w:top w:val="nil"/>
              <w:left w:val="single" w:sz="4" w:space="0" w:color="auto"/>
              <w:bottom w:val="single" w:sz="4" w:space="0" w:color="auto"/>
              <w:right w:val="single" w:sz="4" w:space="0" w:color="auto"/>
            </w:tcBorders>
            <w:shd w:val="clear" w:color="000000" w:fill="FFFFFF"/>
            <w:vAlign w:val="center"/>
          </w:tcPr>
          <w:p w14:paraId="719EFB05" w14:textId="6FD2EB85"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325,24</w:t>
            </w:r>
          </w:p>
        </w:tc>
        <w:tc>
          <w:tcPr>
            <w:tcW w:w="1227" w:type="dxa"/>
            <w:tcBorders>
              <w:top w:val="nil"/>
              <w:left w:val="nil"/>
              <w:bottom w:val="single" w:sz="4" w:space="0" w:color="auto"/>
              <w:right w:val="single" w:sz="4" w:space="0" w:color="auto"/>
            </w:tcBorders>
            <w:shd w:val="clear" w:color="000000" w:fill="FFFFFF"/>
            <w:vAlign w:val="center"/>
          </w:tcPr>
          <w:p w14:paraId="716A6FA5" w14:textId="09A24A60"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362,35</w:t>
            </w:r>
          </w:p>
        </w:tc>
      </w:tr>
      <w:tr w:rsidR="00C85C8F" w:rsidRPr="00FE7D50" w14:paraId="4AB452BE" w14:textId="1B49FA6A" w:rsidTr="00C85C8F">
        <w:trPr>
          <w:trHeight w:val="30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5858B36B"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w:t>
            </w:r>
          </w:p>
        </w:tc>
        <w:tc>
          <w:tcPr>
            <w:tcW w:w="1244" w:type="dxa"/>
            <w:tcBorders>
              <w:top w:val="nil"/>
              <w:left w:val="nil"/>
              <w:bottom w:val="nil"/>
              <w:right w:val="nil"/>
            </w:tcBorders>
            <w:shd w:val="clear" w:color="000000" w:fill="FFFFFF"/>
            <w:noWrap/>
            <w:vAlign w:val="center"/>
            <w:hideMark/>
          </w:tcPr>
          <w:p w14:paraId="5DE7FED7"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58,8</w:t>
            </w:r>
          </w:p>
        </w:tc>
        <w:tc>
          <w:tcPr>
            <w:tcW w:w="1055" w:type="dxa"/>
            <w:tcBorders>
              <w:top w:val="nil"/>
              <w:left w:val="single" w:sz="4" w:space="0" w:color="auto"/>
              <w:bottom w:val="single" w:sz="4" w:space="0" w:color="auto"/>
              <w:right w:val="single" w:sz="4" w:space="0" w:color="auto"/>
            </w:tcBorders>
            <w:shd w:val="clear" w:color="000000" w:fill="FFFFFF"/>
            <w:noWrap/>
            <w:vAlign w:val="center"/>
            <w:hideMark/>
          </w:tcPr>
          <w:p w14:paraId="28285852"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10,20</w:t>
            </w:r>
          </w:p>
        </w:tc>
        <w:tc>
          <w:tcPr>
            <w:tcW w:w="1276" w:type="dxa"/>
            <w:tcBorders>
              <w:top w:val="nil"/>
              <w:left w:val="nil"/>
              <w:bottom w:val="single" w:sz="4" w:space="0" w:color="auto"/>
              <w:right w:val="single" w:sz="4" w:space="0" w:color="auto"/>
            </w:tcBorders>
            <w:shd w:val="clear" w:color="000000" w:fill="FFFFFF"/>
            <w:noWrap/>
            <w:vAlign w:val="center"/>
            <w:hideMark/>
          </w:tcPr>
          <w:p w14:paraId="2ED10FF1"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22,70</w:t>
            </w:r>
          </w:p>
        </w:tc>
        <w:tc>
          <w:tcPr>
            <w:tcW w:w="1134" w:type="dxa"/>
            <w:tcBorders>
              <w:top w:val="nil"/>
              <w:left w:val="nil"/>
              <w:bottom w:val="single" w:sz="4" w:space="0" w:color="auto"/>
              <w:right w:val="single" w:sz="4" w:space="0" w:color="auto"/>
            </w:tcBorders>
            <w:shd w:val="clear" w:color="000000" w:fill="FFFFFF"/>
            <w:vAlign w:val="center"/>
            <w:hideMark/>
          </w:tcPr>
          <w:p w14:paraId="255D5556"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91,70</w:t>
            </w:r>
          </w:p>
        </w:tc>
        <w:tc>
          <w:tcPr>
            <w:tcW w:w="1741" w:type="dxa"/>
            <w:tcBorders>
              <w:top w:val="nil"/>
              <w:left w:val="nil"/>
              <w:bottom w:val="single" w:sz="4" w:space="0" w:color="auto"/>
              <w:right w:val="single" w:sz="4" w:space="0" w:color="auto"/>
            </w:tcBorders>
            <w:shd w:val="clear" w:color="000000" w:fill="FFFFFF"/>
            <w:noWrap/>
            <w:vAlign w:val="center"/>
            <w:hideMark/>
          </w:tcPr>
          <w:p w14:paraId="089F9458"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1201,94</w:t>
            </w:r>
          </w:p>
        </w:tc>
        <w:tc>
          <w:tcPr>
            <w:tcW w:w="1780" w:type="dxa"/>
            <w:tcBorders>
              <w:top w:val="nil"/>
              <w:left w:val="nil"/>
              <w:bottom w:val="single" w:sz="4" w:space="0" w:color="auto"/>
              <w:right w:val="single" w:sz="4" w:space="0" w:color="auto"/>
            </w:tcBorders>
            <w:shd w:val="clear" w:color="000000" w:fill="FFFFFF"/>
            <w:vAlign w:val="center"/>
            <w:hideMark/>
          </w:tcPr>
          <w:p w14:paraId="6D0AAE1C"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110,22</w:t>
            </w:r>
          </w:p>
        </w:tc>
        <w:tc>
          <w:tcPr>
            <w:tcW w:w="1741" w:type="dxa"/>
            <w:tcBorders>
              <w:top w:val="nil"/>
              <w:left w:val="nil"/>
              <w:bottom w:val="single" w:sz="4" w:space="0" w:color="auto"/>
              <w:right w:val="single" w:sz="4" w:space="0" w:color="auto"/>
            </w:tcBorders>
            <w:shd w:val="clear" w:color="000000" w:fill="FFFFFF"/>
            <w:noWrap/>
            <w:vAlign w:val="center"/>
            <w:hideMark/>
          </w:tcPr>
          <w:p w14:paraId="4DC66693"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1343,77</w:t>
            </w:r>
          </w:p>
        </w:tc>
        <w:tc>
          <w:tcPr>
            <w:tcW w:w="1320" w:type="dxa"/>
            <w:tcBorders>
              <w:top w:val="nil"/>
              <w:left w:val="nil"/>
              <w:bottom w:val="single" w:sz="4" w:space="0" w:color="auto"/>
              <w:right w:val="single" w:sz="4" w:space="0" w:color="auto"/>
            </w:tcBorders>
            <w:shd w:val="clear" w:color="000000" w:fill="FFFFFF"/>
            <w:vAlign w:val="center"/>
            <w:hideMark/>
          </w:tcPr>
          <w:p w14:paraId="4F59FFBA"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123,22</w:t>
            </w:r>
          </w:p>
        </w:tc>
        <w:tc>
          <w:tcPr>
            <w:tcW w:w="1227" w:type="dxa"/>
            <w:tcBorders>
              <w:top w:val="nil"/>
              <w:left w:val="single" w:sz="4" w:space="0" w:color="auto"/>
              <w:bottom w:val="single" w:sz="4" w:space="0" w:color="auto"/>
              <w:right w:val="single" w:sz="4" w:space="0" w:color="auto"/>
            </w:tcBorders>
            <w:shd w:val="clear" w:color="000000" w:fill="FFFFFF"/>
            <w:vAlign w:val="center"/>
          </w:tcPr>
          <w:p w14:paraId="53F64141" w14:textId="320BFE7F"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113,99</w:t>
            </w:r>
          </w:p>
        </w:tc>
        <w:tc>
          <w:tcPr>
            <w:tcW w:w="1227" w:type="dxa"/>
            <w:tcBorders>
              <w:top w:val="nil"/>
              <w:left w:val="nil"/>
              <w:bottom w:val="single" w:sz="4" w:space="0" w:color="auto"/>
              <w:right w:val="single" w:sz="4" w:space="0" w:color="auto"/>
            </w:tcBorders>
            <w:shd w:val="clear" w:color="000000" w:fill="FFFFFF"/>
            <w:vAlign w:val="center"/>
          </w:tcPr>
          <w:p w14:paraId="00187686" w14:textId="112F1BC4"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127,15</w:t>
            </w:r>
          </w:p>
        </w:tc>
      </w:tr>
      <w:tr w:rsidR="00C85C8F" w:rsidRPr="00FE7D50" w14:paraId="7DFBC2BA" w14:textId="4587A721" w:rsidTr="00C85C8F">
        <w:trPr>
          <w:trHeight w:val="30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02D72A81"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w:t>
            </w:r>
          </w:p>
        </w:tc>
        <w:tc>
          <w:tcPr>
            <w:tcW w:w="1244" w:type="dxa"/>
            <w:tcBorders>
              <w:top w:val="single" w:sz="4" w:space="0" w:color="auto"/>
              <w:left w:val="nil"/>
              <w:bottom w:val="single" w:sz="4" w:space="0" w:color="auto"/>
              <w:right w:val="single" w:sz="4" w:space="0" w:color="auto"/>
            </w:tcBorders>
            <w:shd w:val="clear" w:color="000000" w:fill="FFFFFF"/>
            <w:noWrap/>
            <w:vAlign w:val="center"/>
            <w:hideMark/>
          </w:tcPr>
          <w:p w14:paraId="1386446C" w14:textId="7D4E1259"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1055" w:type="dxa"/>
            <w:tcBorders>
              <w:top w:val="nil"/>
              <w:left w:val="nil"/>
              <w:bottom w:val="single" w:sz="4" w:space="0" w:color="auto"/>
              <w:right w:val="single" w:sz="4" w:space="0" w:color="auto"/>
            </w:tcBorders>
            <w:shd w:val="clear" w:color="000000" w:fill="FFFFFF"/>
            <w:noWrap/>
            <w:vAlign w:val="center"/>
            <w:hideMark/>
          </w:tcPr>
          <w:p w14:paraId="20FBA780"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10,20</w:t>
            </w:r>
          </w:p>
        </w:tc>
        <w:tc>
          <w:tcPr>
            <w:tcW w:w="1276" w:type="dxa"/>
            <w:tcBorders>
              <w:top w:val="nil"/>
              <w:left w:val="nil"/>
              <w:bottom w:val="single" w:sz="4" w:space="0" w:color="auto"/>
              <w:right w:val="single" w:sz="4" w:space="0" w:color="auto"/>
            </w:tcBorders>
            <w:shd w:val="clear" w:color="000000" w:fill="FFFFFF"/>
            <w:noWrap/>
            <w:vAlign w:val="center"/>
            <w:hideMark/>
          </w:tcPr>
          <w:p w14:paraId="71558FD2" w14:textId="3722D944"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1134" w:type="dxa"/>
            <w:tcBorders>
              <w:top w:val="nil"/>
              <w:left w:val="nil"/>
              <w:bottom w:val="single" w:sz="4" w:space="0" w:color="auto"/>
              <w:right w:val="single" w:sz="4" w:space="0" w:color="auto"/>
            </w:tcBorders>
            <w:shd w:val="clear" w:color="000000" w:fill="FFFFFF"/>
            <w:vAlign w:val="center"/>
            <w:hideMark/>
          </w:tcPr>
          <w:p w14:paraId="7A7B5F93"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10,20</w:t>
            </w:r>
          </w:p>
        </w:tc>
        <w:tc>
          <w:tcPr>
            <w:tcW w:w="1741" w:type="dxa"/>
            <w:tcBorders>
              <w:top w:val="nil"/>
              <w:left w:val="nil"/>
              <w:bottom w:val="single" w:sz="4" w:space="0" w:color="auto"/>
              <w:right w:val="single" w:sz="4" w:space="0" w:color="auto"/>
            </w:tcBorders>
            <w:shd w:val="clear" w:color="000000" w:fill="FFFFFF"/>
            <w:noWrap/>
            <w:vAlign w:val="center"/>
            <w:hideMark/>
          </w:tcPr>
          <w:p w14:paraId="6A0E8701"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1201,94</w:t>
            </w:r>
          </w:p>
        </w:tc>
        <w:tc>
          <w:tcPr>
            <w:tcW w:w="1780" w:type="dxa"/>
            <w:tcBorders>
              <w:top w:val="nil"/>
              <w:left w:val="nil"/>
              <w:bottom w:val="single" w:sz="4" w:space="0" w:color="auto"/>
              <w:right w:val="single" w:sz="4" w:space="0" w:color="auto"/>
            </w:tcBorders>
            <w:shd w:val="clear" w:color="000000" w:fill="FFFFFF"/>
            <w:vAlign w:val="center"/>
            <w:hideMark/>
          </w:tcPr>
          <w:p w14:paraId="4A5E3443"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12,26</w:t>
            </w:r>
          </w:p>
        </w:tc>
        <w:tc>
          <w:tcPr>
            <w:tcW w:w="1741" w:type="dxa"/>
            <w:tcBorders>
              <w:top w:val="nil"/>
              <w:left w:val="nil"/>
              <w:bottom w:val="single" w:sz="4" w:space="0" w:color="auto"/>
              <w:right w:val="single" w:sz="4" w:space="0" w:color="auto"/>
            </w:tcBorders>
            <w:shd w:val="clear" w:color="000000" w:fill="FFFFFF"/>
            <w:noWrap/>
            <w:vAlign w:val="center"/>
            <w:hideMark/>
          </w:tcPr>
          <w:p w14:paraId="1B07D4B2"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1343,77</w:t>
            </w:r>
          </w:p>
        </w:tc>
        <w:tc>
          <w:tcPr>
            <w:tcW w:w="1320" w:type="dxa"/>
            <w:tcBorders>
              <w:top w:val="nil"/>
              <w:left w:val="nil"/>
              <w:bottom w:val="single" w:sz="4" w:space="0" w:color="auto"/>
              <w:right w:val="single" w:sz="4" w:space="0" w:color="auto"/>
            </w:tcBorders>
            <w:shd w:val="clear" w:color="000000" w:fill="FFFFFF"/>
            <w:vAlign w:val="center"/>
            <w:hideMark/>
          </w:tcPr>
          <w:p w14:paraId="167768CA"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13,71</w:t>
            </w:r>
          </w:p>
        </w:tc>
        <w:tc>
          <w:tcPr>
            <w:tcW w:w="1227" w:type="dxa"/>
            <w:tcBorders>
              <w:top w:val="nil"/>
              <w:left w:val="single" w:sz="4" w:space="0" w:color="auto"/>
              <w:bottom w:val="single" w:sz="4" w:space="0" w:color="auto"/>
              <w:right w:val="single" w:sz="4" w:space="0" w:color="auto"/>
            </w:tcBorders>
            <w:shd w:val="clear" w:color="000000" w:fill="FFFFFF"/>
            <w:vAlign w:val="center"/>
          </w:tcPr>
          <w:p w14:paraId="07D383A4" w14:textId="5748E892"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12,26</w:t>
            </w:r>
          </w:p>
        </w:tc>
        <w:tc>
          <w:tcPr>
            <w:tcW w:w="1227" w:type="dxa"/>
            <w:tcBorders>
              <w:top w:val="nil"/>
              <w:left w:val="nil"/>
              <w:bottom w:val="single" w:sz="4" w:space="0" w:color="auto"/>
              <w:right w:val="single" w:sz="4" w:space="0" w:color="auto"/>
            </w:tcBorders>
            <w:shd w:val="clear" w:color="000000" w:fill="FFFFFF"/>
            <w:vAlign w:val="center"/>
          </w:tcPr>
          <w:p w14:paraId="00237C87" w14:textId="230F15FD"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13,71</w:t>
            </w:r>
          </w:p>
        </w:tc>
      </w:tr>
      <w:tr w:rsidR="00C85C8F" w:rsidRPr="00FE7D50" w14:paraId="287AFE46" w14:textId="6C6CF87E" w:rsidTr="00C85C8F">
        <w:trPr>
          <w:trHeight w:val="30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3E6A665C"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w:t>
            </w:r>
          </w:p>
        </w:tc>
        <w:tc>
          <w:tcPr>
            <w:tcW w:w="1244" w:type="dxa"/>
            <w:tcBorders>
              <w:top w:val="nil"/>
              <w:left w:val="nil"/>
              <w:bottom w:val="single" w:sz="4" w:space="0" w:color="auto"/>
              <w:right w:val="single" w:sz="4" w:space="0" w:color="auto"/>
            </w:tcBorders>
            <w:shd w:val="clear" w:color="000000" w:fill="FFFFFF"/>
            <w:noWrap/>
            <w:vAlign w:val="center"/>
            <w:hideMark/>
          </w:tcPr>
          <w:p w14:paraId="12E5BCF4" w14:textId="4EF5E623"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1055" w:type="dxa"/>
            <w:tcBorders>
              <w:top w:val="nil"/>
              <w:left w:val="nil"/>
              <w:bottom w:val="single" w:sz="4" w:space="0" w:color="auto"/>
              <w:right w:val="single" w:sz="4" w:space="0" w:color="auto"/>
            </w:tcBorders>
            <w:shd w:val="clear" w:color="000000" w:fill="FFFFFF"/>
            <w:noWrap/>
            <w:vAlign w:val="center"/>
            <w:hideMark/>
          </w:tcPr>
          <w:p w14:paraId="128E94D7"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10,20</w:t>
            </w:r>
          </w:p>
        </w:tc>
        <w:tc>
          <w:tcPr>
            <w:tcW w:w="1276" w:type="dxa"/>
            <w:tcBorders>
              <w:top w:val="nil"/>
              <w:left w:val="nil"/>
              <w:bottom w:val="single" w:sz="4" w:space="0" w:color="auto"/>
              <w:right w:val="single" w:sz="4" w:space="0" w:color="auto"/>
            </w:tcBorders>
            <w:shd w:val="clear" w:color="000000" w:fill="FFFFFF"/>
            <w:noWrap/>
            <w:vAlign w:val="center"/>
            <w:hideMark/>
          </w:tcPr>
          <w:p w14:paraId="02F0B86D" w14:textId="4A8A9DC9"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1134" w:type="dxa"/>
            <w:tcBorders>
              <w:top w:val="nil"/>
              <w:left w:val="nil"/>
              <w:bottom w:val="single" w:sz="4" w:space="0" w:color="auto"/>
              <w:right w:val="single" w:sz="4" w:space="0" w:color="auto"/>
            </w:tcBorders>
            <w:shd w:val="clear" w:color="000000" w:fill="FFFFFF"/>
            <w:vAlign w:val="center"/>
            <w:hideMark/>
          </w:tcPr>
          <w:p w14:paraId="67DFE98A"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10,20</w:t>
            </w:r>
          </w:p>
        </w:tc>
        <w:tc>
          <w:tcPr>
            <w:tcW w:w="1741" w:type="dxa"/>
            <w:tcBorders>
              <w:top w:val="nil"/>
              <w:left w:val="nil"/>
              <w:bottom w:val="single" w:sz="4" w:space="0" w:color="auto"/>
              <w:right w:val="single" w:sz="4" w:space="0" w:color="auto"/>
            </w:tcBorders>
            <w:shd w:val="clear" w:color="000000" w:fill="FFFFFF"/>
            <w:noWrap/>
            <w:vAlign w:val="center"/>
            <w:hideMark/>
          </w:tcPr>
          <w:p w14:paraId="140F38F7"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1292,09</w:t>
            </w:r>
          </w:p>
        </w:tc>
        <w:tc>
          <w:tcPr>
            <w:tcW w:w="1780" w:type="dxa"/>
            <w:tcBorders>
              <w:top w:val="nil"/>
              <w:left w:val="nil"/>
              <w:bottom w:val="single" w:sz="4" w:space="0" w:color="auto"/>
              <w:right w:val="single" w:sz="4" w:space="0" w:color="auto"/>
            </w:tcBorders>
            <w:shd w:val="clear" w:color="000000" w:fill="FFFFFF"/>
            <w:vAlign w:val="center"/>
            <w:hideMark/>
          </w:tcPr>
          <w:p w14:paraId="27092071"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13,18</w:t>
            </w:r>
          </w:p>
        </w:tc>
        <w:tc>
          <w:tcPr>
            <w:tcW w:w="1741" w:type="dxa"/>
            <w:tcBorders>
              <w:top w:val="nil"/>
              <w:left w:val="nil"/>
              <w:bottom w:val="single" w:sz="4" w:space="0" w:color="auto"/>
              <w:right w:val="single" w:sz="4" w:space="0" w:color="auto"/>
            </w:tcBorders>
            <w:shd w:val="clear" w:color="000000" w:fill="FFFFFF"/>
            <w:noWrap/>
            <w:vAlign w:val="center"/>
            <w:hideMark/>
          </w:tcPr>
          <w:p w14:paraId="242E582F"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1397,52</w:t>
            </w:r>
          </w:p>
        </w:tc>
        <w:tc>
          <w:tcPr>
            <w:tcW w:w="1320" w:type="dxa"/>
            <w:tcBorders>
              <w:top w:val="nil"/>
              <w:left w:val="nil"/>
              <w:bottom w:val="single" w:sz="4" w:space="0" w:color="auto"/>
              <w:right w:val="single" w:sz="4" w:space="0" w:color="auto"/>
            </w:tcBorders>
            <w:shd w:val="clear" w:color="000000" w:fill="FFFFFF"/>
            <w:vAlign w:val="center"/>
            <w:hideMark/>
          </w:tcPr>
          <w:p w14:paraId="20F9C158"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14,25</w:t>
            </w:r>
          </w:p>
        </w:tc>
        <w:tc>
          <w:tcPr>
            <w:tcW w:w="1227" w:type="dxa"/>
            <w:tcBorders>
              <w:top w:val="nil"/>
              <w:left w:val="single" w:sz="4" w:space="0" w:color="auto"/>
              <w:bottom w:val="single" w:sz="4" w:space="0" w:color="auto"/>
              <w:right w:val="single" w:sz="4" w:space="0" w:color="auto"/>
            </w:tcBorders>
            <w:shd w:val="clear" w:color="000000" w:fill="FFFFFF"/>
            <w:vAlign w:val="center"/>
          </w:tcPr>
          <w:p w14:paraId="0B3FC180" w14:textId="14CB426F"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13,18</w:t>
            </w:r>
          </w:p>
        </w:tc>
        <w:tc>
          <w:tcPr>
            <w:tcW w:w="1227" w:type="dxa"/>
            <w:tcBorders>
              <w:top w:val="nil"/>
              <w:left w:val="nil"/>
              <w:bottom w:val="single" w:sz="4" w:space="0" w:color="auto"/>
              <w:right w:val="single" w:sz="4" w:space="0" w:color="auto"/>
            </w:tcBorders>
            <w:shd w:val="clear" w:color="000000" w:fill="FFFFFF"/>
            <w:vAlign w:val="center"/>
          </w:tcPr>
          <w:p w14:paraId="2B85F57C" w14:textId="54C066A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14,25</w:t>
            </w:r>
          </w:p>
        </w:tc>
      </w:tr>
      <w:tr w:rsidR="00C85C8F" w:rsidRPr="00FE7D50" w14:paraId="04765A93" w14:textId="4D2753B6" w:rsidTr="00C85C8F">
        <w:trPr>
          <w:trHeight w:val="30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11798AD7"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w:t>
            </w:r>
          </w:p>
        </w:tc>
        <w:tc>
          <w:tcPr>
            <w:tcW w:w="1244" w:type="dxa"/>
            <w:tcBorders>
              <w:top w:val="nil"/>
              <w:left w:val="nil"/>
              <w:bottom w:val="single" w:sz="4" w:space="0" w:color="auto"/>
              <w:right w:val="single" w:sz="4" w:space="0" w:color="auto"/>
            </w:tcBorders>
            <w:shd w:val="clear" w:color="000000" w:fill="FFFFFF"/>
            <w:noWrap/>
            <w:vAlign w:val="center"/>
            <w:hideMark/>
          </w:tcPr>
          <w:p w14:paraId="7ED0118D" w14:textId="42D41664"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1055" w:type="dxa"/>
            <w:tcBorders>
              <w:top w:val="nil"/>
              <w:left w:val="nil"/>
              <w:bottom w:val="single" w:sz="4" w:space="0" w:color="auto"/>
              <w:right w:val="single" w:sz="4" w:space="0" w:color="auto"/>
            </w:tcBorders>
            <w:shd w:val="clear" w:color="000000" w:fill="FFFFFF"/>
            <w:noWrap/>
            <w:vAlign w:val="center"/>
            <w:hideMark/>
          </w:tcPr>
          <w:p w14:paraId="0F3E37F3"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10,20</w:t>
            </w:r>
          </w:p>
        </w:tc>
        <w:tc>
          <w:tcPr>
            <w:tcW w:w="1276" w:type="dxa"/>
            <w:tcBorders>
              <w:top w:val="nil"/>
              <w:left w:val="nil"/>
              <w:bottom w:val="single" w:sz="4" w:space="0" w:color="auto"/>
              <w:right w:val="single" w:sz="4" w:space="0" w:color="auto"/>
            </w:tcBorders>
            <w:shd w:val="clear" w:color="000000" w:fill="FFFFFF"/>
            <w:noWrap/>
            <w:vAlign w:val="center"/>
            <w:hideMark/>
          </w:tcPr>
          <w:p w14:paraId="60F52424" w14:textId="5D6BC328" w:rsidR="00C85C8F" w:rsidRPr="00FE7D50" w:rsidRDefault="00C85C8F" w:rsidP="00C85C8F">
            <w:pPr>
              <w:spacing w:after="0" w:line="240" w:lineRule="auto"/>
              <w:jc w:val="center"/>
              <w:rPr>
                <w:rFonts w:ascii="Myriad Pro" w:eastAsia="Times New Roman" w:hAnsi="Myriad Pro" w:cs="Times New Roman"/>
                <w:sz w:val="20"/>
                <w:szCs w:val="20"/>
                <w:lang w:eastAsia="ru-RU"/>
              </w:rPr>
            </w:pPr>
          </w:p>
        </w:tc>
        <w:tc>
          <w:tcPr>
            <w:tcW w:w="1134" w:type="dxa"/>
            <w:tcBorders>
              <w:top w:val="nil"/>
              <w:left w:val="nil"/>
              <w:bottom w:val="single" w:sz="4" w:space="0" w:color="auto"/>
              <w:right w:val="single" w:sz="4" w:space="0" w:color="auto"/>
            </w:tcBorders>
            <w:shd w:val="clear" w:color="000000" w:fill="FFFFFF"/>
            <w:vAlign w:val="center"/>
            <w:hideMark/>
          </w:tcPr>
          <w:p w14:paraId="37786221"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10,20</w:t>
            </w:r>
          </w:p>
        </w:tc>
        <w:tc>
          <w:tcPr>
            <w:tcW w:w="1741" w:type="dxa"/>
            <w:tcBorders>
              <w:top w:val="nil"/>
              <w:left w:val="nil"/>
              <w:bottom w:val="single" w:sz="4" w:space="0" w:color="auto"/>
              <w:right w:val="single" w:sz="4" w:space="0" w:color="auto"/>
            </w:tcBorders>
            <w:shd w:val="clear" w:color="000000" w:fill="FFFFFF"/>
            <w:noWrap/>
            <w:vAlign w:val="center"/>
            <w:hideMark/>
          </w:tcPr>
          <w:p w14:paraId="205958CB"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1292,09</w:t>
            </w:r>
          </w:p>
        </w:tc>
        <w:tc>
          <w:tcPr>
            <w:tcW w:w="1780" w:type="dxa"/>
            <w:tcBorders>
              <w:top w:val="nil"/>
              <w:left w:val="nil"/>
              <w:bottom w:val="single" w:sz="4" w:space="0" w:color="auto"/>
              <w:right w:val="single" w:sz="4" w:space="0" w:color="auto"/>
            </w:tcBorders>
            <w:shd w:val="clear" w:color="000000" w:fill="FFFFFF"/>
            <w:vAlign w:val="center"/>
            <w:hideMark/>
          </w:tcPr>
          <w:p w14:paraId="1EB01E31"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13,18</w:t>
            </w:r>
          </w:p>
        </w:tc>
        <w:tc>
          <w:tcPr>
            <w:tcW w:w="1741" w:type="dxa"/>
            <w:tcBorders>
              <w:top w:val="nil"/>
              <w:left w:val="nil"/>
              <w:bottom w:val="single" w:sz="4" w:space="0" w:color="auto"/>
              <w:right w:val="single" w:sz="4" w:space="0" w:color="auto"/>
            </w:tcBorders>
            <w:shd w:val="clear" w:color="000000" w:fill="FFFFFF"/>
            <w:noWrap/>
            <w:vAlign w:val="center"/>
            <w:hideMark/>
          </w:tcPr>
          <w:p w14:paraId="65830B59"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1397,52</w:t>
            </w:r>
          </w:p>
        </w:tc>
        <w:tc>
          <w:tcPr>
            <w:tcW w:w="1320" w:type="dxa"/>
            <w:tcBorders>
              <w:top w:val="nil"/>
              <w:left w:val="nil"/>
              <w:bottom w:val="single" w:sz="4" w:space="0" w:color="auto"/>
              <w:right w:val="single" w:sz="4" w:space="0" w:color="auto"/>
            </w:tcBorders>
            <w:shd w:val="clear" w:color="000000" w:fill="FFFFFF"/>
            <w:vAlign w:val="center"/>
            <w:hideMark/>
          </w:tcPr>
          <w:p w14:paraId="6F575575"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14,25</w:t>
            </w:r>
          </w:p>
        </w:tc>
        <w:tc>
          <w:tcPr>
            <w:tcW w:w="1227" w:type="dxa"/>
            <w:tcBorders>
              <w:top w:val="nil"/>
              <w:left w:val="single" w:sz="4" w:space="0" w:color="auto"/>
              <w:bottom w:val="single" w:sz="4" w:space="0" w:color="auto"/>
              <w:right w:val="single" w:sz="4" w:space="0" w:color="auto"/>
            </w:tcBorders>
            <w:shd w:val="clear" w:color="000000" w:fill="FFFFFF"/>
            <w:vAlign w:val="center"/>
          </w:tcPr>
          <w:p w14:paraId="188479CE" w14:textId="742EF5B2"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13,18</w:t>
            </w:r>
          </w:p>
        </w:tc>
        <w:tc>
          <w:tcPr>
            <w:tcW w:w="1227" w:type="dxa"/>
            <w:tcBorders>
              <w:top w:val="nil"/>
              <w:left w:val="nil"/>
              <w:bottom w:val="single" w:sz="4" w:space="0" w:color="auto"/>
              <w:right w:val="single" w:sz="4" w:space="0" w:color="auto"/>
            </w:tcBorders>
            <w:shd w:val="clear" w:color="000000" w:fill="FFFFFF"/>
            <w:vAlign w:val="center"/>
          </w:tcPr>
          <w:p w14:paraId="78C359C3" w14:textId="4894B67C"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14,25</w:t>
            </w:r>
          </w:p>
        </w:tc>
      </w:tr>
      <w:tr w:rsidR="00C85C8F" w:rsidRPr="00FE7D50" w14:paraId="735B064F" w14:textId="79577636" w:rsidTr="00C85C8F">
        <w:trPr>
          <w:trHeight w:val="30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4B7D70A0"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w:t>
            </w:r>
          </w:p>
        </w:tc>
        <w:tc>
          <w:tcPr>
            <w:tcW w:w="1244" w:type="dxa"/>
            <w:tcBorders>
              <w:top w:val="nil"/>
              <w:left w:val="nil"/>
              <w:bottom w:val="single" w:sz="4" w:space="0" w:color="auto"/>
              <w:right w:val="single" w:sz="4" w:space="0" w:color="auto"/>
            </w:tcBorders>
            <w:shd w:val="clear" w:color="000000" w:fill="FFFFFF"/>
            <w:noWrap/>
            <w:vAlign w:val="center"/>
            <w:hideMark/>
          </w:tcPr>
          <w:p w14:paraId="26567EF2"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64,20</w:t>
            </w:r>
          </w:p>
        </w:tc>
        <w:tc>
          <w:tcPr>
            <w:tcW w:w="1055" w:type="dxa"/>
            <w:tcBorders>
              <w:top w:val="nil"/>
              <w:left w:val="nil"/>
              <w:bottom w:val="single" w:sz="4" w:space="0" w:color="auto"/>
              <w:right w:val="single" w:sz="4" w:space="0" w:color="auto"/>
            </w:tcBorders>
            <w:shd w:val="clear" w:color="000000" w:fill="FFFFFF"/>
            <w:noWrap/>
            <w:vAlign w:val="center"/>
            <w:hideMark/>
          </w:tcPr>
          <w:p w14:paraId="5F50D511"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10,20</w:t>
            </w:r>
          </w:p>
        </w:tc>
        <w:tc>
          <w:tcPr>
            <w:tcW w:w="1276" w:type="dxa"/>
            <w:tcBorders>
              <w:top w:val="nil"/>
              <w:left w:val="nil"/>
              <w:bottom w:val="single" w:sz="4" w:space="0" w:color="auto"/>
              <w:right w:val="single" w:sz="4" w:space="0" w:color="auto"/>
            </w:tcBorders>
            <w:shd w:val="clear" w:color="000000" w:fill="FFFFFF"/>
            <w:noWrap/>
            <w:vAlign w:val="center"/>
            <w:hideMark/>
          </w:tcPr>
          <w:p w14:paraId="3B0ACE22"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22,70</w:t>
            </w:r>
          </w:p>
        </w:tc>
        <w:tc>
          <w:tcPr>
            <w:tcW w:w="1134" w:type="dxa"/>
            <w:tcBorders>
              <w:top w:val="nil"/>
              <w:left w:val="nil"/>
              <w:bottom w:val="single" w:sz="4" w:space="0" w:color="auto"/>
              <w:right w:val="single" w:sz="4" w:space="0" w:color="auto"/>
            </w:tcBorders>
            <w:shd w:val="clear" w:color="000000" w:fill="FFFFFF"/>
            <w:vAlign w:val="center"/>
            <w:hideMark/>
          </w:tcPr>
          <w:p w14:paraId="2892C9D7"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97,10</w:t>
            </w:r>
          </w:p>
        </w:tc>
        <w:tc>
          <w:tcPr>
            <w:tcW w:w="1741" w:type="dxa"/>
            <w:tcBorders>
              <w:top w:val="nil"/>
              <w:left w:val="nil"/>
              <w:bottom w:val="single" w:sz="4" w:space="0" w:color="auto"/>
              <w:right w:val="single" w:sz="4" w:space="0" w:color="auto"/>
            </w:tcBorders>
            <w:shd w:val="clear" w:color="000000" w:fill="FFFFFF"/>
            <w:noWrap/>
            <w:vAlign w:val="center"/>
            <w:hideMark/>
          </w:tcPr>
          <w:p w14:paraId="22560EA1"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1292,09</w:t>
            </w:r>
          </w:p>
        </w:tc>
        <w:tc>
          <w:tcPr>
            <w:tcW w:w="1780" w:type="dxa"/>
            <w:tcBorders>
              <w:top w:val="nil"/>
              <w:left w:val="nil"/>
              <w:bottom w:val="single" w:sz="4" w:space="0" w:color="auto"/>
              <w:right w:val="single" w:sz="4" w:space="0" w:color="auto"/>
            </w:tcBorders>
            <w:shd w:val="clear" w:color="000000" w:fill="FFFFFF"/>
            <w:vAlign w:val="center"/>
            <w:hideMark/>
          </w:tcPr>
          <w:p w14:paraId="5A7C01F1"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125,46</w:t>
            </w:r>
          </w:p>
        </w:tc>
        <w:tc>
          <w:tcPr>
            <w:tcW w:w="1741" w:type="dxa"/>
            <w:tcBorders>
              <w:top w:val="nil"/>
              <w:left w:val="nil"/>
              <w:bottom w:val="single" w:sz="4" w:space="0" w:color="auto"/>
              <w:right w:val="single" w:sz="4" w:space="0" w:color="auto"/>
            </w:tcBorders>
            <w:shd w:val="clear" w:color="000000" w:fill="FFFFFF"/>
            <w:noWrap/>
            <w:vAlign w:val="center"/>
            <w:hideMark/>
          </w:tcPr>
          <w:p w14:paraId="62635104"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1397,52</w:t>
            </w:r>
          </w:p>
        </w:tc>
        <w:tc>
          <w:tcPr>
            <w:tcW w:w="1320" w:type="dxa"/>
            <w:tcBorders>
              <w:top w:val="nil"/>
              <w:left w:val="nil"/>
              <w:bottom w:val="single" w:sz="4" w:space="0" w:color="auto"/>
              <w:right w:val="single" w:sz="4" w:space="0" w:color="auto"/>
            </w:tcBorders>
            <w:shd w:val="clear" w:color="000000" w:fill="FFFFFF"/>
            <w:vAlign w:val="center"/>
            <w:hideMark/>
          </w:tcPr>
          <w:p w14:paraId="1727F7D3"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135,70</w:t>
            </w:r>
          </w:p>
        </w:tc>
        <w:tc>
          <w:tcPr>
            <w:tcW w:w="1227" w:type="dxa"/>
            <w:tcBorders>
              <w:top w:val="nil"/>
              <w:left w:val="single" w:sz="4" w:space="0" w:color="auto"/>
              <w:bottom w:val="single" w:sz="4" w:space="0" w:color="auto"/>
              <w:right w:val="single" w:sz="4" w:space="0" w:color="auto"/>
            </w:tcBorders>
            <w:shd w:val="clear" w:color="000000" w:fill="FFFFFF"/>
            <w:vAlign w:val="center"/>
          </w:tcPr>
          <w:p w14:paraId="44CBA6ED" w14:textId="0C29809A"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130,01</w:t>
            </w:r>
          </w:p>
        </w:tc>
        <w:tc>
          <w:tcPr>
            <w:tcW w:w="1227" w:type="dxa"/>
            <w:tcBorders>
              <w:top w:val="nil"/>
              <w:left w:val="nil"/>
              <w:bottom w:val="single" w:sz="4" w:space="0" w:color="auto"/>
              <w:right w:val="single" w:sz="4" w:space="0" w:color="auto"/>
            </w:tcBorders>
            <w:shd w:val="clear" w:color="000000" w:fill="FFFFFF"/>
            <w:vAlign w:val="center"/>
          </w:tcPr>
          <w:p w14:paraId="2B5EF6DF" w14:textId="2F374759"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140,34</w:t>
            </w:r>
          </w:p>
        </w:tc>
      </w:tr>
      <w:tr w:rsidR="00C85C8F" w:rsidRPr="00FE7D50" w14:paraId="6E8C8584" w14:textId="75318939" w:rsidTr="00C85C8F">
        <w:trPr>
          <w:trHeight w:val="30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060DE86F"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w:t>
            </w:r>
          </w:p>
        </w:tc>
        <w:tc>
          <w:tcPr>
            <w:tcW w:w="1244" w:type="dxa"/>
            <w:tcBorders>
              <w:top w:val="nil"/>
              <w:left w:val="nil"/>
              <w:bottom w:val="single" w:sz="4" w:space="0" w:color="auto"/>
              <w:right w:val="single" w:sz="4" w:space="0" w:color="auto"/>
            </w:tcBorders>
            <w:shd w:val="clear" w:color="000000" w:fill="FFFFFF"/>
            <w:noWrap/>
            <w:vAlign w:val="center"/>
            <w:hideMark/>
          </w:tcPr>
          <w:p w14:paraId="5E9A94CF"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312,70</w:t>
            </w:r>
          </w:p>
        </w:tc>
        <w:tc>
          <w:tcPr>
            <w:tcW w:w="1055" w:type="dxa"/>
            <w:tcBorders>
              <w:top w:val="nil"/>
              <w:left w:val="nil"/>
              <w:bottom w:val="single" w:sz="4" w:space="0" w:color="auto"/>
              <w:right w:val="single" w:sz="4" w:space="0" w:color="auto"/>
            </w:tcBorders>
            <w:shd w:val="clear" w:color="000000" w:fill="FFFFFF"/>
            <w:noWrap/>
            <w:vAlign w:val="center"/>
            <w:hideMark/>
          </w:tcPr>
          <w:p w14:paraId="6B4BA2A9"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10,20</w:t>
            </w:r>
          </w:p>
        </w:tc>
        <w:tc>
          <w:tcPr>
            <w:tcW w:w="1276" w:type="dxa"/>
            <w:tcBorders>
              <w:top w:val="nil"/>
              <w:left w:val="nil"/>
              <w:bottom w:val="single" w:sz="4" w:space="0" w:color="auto"/>
              <w:right w:val="single" w:sz="4" w:space="0" w:color="auto"/>
            </w:tcBorders>
            <w:shd w:val="clear" w:color="000000" w:fill="FFFFFF"/>
            <w:noWrap/>
            <w:vAlign w:val="center"/>
            <w:hideMark/>
          </w:tcPr>
          <w:p w14:paraId="4FAC28F3"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45,50</w:t>
            </w:r>
          </w:p>
        </w:tc>
        <w:tc>
          <w:tcPr>
            <w:tcW w:w="1134" w:type="dxa"/>
            <w:tcBorders>
              <w:top w:val="nil"/>
              <w:left w:val="nil"/>
              <w:bottom w:val="single" w:sz="4" w:space="0" w:color="auto"/>
              <w:right w:val="single" w:sz="4" w:space="0" w:color="auto"/>
            </w:tcBorders>
            <w:shd w:val="clear" w:color="000000" w:fill="FFFFFF"/>
            <w:vAlign w:val="center"/>
            <w:hideMark/>
          </w:tcPr>
          <w:p w14:paraId="1AABE059"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368,40</w:t>
            </w:r>
          </w:p>
        </w:tc>
        <w:tc>
          <w:tcPr>
            <w:tcW w:w="1741" w:type="dxa"/>
            <w:tcBorders>
              <w:top w:val="nil"/>
              <w:left w:val="nil"/>
              <w:bottom w:val="single" w:sz="4" w:space="0" w:color="auto"/>
              <w:right w:val="single" w:sz="4" w:space="0" w:color="auto"/>
            </w:tcBorders>
            <w:shd w:val="clear" w:color="000000" w:fill="FFFFFF"/>
            <w:noWrap/>
            <w:vAlign w:val="center"/>
            <w:hideMark/>
          </w:tcPr>
          <w:p w14:paraId="4ECA89A7"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1292,09</w:t>
            </w:r>
          </w:p>
        </w:tc>
        <w:tc>
          <w:tcPr>
            <w:tcW w:w="1780" w:type="dxa"/>
            <w:tcBorders>
              <w:top w:val="nil"/>
              <w:left w:val="nil"/>
              <w:bottom w:val="single" w:sz="4" w:space="0" w:color="auto"/>
              <w:right w:val="single" w:sz="4" w:space="0" w:color="auto"/>
            </w:tcBorders>
            <w:shd w:val="clear" w:color="000000" w:fill="FFFFFF"/>
            <w:vAlign w:val="center"/>
            <w:hideMark/>
          </w:tcPr>
          <w:p w14:paraId="4B0FA4E8"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476,01</w:t>
            </w:r>
          </w:p>
        </w:tc>
        <w:tc>
          <w:tcPr>
            <w:tcW w:w="1741" w:type="dxa"/>
            <w:tcBorders>
              <w:top w:val="nil"/>
              <w:left w:val="nil"/>
              <w:bottom w:val="single" w:sz="4" w:space="0" w:color="auto"/>
              <w:right w:val="single" w:sz="4" w:space="0" w:color="auto"/>
            </w:tcBorders>
            <w:shd w:val="clear" w:color="000000" w:fill="FFFFFF"/>
            <w:noWrap/>
            <w:vAlign w:val="center"/>
            <w:hideMark/>
          </w:tcPr>
          <w:p w14:paraId="32363EEF"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1397,52</w:t>
            </w:r>
          </w:p>
        </w:tc>
        <w:tc>
          <w:tcPr>
            <w:tcW w:w="1320" w:type="dxa"/>
            <w:tcBorders>
              <w:top w:val="nil"/>
              <w:left w:val="nil"/>
              <w:bottom w:val="single" w:sz="4" w:space="0" w:color="auto"/>
              <w:right w:val="single" w:sz="4" w:space="0" w:color="auto"/>
            </w:tcBorders>
            <w:shd w:val="clear" w:color="000000" w:fill="FFFFFF"/>
            <w:vAlign w:val="center"/>
            <w:hideMark/>
          </w:tcPr>
          <w:p w14:paraId="66192AD1"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514,85</w:t>
            </w:r>
          </w:p>
        </w:tc>
        <w:tc>
          <w:tcPr>
            <w:tcW w:w="1227" w:type="dxa"/>
            <w:tcBorders>
              <w:top w:val="nil"/>
              <w:left w:val="single" w:sz="4" w:space="0" w:color="auto"/>
              <w:bottom w:val="single" w:sz="4" w:space="0" w:color="auto"/>
              <w:right w:val="single" w:sz="4" w:space="0" w:color="auto"/>
            </w:tcBorders>
            <w:shd w:val="clear" w:color="000000" w:fill="FFFFFF"/>
            <w:vAlign w:val="center"/>
          </w:tcPr>
          <w:p w14:paraId="60B36B7B" w14:textId="76B8EC08"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492,16</w:t>
            </w:r>
          </w:p>
        </w:tc>
        <w:tc>
          <w:tcPr>
            <w:tcW w:w="1227" w:type="dxa"/>
            <w:tcBorders>
              <w:top w:val="nil"/>
              <w:left w:val="nil"/>
              <w:bottom w:val="single" w:sz="4" w:space="0" w:color="auto"/>
              <w:right w:val="single" w:sz="4" w:space="0" w:color="auto"/>
            </w:tcBorders>
            <w:shd w:val="clear" w:color="000000" w:fill="FFFFFF"/>
            <w:vAlign w:val="center"/>
          </w:tcPr>
          <w:p w14:paraId="086A431A" w14:textId="2F43F2C8"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531,38</w:t>
            </w:r>
          </w:p>
        </w:tc>
      </w:tr>
      <w:tr w:rsidR="00C85C8F" w:rsidRPr="00FE7D50" w14:paraId="3AC69366" w14:textId="6F9CE56E" w:rsidTr="00C85C8F">
        <w:trPr>
          <w:trHeight w:val="30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1FEB00E2"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w:t>
            </w:r>
          </w:p>
        </w:tc>
        <w:tc>
          <w:tcPr>
            <w:tcW w:w="1244" w:type="dxa"/>
            <w:tcBorders>
              <w:top w:val="nil"/>
              <w:left w:val="nil"/>
              <w:bottom w:val="single" w:sz="4" w:space="0" w:color="auto"/>
              <w:right w:val="single" w:sz="4" w:space="0" w:color="auto"/>
            </w:tcBorders>
            <w:shd w:val="clear" w:color="000000" w:fill="FFFFFF"/>
            <w:noWrap/>
            <w:vAlign w:val="center"/>
            <w:hideMark/>
          </w:tcPr>
          <w:p w14:paraId="158D8F2F"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405,10</w:t>
            </w:r>
          </w:p>
        </w:tc>
        <w:tc>
          <w:tcPr>
            <w:tcW w:w="1055" w:type="dxa"/>
            <w:tcBorders>
              <w:top w:val="nil"/>
              <w:left w:val="nil"/>
              <w:bottom w:val="single" w:sz="4" w:space="0" w:color="auto"/>
              <w:right w:val="single" w:sz="4" w:space="0" w:color="auto"/>
            </w:tcBorders>
            <w:shd w:val="clear" w:color="000000" w:fill="FFFFFF"/>
            <w:noWrap/>
            <w:vAlign w:val="center"/>
            <w:hideMark/>
          </w:tcPr>
          <w:p w14:paraId="72BAB093"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10,20</w:t>
            </w:r>
          </w:p>
        </w:tc>
        <w:tc>
          <w:tcPr>
            <w:tcW w:w="1276" w:type="dxa"/>
            <w:tcBorders>
              <w:top w:val="nil"/>
              <w:left w:val="nil"/>
              <w:bottom w:val="single" w:sz="4" w:space="0" w:color="auto"/>
              <w:right w:val="single" w:sz="4" w:space="0" w:color="auto"/>
            </w:tcBorders>
            <w:shd w:val="clear" w:color="000000" w:fill="FFFFFF"/>
            <w:noWrap/>
            <w:vAlign w:val="center"/>
            <w:hideMark/>
          </w:tcPr>
          <w:p w14:paraId="7F14E192"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45,50</w:t>
            </w:r>
          </w:p>
        </w:tc>
        <w:tc>
          <w:tcPr>
            <w:tcW w:w="1134" w:type="dxa"/>
            <w:tcBorders>
              <w:top w:val="nil"/>
              <w:left w:val="nil"/>
              <w:bottom w:val="single" w:sz="4" w:space="0" w:color="auto"/>
              <w:right w:val="single" w:sz="4" w:space="0" w:color="auto"/>
            </w:tcBorders>
            <w:shd w:val="clear" w:color="000000" w:fill="FFFFFF"/>
            <w:vAlign w:val="center"/>
            <w:hideMark/>
          </w:tcPr>
          <w:p w14:paraId="5F1EAD13"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460,80</w:t>
            </w:r>
          </w:p>
        </w:tc>
        <w:tc>
          <w:tcPr>
            <w:tcW w:w="1741" w:type="dxa"/>
            <w:tcBorders>
              <w:top w:val="nil"/>
              <w:left w:val="nil"/>
              <w:bottom w:val="single" w:sz="4" w:space="0" w:color="auto"/>
              <w:right w:val="single" w:sz="4" w:space="0" w:color="auto"/>
            </w:tcBorders>
            <w:shd w:val="clear" w:color="000000" w:fill="FFFFFF"/>
            <w:noWrap/>
            <w:vAlign w:val="center"/>
            <w:hideMark/>
          </w:tcPr>
          <w:p w14:paraId="36E2A8AA"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1292,09</w:t>
            </w:r>
          </w:p>
        </w:tc>
        <w:tc>
          <w:tcPr>
            <w:tcW w:w="1780" w:type="dxa"/>
            <w:tcBorders>
              <w:top w:val="nil"/>
              <w:left w:val="nil"/>
              <w:bottom w:val="single" w:sz="4" w:space="0" w:color="auto"/>
              <w:right w:val="single" w:sz="4" w:space="0" w:color="auto"/>
            </w:tcBorders>
            <w:shd w:val="clear" w:color="000000" w:fill="FFFFFF"/>
            <w:vAlign w:val="center"/>
            <w:hideMark/>
          </w:tcPr>
          <w:p w14:paraId="306D57C7"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595,40</w:t>
            </w:r>
          </w:p>
        </w:tc>
        <w:tc>
          <w:tcPr>
            <w:tcW w:w="1741" w:type="dxa"/>
            <w:tcBorders>
              <w:top w:val="nil"/>
              <w:left w:val="nil"/>
              <w:bottom w:val="single" w:sz="4" w:space="0" w:color="auto"/>
              <w:right w:val="single" w:sz="4" w:space="0" w:color="auto"/>
            </w:tcBorders>
            <w:shd w:val="clear" w:color="000000" w:fill="FFFFFF"/>
            <w:noWrap/>
            <w:vAlign w:val="center"/>
            <w:hideMark/>
          </w:tcPr>
          <w:p w14:paraId="6DCD34D9"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1397,52</w:t>
            </w:r>
          </w:p>
        </w:tc>
        <w:tc>
          <w:tcPr>
            <w:tcW w:w="1320" w:type="dxa"/>
            <w:tcBorders>
              <w:top w:val="nil"/>
              <w:left w:val="nil"/>
              <w:bottom w:val="single" w:sz="4" w:space="0" w:color="auto"/>
              <w:right w:val="single" w:sz="4" w:space="0" w:color="auto"/>
            </w:tcBorders>
            <w:shd w:val="clear" w:color="000000" w:fill="FFFFFF"/>
            <w:vAlign w:val="center"/>
            <w:hideMark/>
          </w:tcPr>
          <w:p w14:paraId="74715493"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643,98</w:t>
            </w:r>
          </w:p>
        </w:tc>
        <w:tc>
          <w:tcPr>
            <w:tcW w:w="1227" w:type="dxa"/>
            <w:tcBorders>
              <w:top w:val="nil"/>
              <w:left w:val="single" w:sz="4" w:space="0" w:color="auto"/>
              <w:bottom w:val="single" w:sz="4" w:space="0" w:color="auto"/>
              <w:right w:val="single" w:sz="4" w:space="0" w:color="auto"/>
            </w:tcBorders>
            <w:shd w:val="clear" w:color="000000" w:fill="FFFFFF"/>
            <w:vAlign w:val="center"/>
          </w:tcPr>
          <w:p w14:paraId="5206519C" w14:textId="5CC5B081"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626,66</w:t>
            </w:r>
          </w:p>
        </w:tc>
        <w:tc>
          <w:tcPr>
            <w:tcW w:w="1227" w:type="dxa"/>
            <w:tcBorders>
              <w:top w:val="nil"/>
              <w:left w:val="nil"/>
              <w:bottom w:val="single" w:sz="4" w:space="0" w:color="auto"/>
              <w:right w:val="single" w:sz="4" w:space="0" w:color="auto"/>
            </w:tcBorders>
            <w:shd w:val="clear" w:color="000000" w:fill="FFFFFF"/>
            <w:vAlign w:val="center"/>
          </w:tcPr>
          <w:p w14:paraId="711A9482" w14:textId="27113A81"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676,00</w:t>
            </w:r>
          </w:p>
        </w:tc>
      </w:tr>
      <w:tr w:rsidR="00C85C8F" w:rsidRPr="00FE7D50" w14:paraId="4D16D4BD" w14:textId="23C040A1" w:rsidTr="00C85C8F">
        <w:trPr>
          <w:trHeight w:val="30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6F117D9A"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w:t>
            </w:r>
          </w:p>
        </w:tc>
        <w:tc>
          <w:tcPr>
            <w:tcW w:w="1244" w:type="dxa"/>
            <w:tcBorders>
              <w:top w:val="nil"/>
              <w:left w:val="nil"/>
              <w:bottom w:val="single" w:sz="4" w:space="0" w:color="auto"/>
              <w:right w:val="single" w:sz="4" w:space="0" w:color="auto"/>
            </w:tcBorders>
            <w:shd w:val="clear" w:color="000000" w:fill="FFFFFF"/>
            <w:noWrap/>
            <w:vAlign w:val="center"/>
            <w:hideMark/>
          </w:tcPr>
          <w:p w14:paraId="0D0C7D13"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610,60</w:t>
            </w:r>
          </w:p>
        </w:tc>
        <w:tc>
          <w:tcPr>
            <w:tcW w:w="1055" w:type="dxa"/>
            <w:tcBorders>
              <w:top w:val="nil"/>
              <w:left w:val="nil"/>
              <w:bottom w:val="single" w:sz="4" w:space="0" w:color="auto"/>
              <w:right w:val="single" w:sz="4" w:space="0" w:color="auto"/>
            </w:tcBorders>
            <w:shd w:val="clear" w:color="000000" w:fill="FFFFFF"/>
            <w:noWrap/>
            <w:vAlign w:val="center"/>
            <w:hideMark/>
          </w:tcPr>
          <w:p w14:paraId="33270CC2"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10,20</w:t>
            </w:r>
          </w:p>
        </w:tc>
        <w:tc>
          <w:tcPr>
            <w:tcW w:w="1276" w:type="dxa"/>
            <w:tcBorders>
              <w:top w:val="nil"/>
              <w:left w:val="nil"/>
              <w:bottom w:val="single" w:sz="4" w:space="0" w:color="auto"/>
              <w:right w:val="single" w:sz="4" w:space="0" w:color="auto"/>
            </w:tcBorders>
            <w:shd w:val="clear" w:color="000000" w:fill="FFFFFF"/>
            <w:noWrap/>
            <w:vAlign w:val="center"/>
            <w:hideMark/>
          </w:tcPr>
          <w:p w14:paraId="7C21338F"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45,50</w:t>
            </w:r>
          </w:p>
        </w:tc>
        <w:tc>
          <w:tcPr>
            <w:tcW w:w="1134" w:type="dxa"/>
            <w:tcBorders>
              <w:top w:val="nil"/>
              <w:left w:val="nil"/>
              <w:bottom w:val="single" w:sz="4" w:space="0" w:color="auto"/>
              <w:right w:val="single" w:sz="4" w:space="0" w:color="auto"/>
            </w:tcBorders>
            <w:shd w:val="clear" w:color="000000" w:fill="FFFFFF"/>
            <w:vAlign w:val="center"/>
            <w:hideMark/>
          </w:tcPr>
          <w:p w14:paraId="20C3E0EC"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666,30</w:t>
            </w:r>
          </w:p>
        </w:tc>
        <w:tc>
          <w:tcPr>
            <w:tcW w:w="1741" w:type="dxa"/>
            <w:tcBorders>
              <w:top w:val="nil"/>
              <w:left w:val="nil"/>
              <w:bottom w:val="single" w:sz="4" w:space="0" w:color="auto"/>
              <w:right w:val="single" w:sz="4" w:space="0" w:color="auto"/>
            </w:tcBorders>
            <w:shd w:val="clear" w:color="000000" w:fill="FFFFFF"/>
            <w:noWrap/>
            <w:vAlign w:val="center"/>
            <w:hideMark/>
          </w:tcPr>
          <w:p w14:paraId="15988DD6"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1292,09</w:t>
            </w:r>
          </w:p>
        </w:tc>
        <w:tc>
          <w:tcPr>
            <w:tcW w:w="1780" w:type="dxa"/>
            <w:tcBorders>
              <w:top w:val="nil"/>
              <w:left w:val="nil"/>
              <w:bottom w:val="single" w:sz="4" w:space="0" w:color="auto"/>
              <w:right w:val="single" w:sz="4" w:space="0" w:color="auto"/>
            </w:tcBorders>
            <w:shd w:val="clear" w:color="000000" w:fill="FFFFFF"/>
            <w:vAlign w:val="center"/>
            <w:hideMark/>
          </w:tcPr>
          <w:p w14:paraId="188604E4"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860,92</w:t>
            </w:r>
          </w:p>
        </w:tc>
        <w:tc>
          <w:tcPr>
            <w:tcW w:w="1741" w:type="dxa"/>
            <w:tcBorders>
              <w:top w:val="nil"/>
              <w:left w:val="nil"/>
              <w:bottom w:val="single" w:sz="4" w:space="0" w:color="auto"/>
              <w:right w:val="single" w:sz="4" w:space="0" w:color="auto"/>
            </w:tcBorders>
            <w:shd w:val="clear" w:color="000000" w:fill="FFFFFF"/>
            <w:noWrap/>
            <w:vAlign w:val="center"/>
            <w:hideMark/>
          </w:tcPr>
          <w:p w14:paraId="68765081"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1397,52</w:t>
            </w:r>
          </w:p>
        </w:tc>
        <w:tc>
          <w:tcPr>
            <w:tcW w:w="1320" w:type="dxa"/>
            <w:tcBorders>
              <w:top w:val="nil"/>
              <w:left w:val="nil"/>
              <w:bottom w:val="single" w:sz="4" w:space="0" w:color="auto"/>
              <w:right w:val="single" w:sz="4" w:space="0" w:color="auto"/>
            </w:tcBorders>
            <w:shd w:val="clear" w:color="000000" w:fill="FFFFFF"/>
            <w:vAlign w:val="center"/>
            <w:hideMark/>
          </w:tcPr>
          <w:p w14:paraId="1DFB4F1D" w14:textId="77777777"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931,17</w:t>
            </w:r>
          </w:p>
        </w:tc>
        <w:tc>
          <w:tcPr>
            <w:tcW w:w="1227" w:type="dxa"/>
            <w:tcBorders>
              <w:top w:val="nil"/>
              <w:left w:val="single" w:sz="4" w:space="0" w:color="auto"/>
              <w:bottom w:val="single" w:sz="4" w:space="0" w:color="auto"/>
              <w:right w:val="single" w:sz="4" w:space="0" w:color="auto"/>
            </w:tcBorders>
            <w:shd w:val="clear" w:color="000000" w:fill="FFFFFF"/>
            <w:vAlign w:val="center"/>
          </w:tcPr>
          <w:p w14:paraId="58D310D0" w14:textId="5AFE2115"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905,22</w:t>
            </w:r>
          </w:p>
        </w:tc>
        <w:tc>
          <w:tcPr>
            <w:tcW w:w="1227" w:type="dxa"/>
            <w:tcBorders>
              <w:top w:val="nil"/>
              <w:left w:val="nil"/>
              <w:bottom w:val="single" w:sz="4" w:space="0" w:color="auto"/>
              <w:right w:val="single" w:sz="4" w:space="0" w:color="auto"/>
            </w:tcBorders>
            <w:shd w:val="clear" w:color="000000" w:fill="FFFFFF"/>
            <w:vAlign w:val="center"/>
          </w:tcPr>
          <w:p w14:paraId="217C2EA4" w14:textId="624801A3" w:rsidR="00C85C8F" w:rsidRPr="00FE7D50" w:rsidRDefault="00C85C8F" w:rsidP="00C85C8F">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976,57</w:t>
            </w:r>
          </w:p>
        </w:tc>
      </w:tr>
      <w:tr w:rsidR="00C85C8F" w:rsidRPr="00FE7D50" w14:paraId="6BAF22FD" w14:textId="34160E5D" w:rsidTr="00C85C8F">
        <w:trPr>
          <w:trHeight w:val="645"/>
        </w:trPr>
        <w:tc>
          <w:tcPr>
            <w:tcW w:w="820" w:type="dxa"/>
            <w:tcBorders>
              <w:top w:val="nil"/>
              <w:left w:val="single" w:sz="4" w:space="0" w:color="auto"/>
              <w:bottom w:val="single" w:sz="4" w:space="0" w:color="auto"/>
              <w:right w:val="single" w:sz="4" w:space="0" w:color="auto"/>
            </w:tcBorders>
            <w:shd w:val="clear" w:color="000000" w:fill="BFBFBF"/>
            <w:noWrap/>
            <w:vAlign w:val="center"/>
            <w:hideMark/>
          </w:tcPr>
          <w:p w14:paraId="7FEC4241"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Итого</w:t>
            </w:r>
          </w:p>
        </w:tc>
        <w:tc>
          <w:tcPr>
            <w:tcW w:w="1244" w:type="dxa"/>
            <w:tcBorders>
              <w:top w:val="nil"/>
              <w:left w:val="nil"/>
              <w:bottom w:val="single" w:sz="4" w:space="0" w:color="auto"/>
              <w:right w:val="single" w:sz="4" w:space="0" w:color="auto"/>
            </w:tcBorders>
            <w:shd w:val="clear" w:color="000000" w:fill="BFBFBF"/>
            <w:noWrap/>
            <w:vAlign w:val="center"/>
            <w:hideMark/>
          </w:tcPr>
          <w:p w14:paraId="25B6B186"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3 298,70</w:t>
            </w:r>
          </w:p>
        </w:tc>
        <w:tc>
          <w:tcPr>
            <w:tcW w:w="1055" w:type="dxa"/>
            <w:tcBorders>
              <w:top w:val="nil"/>
              <w:left w:val="nil"/>
              <w:bottom w:val="single" w:sz="4" w:space="0" w:color="auto"/>
              <w:right w:val="single" w:sz="4" w:space="0" w:color="auto"/>
            </w:tcBorders>
            <w:shd w:val="clear" w:color="000000" w:fill="BFBFBF"/>
            <w:noWrap/>
            <w:vAlign w:val="center"/>
            <w:hideMark/>
          </w:tcPr>
          <w:p w14:paraId="6CC52989"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122,40</w:t>
            </w:r>
          </w:p>
        </w:tc>
        <w:tc>
          <w:tcPr>
            <w:tcW w:w="1276" w:type="dxa"/>
            <w:tcBorders>
              <w:top w:val="nil"/>
              <w:left w:val="nil"/>
              <w:bottom w:val="single" w:sz="4" w:space="0" w:color="auto"/>
              <w:right w:val="single" w:sz="4" w:space="0" w:color="auto"/>
            </w:tcBorders>
            <w:shd w:val="clear" w:color="000000" w:fill="BFBFBF"/>
            <w:noWrap/>
            <w:vAlign w:val="center"/>
            <w:hideMark/>
          </w:tcPr>
          <w:p w14:paraId="62D74E06"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363,90</w:t>
            </w:r>
          </w:p>
        </w:tc>
        <w:tc>
          <w:tcPr>
            <w:tcW w:w="1134" w:type="dxa"/>
            <w:tcBorders>
              <w:top w:val="nil"/>
              <w:left w:val="nil"/>
              <w:bottom w:val="single" w:sz="4" w:space="0" w:color="auto"/>
              <w:right w:val="single" w:sz="4" w:space="0" w:color="auto"/>
            </w:tcBorders>
            <w:shd w:val="clear" w:color="000000" w:fill="BFBFBF"/>
            <w:noWrap/>
            <w:vAlign w:val="center"/>
            <w:hideMark/>
          </w:tcPr>
          <w:p w14:paraId="78D933B0"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3 785,00</w:t>
            </w:r>
          </w:p>
        </w:tc>
        <w:tc>
          <w:tcPr>
            <w:tcW w:w="1741" w:type="dxa"/>
            <w:tcBorders>
              <w:top w:val="nil"/>
              <w:left w:val="nil"/>
              <w:bottom w:val="single" w:sz="4" w:space="0" w:color="auto"/>
              <w:right w:val="single" w:sz="4" w:space="0" w:color="auto"/>
            </w:tcBorders>
            <w:shd w:val="clear" w:color="000000" w:fill="BFBFBF"/>
            <w:noWrap/>
            <w:vAlign w:val="center"/>
            <w:hideMark/>
          </w:tcPr>
          <w:p w14:paraId="3FA0DC47" w14:textId="0A2AC4A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p>
        </w:tc>
        <w:tc>
          <w:tcPr>
            <w:tcW w:w="1780" w:type="dxa"/>
            <w:tcBorders>
              <w:top w:val="nil"/>
              <w:left w:val="nil"/>
              <w:bottom w:val="single" w:sz="4" w:space="0" w:color="auto"/>
              <w:right w:val="single" w:sz="4" w:space="0" w:color="auto"/>
            </w:tcBorders>
            <w:shd w:val="clear" w:color="000000" w:fill="BFBFBF"/>
            <w:noWrap/>
            <w:vAlign w:val="center"/>
            <w:hideMark/>
          </w:tcPr>
          <w:p w14:paraId="192F54A8"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4 694,75</w:t>
            </w:r>
          </w:p>
        </w:tc>
        <w:tc>
          <w:tcPr>
            <w:tcW w:w="1741" w:type="dxa"/>
            <w:tcBorders>
              <w:top w:val="nil"/>
              <w:left w:val="nil"/>
              <w:bottom w:val="single" w:sz="4" w:space="0" w:color="auto"/>
              <w:right w:val="single" w:sz="4" w:space="0" w:color="auto"/>
            </w:tcBorders>
            <w:shd w:val="clear" w:color="000000" w:fill="BFBFBF"/>
            <w:noWrap/>
            <w:vAlign w:val="center"/>
            <w:hideMark/>
          </w:tcPr>
          <w:p w14:paraId="47CF61BC" w14:textId="25C6FC75"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p>
        </w:tc>
        <w:tc>
          <w:tcPr>
            <w:tcW w:w="1320" w:type="dxa"/>
            <w:tcBorders>
              <w:top w:val="nil"/>
              <w:left w:val="nil"/>
              <w:bottom w:val="single" w:sz="4" w:space="0" w:color="auto"/>
              <w:right w:val="single" w:sz="4" w:space="0" w:color="auto"/>
            </w:tcBorders>
            <w:shd w:val="clear" w:color="000000" w:fill="BFBFBF"/>
            <w:noWrap/>
            <w:vAlign w:val="center"/>
            <w:hideMark/>
          </w:tcPr>
          <w:p w14:paraId="79E545AE" w14:textId="7777777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5 172,87</w:t>
            </w:r>
          </w:p>
        </w:tc>
        <w:tc>
          <w:tcPr>
            <w:tcW w:w="1227" w:type="dxa"/>
            <w:tcBorders>
              <w:top w:val="nil"/>
              <w:left w:val="single" w:sz="4" w:space="0" w:color="auto"/>
              <w:bottom w:val="single" w:sz="4" w:space="0" w:color="auto"/>
              <w:right w:val="single" w:sz="4" w:space="0" w:color="auto"/>
            </w:tcBorders>
            <w:shd w:val="clear" w:color="000000" w:fill="FFFFFF"/>
            <w:vAlign w:val="center"/>
          </w:tcPr>
          <w:p w14:paraId="02516E40" w14:textId="7F73B057"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sz w:val="20"/>
                <w:szCs w:val="20"/>
              </w:rPr>
              <w:t>4 930,81</w:t>
            </w:r>
          </w:p>
        </w:tc>
        <w:tc>
          <w:tcPr>
            <w:tcW w:w="1227" w:type="dxa"/>
            <w:tcBorders>
              <w:top w:val="nil"/>
              <w:left w:val="nil"/>
              <w:bottom w:val="single" w:sz="4" w:space="0" w:color="auto"/>
              <w:right w:val="single" w:sz="4" w:space="0" w:color="auto"/>
            </w:tcBorders>
            <w:shd w:val="clear" w:color="000000" w:fill="FFFFFF"/>
            <w:vAlign w:val="center"/>
          </w:tcPr>
          <w:p w14:paraId="4D31D5E2" w14:textId="1440E98D" w:rsidR="00C85C8F" w:rsidRPr="00FE7D50" w:rsidRDefault="00C85C8F" w:rsidP="00C85C8F">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sz w:val="20"/>
                <w:szCs w:val="20"/>
              </w:rPr>
              <w:t>5 415,63</w:t>
            </w:r>
          </w:p>
        </w:tc>
      </w:tr>
    </w:tbl>
    <w:p w14:paraId="5B8A72CE" w14:textId="77777777" w:rsidR="00C85C8F" w:rsidRPr="00FE7D50" w:rsidRDefault="00C85C8F" w:rsidP="00CD6F05">
      <w:pPr>
        <w:pStyle w:val="32"/>
      </w:pPr>
    </w:p>
    <w:p w14:paraId="4A03A8CE" w14:textId="77777777" w:rsidR="009A6779" w:rsidRPr="00FE7D50" w:rsidRDefault="009A6779" w:rsidP="00CD6F05">
      <w:pPr>
        <w:pStyle w:val="32"/>
        <w:sectPr w:rsidR="009A6779" w:rsidRPr="00FE7D50" w:rsidSect="00E7735B">
          <w:pgSz w:w="16838" w:h="11906" w:orient="landscape"/>
          <w:pgMar w:top="1701" w:right="1134" w:bottom="851" w:left="1134" w:header="1247" w:footer="709" w:gutter="0"/>
          <w:cols w:space="708"/>
          <w:docGrid w:linePitch="360"/>
        </w:sectPr>
      </w:pPr>
    </w:p>
    <w:p w14:paraId="096FBE22" w14:textId="23E38F50" w:rsidR="00AD3453" w:rsidRPr="00FE7D50" w:rsidRDefault="00454287" w:rsidP="00CD6F05">
      <w:pPr>
        <w:pStyle w:val="32"/>
      </w:pPr>
      <w:r w:rsidRPr="00FE7D50">
        <w:lastRenderedPageBreak/>
        <w:t>Таким образом, затраты по статье «Энергия на производственные и хозяйственные нужды» на 201</w:t>
      </w:r>
      <w:r w:rsidR="00DF46EF" w:rsidRPr="00FE7D50">
        <w:t>7</w:t>
      </w:r>
      <w:r w:rsidRPr="00FE7D50">
        <w:t xml:space="preserve"> год по расчетам Исполнителя составили </w:t>
      </w:r>
      <w:r w:rsidR="00DF46EF" w:rsidRPr="00FE7D50">
        <w:t>18 666</w:t>
      </w:r>
      <w:r w:rsidRPr="00FE7D50">
        <w:t xml:space="preserve"> тыс. руб., отклонени</w:t>
      </w:r>
      <w:r w:rsidR="00A072DF" w:rsidRPr="00FE7D50">
        <w:t>е</w:t>
      </w:r>
      <w:r w:rsidRPr="00FE7D50">
        <w:t xml:space="preserve"> относительно расчетов </w:t>
      </w:r>
      <w:r w:rsidR="00EE0BCE" w:rsidRPr="00FE7D50">
        <w:t>АО «Тываэнерго»</w:t>
      </w:r>
      <w:r w:rsidRPr="00FE7D50">
        <w:t xml:space="preserve"> </w:t>
      </w:r>
      <w:r w:rsidR="00DF46EF" w:rsidRPr="00FE7D50">
        <w:t xml:space="preserve">- </w:t>
      </w:r>
      <w:r w:rsidR="001B5530" w:rsidRPr="00FE7D50">
        <w:br/>
      </w:r>
      <w:r w:rsidR="00DF46EF" w:rsidRPr="00FE7D50">
        <w:t xml:space="preserve">«-884» тыс. руб. </w:t>
      </w:r>
      <w:r w:rsidRPr="00FE7D50">
        <w:t>и Службой по тарифам Республики Тыва, учтенных в НВВ на 201</w:t>
      </w:r>
      <w:r w:rsidR="00DF46EF" w:rsidRPr="00FE7D50">
        <w:t>7</w:t>
      </w:r>
      <w:r w:rsidRPr="00FE7D50">
        <w:t xml:space="preserve"> год составили </w:t>
      </w:r>
      <w:r w:rsidR="00DF46EF" w:rsidRPr="00FE7D50">
        <w:t>– «-590»</w:t>
      </w:r>
      <w:r w:rsidRPr="00FE7D50">
        <w:t xml:space="preserve"> тыс. руб.</w:t>
      </w:r>
    </w:p>
    <w:p w14:paraId="23B6D130" w14:textId="01C759A3" w:rsidR="00DF46EF" w:rsidRPr="00FE7D50" w:rsidRDefault="00DF46EF" w:rsidP="00CD6F05">
      <w:pPr>
        <w:pStyle w:val="32"/>
      </w:pPr>
      <w:r w:rsidRPr="00FE7D50">
        <w:t xml:space="preserve">Затраты по статье «Энергия на производственные и хозяйственные нужды» на 2018 год по расчетам Исполнителя составили 20 346 тыс. руб., отклонение относительно расчетов </w:t>
      </w:r>
      <w:r w:rsidR="00EE0BCE" w:rsidRPr="00FE7D50">
        <w:t>АО «Тываэнерго»</w:t>
      </w:r>
      <w:r w:rsidRPr="00FE7D50">
        <w:t xml:space="preserve"> - «-2 423» тыс. руб. и Службой по тарифам Республики Тыва, учтенных в НВВ на 2018 год составили – +6 294 тыс. руб.</w:t>
      </w:r>
    </w:p>
    <w:p w14:paraId="1EDDC2EB" w14:textId="159C82D7" w:rsidR="00C134A7" w:rsidRPr="00FE7D50" w:rsidRDefault="00C134A7" w:rsidP="00CD6F05">
      <w:pPr>
        <w:pStyle w:val="32"/>
      </w:pPr>
      <w:r w:rsidRPr="00FE7D50">
        <w:t xml:space="preserve">Исполнительно отмечает, что </w:t>
      </w:r>
      <w:r w:rsidR="00E3118A" w:rsidRPr="00FE7D50">
        <w:t xml:space="preserve">учет затрат по статье «Энергия на производственные и хозяйственные нужды» Службой по тарифам Республики Тыва, необоснованно и противоречит нормам действующего законодательства. </w:t>
      </w:r>
    </w:p>
    <w:p w14:paraId="6A531E4F" w14:textId="516F2457" w:rsidR="00B0160D" w:rsidRPr="00FE7D50" w:rsidRDefault="00B0160D" w:rsidP="00CD6F05">
      <w:pPr>
        <w:pStyle w:val="32"/>
      </w:pPr>
      <w:r w:rsidRPr="00FE7D50">
        <w:t xml:space="preserve">На основании изложенного выше, Исполнитель считает необходимым рекомендовать </w:t>
      </w:r>
      <w:r w:rsidR="00EE0BCE" w:rsidRPr="00FE7D50">
        <w:t>АО «Тываэнерго»</w:t>
      </w:r>
      <w:r w:rsidRPr="00FE7D50">
        <w:t xml:space="preserve"> при планировании соответствующих затрат учитывать</w:t>
      </w:r>
      <w:r w:rsidR="00CD6F05" w:rsidRPr="00FE7D50">
        <w:t xml:space="preserve"> следующее</w:t>
      </w:r>
      <w:r w:rsidRPr="00FE7D50">
        <w:t>:</w:t>
      </w:r>
    </w:p>
    <w:p w14:paraId="0AAAADAC" w14:textId="23E2A55E" w:rsidR="00DF46EF" w:rsidRPr="00FE7D50" w:rsidRDefault="00CD6F05" w:rsidP="00CF26D7">
      <w:pPr>
        <w:pStyle w:val="5"/>
      </w:pPr>
      <w:r w:rsidRPr="00FE7D50">
        <w:t xml:space="preserve">учитывать </w:t>
      </w:r>
      <w:r w:rsidR="00DF46EF" w:rsidRPr="00FE7D50">
        <w:t>фактические объемы потребленной энергии;</w:t>
      </w:r>
    </w:p>
    <w:p w14:paraId="11BEB1A1" w14:textId="415F0DED" w:rsidR="00B0160D" w:rsidRPr="00FE7D50" w:rsidRDefault="00CD6F05" w:rsidP="00CF26D7">
      <w:pPr>
        <w:pStyle w:val="5"/>
      </w:pPr>
      <w:r w:rsidRPr="00FE7D50">
        <w:t xml:space="preserve">предоставлять </w:t>
      </w:r>
      <w:r w:rsidR="00D531EF" w:rsidRPr="00FE7D50">
        <w:t>реестры</w:t>
      </w:r>
      <w:r w:rsidR="00B0160D" w:rsidRPr="00FE7D50">
        <w:t xml:space="preserve"> актов и акты выполненных работ за предшествующий отчетный период;</w:t>
      </w:r>
    </w:p>
    <w:p w14:paraId="0E0AB009" w14:textId="20926806" w:rsidR="00B0160D" w:rsidRPr="00FE7D50" w:rsidRDefault="00CD6F05" w:rsidP="00CF26D7">
      <w:pPr>
        <w:pStyle w:val="5"/>
      </w:pPr>
      <w:r w:rsidRPr="00FE7D50">
        <w:t xml:space="preserve">предоставлять </w:t>
      </w:r>
      <w:r w:rsidR="00D531EF" w:rsidRPr="00FE7D50">
        <w:t xml:space="preserve">расчет доли распределения расходов на тепловую энергию по видам деятельности </w:t>
      </w:r>
      <w:r w:rsidR="00EE0BCE" w:rsidRPr="00FE7D50">
        <w:t>АО «Тываэнерго»</w:t>
      </w:r>
      <w:r w:rsidR="00D531EF" w:rsidRPr="00FE7D50">
        <w:t>.</w:t>
      </w:r>
    </w:p>
    <w:p w14:paraId="65B48AAD" w14:textId="77777777" w:rsidR="00A072DF" w:rsidRPr="00FE7D50" w:rsidRDefault="00A072DF" w:rsidP="00CD6F05">
      <w:pPr>
        <w:pStyle w:val="32"/>
      </w:pPr>
    </w:p>
    <w:p w14:paraId="0FC225CB" w14:textId="72BA2A6E" w:rsidR="00EB002F" w:rsidRPr="00FE7D50" w:rsidRDefault="00EB002F" w:rsidP="00CD6F05">
      <w:pPr>
        <w:pStyle w:val="32"/>
        <w:rPr>
          <w:i/>
          <w:iCs/>
        </w:rPr>
      </w:pPr>
      <w:r w:rsidRPr="00FE7D50">
        <w:rPr>
          <w:i/>
          <w:iCs/>
        </w:rPr>
        <w:t>Выпадающие доходы за 2007-201</w:t>
      </w:r>
      <w:r w:rsidR="000805AE" w:rsidRPr="00FE7D50">
        <w:rPr>
          <w:i/>
          <w:iCs/>
        </w:rPr>
        <w:t>5</w:t>
      </w:r>
      <w:r w:rsidRPr="00FE7D50">
        <w:rPr>
          <w:i/>
          <w:iCs/>
        </w:rPr>
        <w:t xml:space="preserve"> годы</w:t>
      </w:r>
    </w:p>
    <w:p w14:paraId="5652AAB2" w14:textId="47171F82" w:rsidR="004506A7" w:rsidRPr="00FE7D50" w:rsidRDefault="00EB002F" w:rsidP="00CD6F05">
      <w:pPr>
        <w:pStyle w:val="32"/>
      </w:pPr>
      <w:r w:rsidRPr="00FE7D50">
        <w:t xml:space="preserve">Исполнителем проанализированы материалы </w:t>
      </w:r>
      <w:r w:rsidR="00EE0BCE" w:rsidRPr="00FE7D50">
        <w:t>АО «Тываэнерго»</w:t>
      </w:r>
      <w:r w:rsidR="00A072DF" w:rsidRPr="00FE7D50">
        <w:t>,</w:t>
      </w:r>
      <w:r w:rsidRPr="00FE7D50">
        <w:t xml:space="preserve"> представленные в адрес Службы по тарифам Республики Тыва по статье «Выпадающие доходы за 2007-201</w:t>
      </w:r>
      <w:r w:rsidR="000805AE" w:rsidRPr="00FE7D50">
        <w:t>5</w:t>
      </w:r>
      <w:r w:rsidRPr="00FE7D50">
        <w:t xml:space="preserve"> годы»</w:t>
      </w:r>
      <w:r w:rsidR="00A072DF" w:rsidRPr="00FE7D50">
        <w:t>,</w:t>
      </w:r>
      <w:r w:rsidRPr="00FE7D50">
        <w:t xml:space="preserve"> включённые в состав прочих неподконтрольных расходов.</w:t>
      </w:r>
    </w:p>
    <w:p w14:paraId="523528FF" w14:textId="2FD1F2BA" w:rsidR="004506A7" w:rsidRPr="00FE7D50" w:rsidRDefault="004506A7">
      <w:pPr>
        <w:rPr>
          <w:rFonts w:ascii="Myriad Pro" w:hAnsi="Myriad Pro" w:cs="Times New Roman"/>
          <w:bCs/>
          <w:sz w:val="28"/>
          <w:szCs w:val="28"/>
        </w:rPr>
      </w:pPr>
    </w:p>
    <w:p w14:paraId="384B88A2" w14:textId="77777777" w:rsidR="004506A7" w:rsidRPr="00FE7D50" w:rsidRDefault="004506A7" w:rsidP="00B0160D">
      <w:pPr>
        <w:tabs>
          <w:tab w:val="left" w:pos="142"/>
        </w:tabs>
        <w:spacing w:after="32" w:line="360" w:lineRule="auto"/>
        <w:ind w:firstLine="567"/>
        <w:jc w:val="both"/>
        <w:rPr>
          <w:rFonts w:ascii="Myriad Pro" w:hAnsi="Myriad Pro" w:cs="Times New Roman"/>
          <w:bCs/>
          <w:sz w:val="28"/>
          <w:szCs w:val="28"/>
        </w:rPr>
        <w:sectPr w:rsidR="004506A7" w:rsidRPr="00FE7D50" w:rsidSect="00CF26D7">
          <w:pgSz w:w="11906" w:h="16838"/>
          <w:pgMar w:top="1134" w:right="1274" w:bottom="1134" w:left="1701" w:header="708" w:footer="708" w:gutter="0"/>
          <w:cols w:space="708"/>
          <w:docGrid w:linePitch="360"/>
        </w:sectPr>
      </w:pPr>
    </w:p>
    <w:tbl>
      <w:tblPr>
        <w:tblW w:w="5000" w:type="pct"/>
        <w:tblLook w:val="04A0" w:firstRow="1" w:lastRow="0" w:firstColumn="1" w:lastColumn="0" w:noHBand="0" w:noVBand="1"/>
      </w:tblPr>
      <w:tblGrid>
        <w:gridCol w:w="4975"/>
        <w:gridCol w:w="1079"/>
        <w:gridCol w:w="1071"/>
        <w:gridCol w:w="1073"/>
        <w:gridCol w:w="1068"/>
        <w:gridCol w:w="1085"/>
        <w:gridCol w:w="1076"/>
        <w:gridCol w:w="1076"/>
        <w:gridCol w:w="1076"/>
        <w:gridCol w:w="1207"/>
      </w:tblGrid>
      <w:tr w:rsidR="00CD6F05" w:rsidRPr="00FE7D50" w14:paraId="64D1FF30" w14:textId="77777777" w:rsidTr="00CD6F05">
        <w:trPr>
          <w:trHeight w:val="600"/>
          <w:tblHeader/>
        </w:trPr>
        <w:tc>
          <w:tcPr>
            <w:tcW w:w="16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D039EE" w14:textId="77777777" w:rsidR="004506A7" w:rsidRPr="00FE7D50" w:rsidRDefault="004506A7" w:rsidP="00B87AC1">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lastRenderedPageBreak/>
              <w:t>Наименование статьи затрат</w:t>
            </w:r>
          </w:p>
        </w:tc>
        <w:tc>
          <w:tcPr>
            <w:tcW w:w="181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4B3B8D" w14:textId="77777777" w:rsidR="004506A7" w:rsidRPr="00FE7D50" w:rsidRDefault="004506A7" w:rsidP="00B87AC1">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 ценах 2014 года</w:t>
            </w:r>
          </w:p>
        </w:tc>
        <w:tc>
          <w:tcPr>
            <w:tcW w:w="109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384CC3" w14:textId="77777777" w:rsidR="004506A7" w:rsidRPr="00FE7D50" w:rsidRDefault="004506A7" w:rsidP="00B87AC1">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 ценах 2015 года</w:t>
            </w:r>
          </w:p>
        </w:tc>
        <w:tc>
          <w:tcPr>
            <w:tcW w:w="4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E5CC0E" w14:textId="77777777" w:rsidR="004506A7" w:rsidRPr="00FE7D50" w:rsidRDefault="004506A7" w:rsidP="00B87AC1">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 ценах 2016 года</w:t>
            </w:r>
          </w:p>
        </w:tc>
      </w:tr>
      <w:tr w:rsidR="00CD6F05" w:rsidRPr="00FE7D50" w14:paraId="290C8DFB" w14:textId="77777777" w:rsidTr="00CD6F05">
        <w:trPr>
          <w:trHeight w:val="300"/>
          <w:tblHeader/>
        </w:trPr>
        <w:tc>
          <w:tcPr>
            <w:tcW w:w="16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37C6ED" w14:textId="77777777" w:rsidR="004506A7" w:rsidRPr="00FE7D50" w:rsidRDefault="004506A7" w:rsidP="00B87AC1">
            <w:pPr>
              <w:spacing w:after="0" w:line="240" w:lineRule="auto"/>
              <w:rPr>
                <w:rFonts w:ascii="Myriad Pro" w:eastAsia="Times New Roman" w:hAnsi="Myriad Pro" w:cs="Times New Roman"/>
                <w:b/>
                <w:bCs/>
                <w:color w:val="FFFFFF" w:themeColor="background1"/>
                <w:sz w:val="20"/>
                <w:szCs w:val="20"/>
                <w:lang w:eastAsia="ru-RU"/>
              </w:rPr>
            </w:pP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D760EA" w14:textId="77777777" w:rsidR="004506A7" w:rsidRPr="00FE7D50" w:rsidRDefault="004506A7" w:rsidP="00B87AC1">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2007 год</w:t>
            </w:r>
          </w:p>
        </w:tc>
        <w:tc>
          <w:tcPr>
            <w:tcW w:w="3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ADE3A7" w14:textId="77777777" w:rsidR="004506A7" w:rsidRPr="00FE7D50" w:rsidRDefault="004506A7" w:rsidP="00B87AC1">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2008 год</w:t>
            </w:r>
          </w:p>
        </w:tc>
        <w:tc>
          <w:tcPr>
            <w:tcW w:w="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032DB3" w14:textId="77777777" w:rsidR="004506A7" w:rsidRPr="00FE7D50" w:rsidRDefault="004506A7" w:rsidP="00B87AC1">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2009 год</w:t>
            </w:r>
          </w:p>
        </w:tc>
        <w:tc>
          <w:tcPr>
            <w:tcW w:w="3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FCF00F" w14:textId="77777777" w:rsidR="004506A7" w:rsidRPr="00FE7D50" w:rsidRDefault="004506A7" w:rsidP="00B87AC1">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2010 год</w:t>
            </w:r>
          </w:p>
        </w:tc>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926CF4" w14:textId="77777777" w:rsidR="004506A7" w:rsidRPr="00FE7D50" w:rsidRDefault="004506A7" w:rsidP="00B87AC1">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2011 год</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6AAFFF" w14:textId="77777777" w:rsidR="004506A7" w:rsidRPr="00FE7D50" w:rsidRDefault="004506A7" w:rsidP="00B87AC1">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2012 год</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EE9DEE" w14:textId="77777777" w:rsidR="004506A7" w:rsidRPr="00FE7D50" w:rsidRDefault="004506A7" w:rsidP="00B87AC1">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2013 год</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2D9A90" w14:textId="77777777" w:rsidR="004506A7" w:rsidRPr="00FE7D50" w:rsidRDefault="004506A7" w:rsidP="00B87AC1">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2014 год</w:t>
            </w:r>
          </w:p>
        </w:tc>
        <w:tc>
          <w:tcPr>
            <w:tcW w:w="4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8F5DC1" w14:textId="77777777" w:rsidR="004506A7" w:rsidRPr="00FE7D50" w:rsidRDefault="004506A7" w:rsidP="00B87AC1">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за 2015 год</w:t>
            </w:r>
          </w:p>
        </w:tc>
      </w:tr>
      <w:tr w:rsidR="004506A7" w:rsidRPr="00FE7D50" w14:paraId="7A5FF77D" w14:textId="77777777" w:rsidTr="00CD6F05">
        <w:trPr>
          <w:trHeight w:val="600"/>
        </w:trPr>
        <w:tc>
          <w:tcPr>
            <w:tcW w:w="168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1AF99FE"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Стоимость покупки электроэнергии на компенсацию потерь</w:t>
            </w:r>
          </w:p>
        </w:tc>
        <w:tc>
          <w:tcPr>
            <w:tcW w:w="36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8B38DE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65 112</w:t>
            </w:r>
          </w:p>
        </w:tc>
        <w:tc>
          <w:tcPr>
            <w:tcW w:w="36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B5693B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94 439</w:t>
            </w:r>
          </w:p>
        </w:tc>
        <w:tc>
          <w:tcPr>
            <w:tcW w:w="3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36E401B"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125 156</w:t>
            </w:r>
          </w:p>
        </w:tc>
        <w:tc>
          <w:tcPr>
            <w:tcW w:w="3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79E171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113 779</w:t>
            </w:r>
          </w:p>
        </w:tc>
        <w:tc>
          <w:tcPr>
            <w:tcW w:w="36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6E97C1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142 515</w:t>
            </w:r>
          </w:p>
        </w:tc>
        <w:tc>
          <w:tcPr>
            <w:tcW w:w="3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6496B6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123 295</w:t>
            </w:r>
          </w:p>
        </w:tc>
        <w:tc>
          <w:tcPr>
            <w:tcW w:w="3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9AAE08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82 535</w:t>
            </w:r>
          </w:p>
        </w:tc>
        <w:tc>
          <w:tcPr>
            <w:tcW w:w="3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B739FA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80 384</w:t>
            </w:r>
          </w:p>
        </w:tc>
        <w:tc>
          <w:tcPr>
            <w:tcW w:w="40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DC003D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106 147</w:t>
            </w:r>
          </w:p>
        </w:tc>
      </w:tr>
      <w:tr w:rsidR="004506A7" w:rsidRPr="00FE7D50" w14:paraId="1A94EBC9"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4EA67304"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Расходы из прибыли</w:t>
            </w:r>
          </w:p>
        </w:tc>
        <w:tc>
          <w:tcPr>
            <w:tcW w:w="365" w:type="pct"/>
            <w:tcBorders>
              <w:top w:val="nil"/>
              <w:left w:val="nil"/>
              <w:bottom w:val="single" w:sz="4" w:space="0" w:color="auto"/>
              <w:right w:val="single" w:sz="4" w:space="0" w:color="auto"/>
            </w:tcBorders>
            <w:shd w:val="clear" w:color="auto" w:fill="auto"/>
            <w:vAlign w:val="center"/>
            <w:hideMark/>
          </w:tcPr>
          <w:p w14:paraId="62973CF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63 303</w:t>
            </w:r>
          </w:p>
        </w:tc>
        <w:tc>
          <w:tcPr>
            <w:tcW w:w="362" w:type="pct"/>
            <w:tcBorders>
              <w:top w:val="nil"/>
              <w:left w:val="nil"/>
              <w:bottom w:val="single" w:sz="4" w:space="0" w:color="auto"/>
              <w:right w:val="single" w:sz="4" w:space="0" w:color="auto"/>
            </w:tcBorders>
            <w:shd w:val="clear" w:color="auto" w:fill="auto"/>
            <w:vAlign w:val="center"/>
            <w:hideMark/>
          </w:tcPr>
          <w:p w14:paraId="5F0B9C4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274 456</w:t>
            </w:r>
          </w:p>
        </w:tc>
        <w:tc>
          <w:tcPr>
            <w:tcW w:w="363" w:type="pct"/>
            <w:tcBorders>
              <w:top w:val="nil"/>
              <w:left w:val="nil"/>
              <w:bottom w:val="single" w:sz="4" w:space="0" w:color="auto"/>
              <w:right w:val="single" w:sz="4" w:space="0" w:color="auto"/>
            </w:tcBorders>
            <w:shd w:val="clear" w:color="auto" w:fill="auto"/>
            <w:vAlign w:val="center"/>
            <w:hideMark/>
          </w:tcPr>
          <w:p w14:paraId="5B7694D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6F383E5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7" w:type="pct"/>
            <w:tcBorders>
              <w:top w:val="nil"/>
              <w:left w:val="nil"/>
              <w:bottom w:val="single" w:sz="4" w:space="0" w:color="auto"/>
              <w:right w:val="single" w:sz="4" w:space="0" w:color="auto"/>
            </w:tcBorders>
            <w:shd w:val="clear" w:color="auto" w:fill="auto"/>
            <w:vAlign w:val="center"/>
            <w:hideMark/>
          </w:tcPr>
          <w:p w14:paraId="5BBD5C36"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0A876926"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07D98F0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404FD5A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51C5568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1D3F5F75"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5E262BB9"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Проценты за пользование кредитом</w:t>
            </w:r>
          </w:p>
        </w:tc>
        <w:tc>
          <w:tcPr>
            <w:tcW w:w="365" w:type="pct"/>
            <w:tcBorders>
              <w:top w:val="nil"/>
              <w:left w:val="nil"/>
              <w:bottom w:val="single" w:sz="4" w:space="0" w:color="auto"/>
              <w:right w:val="single" w:sz="4" w:space="0" w:color="auto"/>
            </w:tcBorders>
            <w:shd w:val="clear" w:color="auto" w:fill="auto"/>
            <w:vAlign w:val="center"/>
            <w:hideMark/>
          </w:tcPr>
          <w:p w14:paraId="796850C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31EF5302"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45504B78"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4 775</w:t>
            </w:r>
          </w:p>
        </w:tc>
        <w:tc>
          <w:tcPr>
            <w:tcW w:w="361" w:type="pct"/>
            <w:tcBorders>
              <w:top w:val="nil"/>
              <w:left w:val="nil"/>
              <w:bottom w:val="single" w:sz="4" w:space="0" w:color="auto"/>
              <w:right w:val="single" w:sz="4" w:space="0" w:color="auto"/>
            </w:tcBorders>
            <w:shd w:val="clear" w:color="auto" w:fill="auto"/>
            <w:vAlign w:val="center"/>
            <w:hideMark/>
          </w:tcPr>
          <w:p w14:paraId="346C08F8"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1 489</w:t>
            </w:r>
          </w:p>
        </w:tc>
        <w:tc>
          <w:tcPr>
            <w:tcW w:w="367" w:type="pct"/>
            <w:tcBorders>
              <w:top w:val="nil"/>
              <w:left w:val="nil"/>
              <w:bottom w:val="single" w:sz="4" w:space="0" w:color="auto"/>
              <w:right w:val="single" w:sz="4" w:space="0" w:color="auto"/>
            </w:tcBorders>
            <w:shd w:val="clear" w:color="auto" w:fill="auto"/>
            <w:vAlign w:val="center"/>
            <w:hideMark/>
          </w:tcPr>
          <w:p w14:paraId="2FA0EBC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6 316</w:t>
            </w:r>
          </w:p>
        </w:tc>
        <w:tc>
          <w:tcPr>
            <w:tcW w:w="364" w:type="pct"/>
            <w:tcBorders>
              <w:top w:val="nil"/>
              <w:left w:val="nil"/>
              <w:bottom w:val="single" w:sz="4" w:space="0" w:color="auto"/>
              <w:right w:val="single" w:sz="4" w:space="0" w:color="auto"/>
            </w:tcBorders>
            <w:shd w:val="clear" w:color="auto" w:fill="auto"/>
            <w:vAlign w:val="center"/>
            <w:hideMark/>
          </w:tcPr>
          <w:p w14:paraId="4B8241C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5F216AB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2008EED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11C06716"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723AE482" w14:textId="77777777" w:rsidTr="00CD6F05">
        <w:trPr>
          <w:trHeight w:val="523"/>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233DC247"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Пени, штрафы, неустойки признанные или по которым получено решение суда</w:t>
            </w:r>
          </w:p>
        </w:tc>
        <w:tc>
          <w:tcPr>
            <w:tcW w:w="365" w:type="pct"/>
            <w:tcBorders>
              <w:top w:val="nil"/>
              <w:left w:val="nil"/>
              <w:bottom w:val="single" w:sz="4" w:space="0" w:color="auto"/>
              <w:right w:val="single" w:sz="4" w:space="0" w:color="auto"/>
            </w:tcBorders>
            <w:shd w:val="clear" w:color="auto" w:fill="auto"/>
            <w:vAlign w:val="center"/>
            <w:hideMark/>
          </w:tcPr>
          <w:p w14:paraId="1352EF2B"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6FAE0222"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0194D76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14 166</w:t>
            </w:r>
          </w:p>
        </w:tc>
        <w:tc>
          <w:tcPr>
            <w:tcW w:w="361" w:type="pct"/>
            <w:tcBorders>
              <w:top w:val="nil"/>
              <w:left w:val="nil"/>
              <w:bottom w:val="single" w:sz="4" w:space="0" w:color="auto"/>
              <w:right w:val="single" w:sz="4" w:space="0" w:color="auto"/>
            </w:tcBorders>
            <w:shd w:val="clear" w:color="auto" w:fill="auto"/>
            <w:vAlign w:val="center"/>
            <w:hideMark/>
          </w:tcPr>
          <w:p w14:paraId="46193AD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13 714</w:t>
            </w:r>
          </w:p>
        </w:tc>
        <w:tc>
          <w:tcPr>
            <w:tcW w:w="367" w:type="pct"/>
            <w:tcBorders>
              <w:top w:val="nil"/>
              <w:left w:val="nil"/>
              <w:bottom w:val="single" w:sz="4" w:space="0" w:color="auto"/>
              <w:right w:val="single" w:sz="4" w:space="0" w:color="auto"/>
            </w:tcBorders>
            <w:shd w:val="clear" w:color="auto" w:fill="auto"/>
            <w:vAlign w:val="center"/>
            <w:hideMark/>
          </w:tcPr>
          <w:p w14:paraId="50F39742"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12 454</w:t>
            </w:r>
          </w:p>
        </w:tc>
        <w:tc>
          <w:tcPr>
            <w:tcW w:w="364" w:type="pct"/>
            <w:tcBorders>
              <w:top w:val="nil"/>
              <w:left w:val="nil"/>
              <w:bottom w:val="single" w:sz="4" w:space="0" w:color="auto"/>
              <w:right w:val="single" w:sz="4" w:space="0" w:color="auto"/>
            </w:tcBorders>
            <w:shd w:val="clear" w:color="auto" w:fill="auto"/>
            <w:vAlign w:val="center"/>
            <w:hideMark/>
          </w:tcPr>
          <w:p w14:paraId="2BFEB10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64D9D1D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135370A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0315B12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6AD99D62"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585D5546"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убытки прошлых лет</w:t>
            </w:r>
          </w:p>
        </w:tc>
        <w:tc>
          <w:tcPr>
            <w:tcW w:w="365" w:type="pct"/>
            <w:tcBorders>
              <w:top w:val="nil"/>
              <w:left w:val="nil"/>
              <w:bottom w:val="single" w:sz="4" w:space="0" w:color="auto"/>
              <w:right w:val="single" w:sz="4" w:space="0" w:color="auto"/>
            </w:tcBorders>
            <w:shd w:val="clear" w:color="auto" w:fill="auto"/>
            <w:vAlign w:val="center"/>
            <w:hideMark/>
          </w:tcPr>
          <w:p w14:paraId="0F9D4D8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20B4DC0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556924FF"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20 384</w:t>
            </w:r>
          </w:p>
        </w:tc>
        <w:tc>
          <w:tcPr>
            <w:tcW w:w="361" w:type="pct"/>
            <w:tcBorders>
              <w:top w:val="nil"/>
              <w:left w:val="nil"/>
              <w:bottom w:val="single" w:sz="4" w:space="0" w:color="auto"/>
              <w:right w:val="single" w:sz="4" w:space="0" w:color="auto"/>
            </w:tcBorders>
            <w:shd w:val="clear" w:color="auto" w:fill="auto"/>
            <w:vAlign w:val="center"/>
            <w:hideMark/>
          </w:tcPr>
          <w:p w14:paraId="3DBD368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12 858</w:t>
            </w:r>
          </w:p>
        </w:tc>
        <w:tc>
          <w:tcPr>
            <w:tcW w:w="367" w:type="pct"/>
            <w:tcBorders>
              <w:top w:val="nil"/>
              <w:left w:val="nil"/>
              <w:bottom w:val="single" w:sz="4" w:space="0" w:color="auto"/>
              <w:right w:val="single" w:sz="4" w:space="0" w:color="auto"/>
            </w:tcBorders>
            <w:shd w:val="clear" w:color="auto" w:fill="auto"/>
            <w:vAlign w:val="center"/>
            <w:hideMark/>
          </w:tcPr>
          <w:p w14:paraId="1EE1EED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66 517</w:t>
            </w:r>
          </w:p>
        </w:tc>
        <w:tc>
          <w:tcPr>
            <w:tcW w:w="364" w:type="pct"/>
            <w:tcBorders>
              <w:top w:val="nil"/>
              <w:left w:val="nil"/>
              <w:bottom w:val="single" w:sz="4" w:space="0" w:color="auto"/>
              <w:right w:val="single" w:sz="4" w:space="0" w:color="auto"/>
            </w:tcBorders>
            <w:shd w:val="clear" w:color="auto" w:fill="auto"/>
            <w:vAlign w:val="center"/>
            <w:hideMark/>
          </w:tcPr>
          <w:p w14:paraId="5C93F25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32C3C2D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1B16EC3B"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59714E67"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5B643C7E" w14:textId="77777777" w:rsidTr="00CD6F05">
        <w:trPr>
          <w:trHeight w:val="535"/>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39779BE2"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Выплаты вознаграждения членам Совета директоров и ревизионной комиссии Расходы на управление капиталом</w:t>
            </w:r>
          </w:p>
        </w:tc>
        <w:tc>
          <w:tcPr>
            <w:tcW w:w="365" w:type="pct"/>
            <w:tcBorders>
              <w:top w:val="nil"/>
              <w:left w:val="nil"/>
              <w:bottom w:val="single" w:sz="4" w:space="0" w:color="auto"/>
              <w:right w:val="single" w:sz="4" w:space="0" w:color="auto"/>
            </w:tcBorders>
            <w:shd w:val="clear" w:color="auto" w:fill="auto"/>
            <w:vAlign w:val="center"/>
            <w:hideMark/>
          </w:tcPr>
          <w:p w14:paraId="3CA3FA8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79CDF2B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6CE4433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1 091</w:t>
            </w:r>
          </w:p>
        </w:tc>
        <w:tc>
          <w:tcPr>
            <w:tcW w:w="361" w:type="pct"/>
            <w:tcBorders>
              <w:top w:val="nil"/>
              <w:left w:val="nil"/>
              <w:bottom w:val="single" w:sz="4" w:space="0" w:color="auto"/>
              <w:right w:val="single" w:sz="4" w:space="0" w:color="auto"/>
            </w:tcBorders>
            <w:shd w:val="clear" w:color="auto" w:fill="auto"/>
            <w:vAlign w:val="center"/>
            <w:hideMark/>
          </w:tcPr>
          <w:p w14:paraId="0BF4A4B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1 400</w:t>
            </w:r>
          </w:p>
        </w:tc>
        <w:tc>
          <w:tcPr>
            <w:tcW w:w="367" w:type="pct"/>
            <w:tcBorders>
              <w:top w:val="nil"/>
              <w:left w:val="nil"/>
              <w:bottom w:val="single" w:sz="4" w:space="0" w:color="auto"/>
              <w:right w:val="single" w:sz="4" w:space="0" w:color="auto"/>
            </w:tcBorders>
            <w:shd w:val="clear" w:color="auto" w:fill="auto"/>
            <w:vAlign w:val="center"/>
            <w:hideMark/>
          </w:tcPr>
          <w:p w14:paraId="4360292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950</w:t>
            </w:r>
          </w:p>
        </w:tc>
        <w:tc>
          <w:tcPr>
            <w:tcW w:w="364" w:type="pct"/>
            <w:tcBorders>
              <w:top w:val="nil"/>
              <w:left w:val="nil"/>
              <w:bottom w:val="single" w:sz="4" w:space="0" w:color="auto"/>
              <w:right w:val="single" w:sz="4" w:space="0" w:color="auto"/>
            </w:tcBorders>
            <w:shd w:val="clear" w:color="auto" w:fill="auto"/>
            <w:vAlign w:val="center"/>
            <w:hideMark/>
          </w:tcPr>
          <w:p w14:paraId="5B17456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26CEA63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60CC248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12A191D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08024D2B" w14:textId="77777777" w:rsidTr="00CD6F05">
        <w:trPr>
          <w:trHeight w:val="259"/>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2F719CBE"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Списание долго не реальных к списанию</w:t>
            </w:r>
          </w:p>
        </w:tc>
        <w:tc>
          <w:tcPr>
            <w:tcW w:w="365" w:type="pct"/>
            <w:tcBorders>
              <w:top w:val="nil"/>
              <w:left w:val="nil"/>
              <w:bottom w:val="single" w:sz="4" w:space="0" w:color="auto"/>
              <w:right w:val="single" w:sz="4" w:space="0" w:color="auto"/>
            </w:tcBorders>
            <w:shd w:val="clear" w:color="auto" w:fill="auto"/>
            <w:vAlign w:val="center"/>
            <w:hideMark/>
          </w:tcPr>
          <w:p w14:paraId="3496FF3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1FCA955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39CEE2D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7 108</w:t>
            </w:r>
          </w:p>
        </w:tc>
        <w:tc>
          <w:tcPr>
            <w:tcW w:w="361" w:type="pct"/>
            <w:tcBorders>
              <w:top w:val="nil"/>
              <w:left w:val="nil"/>
              <w:bottom w:val="single" w:sz="4" w:space="0" w:color="auto"/>
              <w:right w:val="single" w:sz="4" w:space="0" w:color="auto"/>
            </w:tcBorders>
            <w:shd w:val="clear" w:color="auto" w:fill="auto"/>
            <w:vAlign w:val="center"/>
            <w:hideMark/>
          </w:tcPr>
          <w:p w14:paraId="50E16EE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73 376</w:t>
            </w:r>
          </w:p>
        </w:tc>
        <w:tc>
          <w:tcPr>
            <w:tcW w:w="367" w:type="pct"/>
            <w:tcBorders>
              <w:top w:val="nil"/>
              <w:left w:val="nil"/>
              <w:bottom w:val="single" w:sz="4" w:space="0" w:color="auto"/>
              <w:right w:val="single" w:sz="4" w:space="0" w:color="auto"/>
            </w:tcBorders>
            <w:shd w:val="clear" w:color="auto" w:fill="auto"/>
            <w:vAlign w:val="center"/>
            <w:hideMark/>
          </w:tcPr>
          <w:p w14:paraId="736980F7"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2 220</w:t>
            </w:r>
          </w:p>
        </w:tc>
        <w:tc>
          <w:tcPr>
            <w:tcW w:w="364" w:type="pct"/>
            <w:tcBorders>
              <w:top w:val="nil"/>
              <w:left w:val="nil"/>
              <w:bottom w:val="single" w:sz="4" w:space="0" w:color="auto"/>
              <w:right w:val="single" w:sz="4" w:space="0" w:color="auto"/>
            </w:tcBorders>
            <w:shd w:val="clear" w:color="auto" w:fill="auto"/>
            <w:vAlign w:val="center"/>
            <w:hideMark/>
          </w:tcPr>
          <w:p w14:paraId="3185822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69DE3CA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0DCA8906"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2DF76C4B"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0FB91F57" w14:textId="77777777" w:rsidTr="00CD6F05">
        <w:trPr>
          <w:trHeight w:val="716"/>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5B572EE1"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Госпошлина, Судебные издержки, юридические услуги, Возмещение причиненного ущерба, Расходы на оформление прав недвижимости</w:t>
            </w:r>
          </w:p>
        </w:tc>
        <w:tc>
          <w:tcPr>
            <w:tcW w:w="365" w:type="pct"/>
            <w:tcBorders>
              <w:top w:val="nil"/>
              <w:left w:val="nil"/>
              <w:bottom w:val="single" w:sz="4" w:space="0" w:color="auto"/>
              <w:right w:val="single" w:sz="4" w:space="0" w:color="auto"/>
            </w:tcBorders>
            <w:shd w:val="clear" w:color="auto" w:fill="auto"/>
            <w:vAlign w:val="center"/>
            <w:hideMark/>
          </w:tcPr>
          <w:p w14:paraId="3AAE59C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4DB74B0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0BC5878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3 780</w:t>
            </w:r>
          </w:p>
        </w:tc>
        <w:tc>
          <w:tcPr>
            <w:tcW w:w="361" w:type="pct"/>
            <w:tcBorders>
              <w:top w:val="nil"/>
              <w:left w:val="nil"/>
              <w:bottom w:val="single" w:sz="4" w:space="0" w:color="auto"/>
              <w:right w:val="single" w:sz="4" w:space="0" w:color="auto"/>
            </w:tcBorders>
            <w:shd w:val="clear" w:color="auto" w:fill="auto"/>
            <w:vAlign w:val="center"/>
            <w:hideMark/>
          </w:tcPr>
          <w:p w14:paraId="33EC62C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2 397</w:t>
            </w:r>
          </w:p>
        </w:tc>
        <w:tc>
          <w:tcPr>
            <w:tcW w:w="367" w:type="pct"/>
            <w:tcBorders>
              <w:top w:val="nil"/>
              <w:left w:val="nil"/>
              <w:bottom w:val="single" w:sz="4" w:space="0" w:color="auto"/>
              <w:right w:val="single" w:sz="4" w:space="0" w:color="auto"/>
            </w:tcBorders>
            <w:shd w:val="clear" w:color="auto" w:fill="auto"/>
            <w:vAlign w:val="center"/>
            <w:hideMark/>
          </w:tcPr>
          <w:p w14:paraId="0E95B932"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4 835</w:t>
            </w:r>
          </w:p>
        </w:tc>
        <w:tc>
          <w:tcPr>
            <w:tcW w:w="364" w:type="pct"/>
            <w:tcBorders>
              <w:top w:val="nil"/>
              <w:left w:val="nil"/>
              <w:bottom w:val="single" w:sz="4" w:space="0" w:color="auto"/>
              <w:right w:val="single" w:sz="4" w:space="0" w:color="auto"/>
            </w:tcBorders>
            <w:shd w:val="clear" w:color="auto" w:fill="auto"/>
            <w:vAlign w:val="center"/>
            <w:hideMark/>
          </w:tcPr>
          <w:p w14:paraId="20EE6B4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7596AB3B"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3033DCD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50ACC97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0BFDF61A"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4BF408EC"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Вспомогательные материалы</w:t>
            </w:r>
          </w:p>
        </w:tc>
        <w:tc>
          <w:tcPr>
            <w:tcW w:w="365" w:type="pct"/>
            <w:tcBorders>
              <w:top w:val="nil"/>
              <w:left w:val="nil"/>
              <w:bottom w:val="single" w:sz="4" w:space="0" w:color="auto"/>
              <w:right w:val="single" w:sz="4" w:space="0" w:color="auto"/>
            </w:tcBorders>
            <w:shd w:val="clear" w:color="auto" w:fill="auto"/>
            <w:vAlign w:val="center"/>
            <w:hideMark/>
          </w:tcPr>
          <w:p w14:paraId="6C07280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6997ED7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047D9C0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61D6F84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7 754</w:t>
            </w:r>
          </w:p>
        </w:tc>
        <w:tc>
          <w:tcPr>
            <w:tcW w:w="367" w:type="pct"/>
            <w:tcBorders>
              <w:top w:val="nil"/>
              <w:left w:val="nil"/>
              <w:bottom w:val="single" w:sz="4" w:space="0" w:color="auto"/>
              <w:right w:val="single" w:sz="4" w:space="0" w:color="auto"/>
            </w:tcBorders>
            <w:shd w:val="clear" w:color="auto" w:fill="auto"/>
            <w:vAlign w:val="center"/>
            <w:hideMark/>
          </w:tcPr>
          <w:p w14:paraId="0EFEB54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5C7DFCB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6855366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2815B8AF"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645AD72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5C83319C" w14:textId="77777777" w:rsidTr="00CD6F05">
        <w:trPr>
          <w:trHeight w:val="235"/>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28D6F6A0"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Работы и услуги производственного характера</w:t>
            </w:r>
          </w:p>
        </w:tc>
        <w:tc>
          <w:tcPr>
            <w:tcW w:w="365" w:type="pct"/>
            <w:tcBorders>
              <w:top w:val="nil"/>
              <w:left w:val="nil"/>
              <w:bottom w:val="single" w:sz="4" w:space="0" w:color="auto"/>
              <w:right w:val="single" w:sz="4" w:space="0" w:color="auto"/>
            </w:tcBorders>
            <w:shd w:val="clear" w:color="auto" w:fill="auto"/>
            <w:vAlign w:val="center"/>
            <w:hideMark/>
          </w:tcPr>
          <w:p w14:paraId="59C00DE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2 809</w:t>
            </w:r>
          </w:p>
        </w:tc>
        <w:tc>
          <w:tcPr>
            <w:tcW w:w="362" w:type="pct"/>
            <w:tcBorders>
              <w:top w:val="nil"/>
              <w:left w:val="nil"/>
              <w:bottom w:val="single" w:sz="4" w:space="0" w:color="auto"/>
              <w:right w:val="single" w:sz="4" w:space="0" w:color="auto"/>
            </w:tcBorders>
            <w:shd w:val="clear" w:color="auto" w:fill="auto"/>
            <w:vAlign w:val="center"/>
            <w:hideMark/>
          </w:tcPr>
          <w:p w14:paraId="37E3009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33 990</w:t>
            </w:r>
          </w:p>
        </w:tc>
        <w:tc>
          <w:tcPr>
            <w:tcW w:w="363" w:type="pct"/>
            <w:tcBorders>
              <w:top w:val="nil"/>
              <w:left w:val="nil"/>
              <w:bottom w:val="single" w:sz="4" w:space="0" w:color="auto"/>
              <w:right w:val="single" w:sz="4" w:space="0" w:color="auto"/>
            </w:tcBorders>
            <w:shd w:val="clear" w:color="auto" w:fill="auto"/>
            <w:vAlign w:val="center"/>
            <w:hideMark/>
          </w:tcPr>
          <w:p w14:paraId="1A9B2D67"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46 900</w:t>
            </w:r>
          </w:p>
        </w:tc>
        <w:tc>
          <w:tcPr>
            <w:tcW w:w="361" w:type="pct"/>
            <w:tcBorders>
              <w:top w:val="nil"/>
              <w:left w:val="nil"/>
              <w:bottom w:val="single" w:sz="4" w:space="0" w:color="auto"/>
              <w:right w:val="single" w:sz="4" w:space="0" w:color="auto"/>
            </w:tcBorders>
            <w:shd w:val="clear" w:color="auto" w:fill="auto"/>
            <w:vAlign w:val="center"/>
            <w:hideMark/>
          </w:tcPr>
          <w:p w14:paraId="4E297BE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7" w:type="pct"/>
            <w:tcBorders>
              <w:top w:val="nil"/>
              <w:left w:val="nil"/>
              <w:bottom w:val="single" w:sz="4" w:space="0" w:color="auto"/>
              <w:right w:val="single" w:sz="4" w:space="0" w:color="auto"/>
            </w:tcBorders>
            <w:shd w:val="clear" w:color="auto" w:fill="auto"/>
            <w:vAlign w:val="center"/>
            <w:hideMark/>
          </w:tcPr>
          <w:p w14:paraId="2882D1D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3DB9E4A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1F868F1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082B97A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0B65D40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4E637305"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30130231"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Транспортные услуги</w:t>
            </w:r>
          </w:p>
        </w:tc>
        <w:tc>
          <w:tcPr>
            <w:tcW w:w="365" w:type="pct"/>
            <w:tcBorders>
              <w:top w:val="nil"/>
              <w:left w:val="nil"/>
              <w:bottom w:val="single" w:sz="4" w:space="0" w:color="auto"/>
              <w:right w:val="single" w:sz="4" w:space="0" w:color="auto"/>
            </w:tcBorders>
            <w:shd w:val="clear" w:color="auto" w:fill="auto"/>
            <w:vAlign w:val="center"/>
            <w:hideMark/>
          </w:tcPr>
          <w:p w14:paraId="6447E77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3586CB7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0F397AC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2B276A7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130</w:t>
            </w:r>
          </w:p>
        </w:tc>
        <w:tc>
          <w:tcPr>
            <w:tcW w:w="367" w:type="pct"/>
            <w:tcBorders>
              <w:top w:val="nil"/>
              <w:left w:val="nil"/>
              <w:bottom w:val="single" w:sz="4" w:space="0" w:color="auto"/>
              <w:right w:val="single" w:sz="4" w:space="0" w:color="auto"/>
            </w:tcBorders>
            <w:shd w:val="clear" w:color="auto" w:fill="auto"/>
            <w:vAlign w:val="center"/>
            <w:hideMark/>
          </w:tcPr>
          <w:p w14:paraId="222B8EE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7C16E912"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15F8429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70204A3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21CCF1C2"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142C0A73"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584074F6"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Услуги связи</w:t>
            </w:r>
          </w:p>
        </w:tc>
        <w:tc>
          <w:tcPr>
            <w:tcW w:w="365" w:type="pct"/>
            <w:tcBorders>
              <w:top w:val="nil"/>
              <w:left w:val="nil"/>
              <w:bottom w:val="single" w:sz="4" w:space="0" w:color="auto"/>
              <w:right w:val="single" w:sz="4" w:space="0" w:color="auto"/>
            </w:tcBorders>
            <w:shd w:val="clear" w:color="auto" w:fill="auto"/>
            <w:vAlign w:val="center"/>
            <w:hideMark/>
          </w:tcPr>
          <w:p w14:paraId="3BD3DBA8"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499E9126"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633345D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410ACCD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3 284</w:t>
            </w:r>
          </w:p>
        </w:tc>
        <w:tc>
          <w:tcPr>
            <w:tcW w:w="367" w:type="pct"/>
            <w:tcBorders>
              <w:top w:val="nil"/>
              <w:left w:val="nil"/>
              <w:bottom w:val="single" w:sz="4" w:space="0" w:color="auto"/>
              <w:right w:val="single" w:sz="4" w:space="0" w:color="auto"/>
            </w:tcBorders>
            <w:shd w:val="clear" w:color="auto" w:fill="auto"/>
            <w:vAlign w:val="center"/>
            <w:hideMark/>
          </w:tcPr>
          <w:p w14:paraId="5661A42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7AE46282"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26A4015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7CD4915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01D99B6B"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7161F84D"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7899A88E"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Коммунальные услуги</w:t>
            </w:r>
          </w:p>
        </w:tc>
        <w:tc>
          <w:tcPr>
            <w:tcW w:w="365" w:type="pct"/>
            <w:tcBorders>
              <w:top w:val="nil"/>
              <w:left w:val="nil"/>
              <w:bottom w:val="single" w:sz="4" w:space="0" w:color="auto"/>
              <w:right w:val="single" w:sz="4" w:space="0" w:color="auto"/>
            </w:tcBorders>
            <w:shd w:val="clear" w:color="auto" w:fill="auto"/>
            <w:vAlign w:val="center"/>
            <w:hideMark/>
          </w:tcPr>
          <w:p w14:paraId="39E44B12"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0620B23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2F61455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41AEDDC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108</w:t>
            </w:r>
          </w:p>
        </w:tc>
        <w:tc>
          <w:tcPr>
            <w:tcW w:w="367" w:type="pct"/>
            <w:tcBorders>
              <w:top w:val="nil"/>
              <w:left w:val="nil"/>
              <w:bottom w:val="single" w:sz="4" w:space="0" w:color="auto"/>
              <w:right w:val="single" w:sz="4" w:space="0" w:color="auto"/>
            </w:tcBorders>
            <w:shd w:val="clear" w:color="auto" w:fill="auto"/>
            <w:vAlign w:val="center"/>
            <w:hideMark/>
          </w:tcPr>
          <w:p w14:paraId="6C7EB85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5473B3E8"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75C9A95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547160B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1C973F3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6A5F6ECC"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567F8673"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Аудиторский услуги</w:t>
            </w:r>
          </w:p>
        </w:tc>
        <w:tc>
          <w:tcPr>
            <w:tcW w:w="365" w:type="pct"/>
            <w:tcBorders>
              <w:top w:val="nil"/>
              <w:left w:val="nil"/>
              <w:bottom w:val="single" w:sz="4" w:space="0" w:color="auto"/>
              <w:right w:val="single" w:sz="4" w:space="0" w:color="auto"/>
            </w:tcBorders>
            <w:shd w:val="clear" w:color="auto" w:fill="auto"/>
            <w:vAlign w:val="center"/>
            <w:hideMark/>
          </w:tcPr>
          <w:p w14:paraId="7555D9F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7996EF87"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2E700D5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1BBCDA3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278</w:t>
            </w:r>
          </w:p>
        </w:tc>
        <w:tc>
          <w:tcPr>
            <w:tcW w:w="367" w:type="pct"/>
            <w:tcBorders>
              <w:top w:val="nil"/>
              <w:left w:val="nil"/>
              <w:bottom w:val="single" w:sz="4" w:space="0" w:color="auto"/>
              <w:right w:val="single" w:sz="4" w:space="0" w:color="auto"/>
            </w:tcBorders>
            <w:shd w:val="clear" w:color="auto" w:fill="auto"/>
            <w:vAlign w:val="center"/>
            <w:hideMark/>
          </w:tcPr>
          <w:p w14:paraId="370B2886"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421E624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22AD80E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75371DD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5E7FDD7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0474609C"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6A2A8922"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Услуги по управлению</w:t>
            </w:r>
          </w:p>
        </w:tc>
        <w:tc>
          <w:tcPr>
            <w:tcW w:w="365" w:type="pct"/>
            <w:tcBorders>
              <w:top w:val="nil"/>
              <w:left w:val="nil"/>
              <w:bottom w:val="single" w:sz="4" w:space="0" w:color="auto"/>
              <w:right w:val="single" w:sz="4" w:space="0" w:color="auto"/>
            </w:tcBorders>
            <w:shd w:val="clear" w:color="auto" w:fill="auto"/>
            <w:vAlign w:val="center"/>
            <w:hideMark/>
          </w:tcPr>
          <w:p w14:paraId="7CDBD54F"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1893307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61B7D76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64CF091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5 422</w:t>
            </w:r>
          </w:p>
        </w:tc>
        <w:tc>
          <w:tcPr>
            <w:tcW w:w="367" w:type="pct"/>
            <w:tcBorders>
              <w:top w:val="nil"/>
              <w:left w:val="nil"/>
              <w:bottom w:val="single" w:sz="4" w:space="0" w:color="auto"/>
              <w:right w:val="single" w:sz="4" w:space="0" w:color="auto"/>
            </w:tcBorders>
            <w:shd w:val="clear" w:color="auto" w:fill="auto"/>
            <w:vAlign w:val="center"/>
            <w:hideMark/>
          </w:tcPr>
          <w:p w14:paraId="759BC70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742F99C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612A7A1F"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359BDE97"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37B70CD7"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662A68A6"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7FAB059A"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Услуги PR</w:t>
            </w:r>
          </w:p>
        </w:tc>
        <w:tc>
          <w:tcPr>
            <w:tcW w:w="365" w:type="pct"/>
            <w:tcBorders>
              <w:top w:val="nil"/>
              <w:left w:val="nil"/>
              <w:bottom w:val="single" w:sz="4" w:space="0" w:color="auto"/>
              <w:right w:val="single" w:sz="4" w:space="0" w:color="auto"/>
            </w:tcBorders>
            <w:shd w:val="clear" w:color="auto" w:fill="auto"/>
            <w:vAlign w:val="center"/>
            <w:hideMark/>
          </w:tcPr>
          <w:p w14:paraId="5F02E958"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0DBEAD5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670B8F7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418B5A97"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80</w:t>
            </w:r>
          </w:p>
        </w:tc>
        <w:tc>
          <w:tcPr>
            <w:tcW w:w="367" w:type="pct"/>
            <w:tcBorders>
              <w:top w:val="nil"/>
              <w:left w:val="nil"/>
              <w:bottom w:val="single" w:sz="4" w:space="0" w:color="auto"/>
              <w:right w:val="single" w:sz="4" w:space="0" w:color="auto"/>
            </w:tcBorders>
            <w:shd w:val="clear" w:color="auto" w:fill="auto"/>
            <w:vAlign w:val="center"/>
            <w:hideMark/>
          </w:tcPr>
          <w:p w14:paraId="1A1F1997"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36257B5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56F8948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1966476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03CCE2E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426AEC78"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03FD9E3F"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Командировочные расходы</w:t>
            </w:r>
          </w:p>
        </w:tc>
        <w:tc>
          <w:tcPr>
            <w:tcW w:w="365" w:type="pct"/>
            <w:tcBorders>
              <w:top w:val="nil"/>
              <w:left w:val="nil"/>
              <w:bottom w:val="single" w:sz="4" w:space="0" w:color="auto"/>
              <w:right w:val="single" w:sz="4" w:space="0" w:color="auto"/>
            </w:tcBorders>
            <w:shd w:val="clear" w:color="auto" w:fill="auto"/>
            <w:vAlign w:val="center"/>
            <w:hideMark/>
          </w:tcPr>
          <w:p w14:paraId="33AC869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7CB529EB"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4D162A5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6663ED5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2 204</w:t>
            </w:r>
          </w:p>
        </w:tc>
        <w:tc>
          <w:tcPr>
            <w:tcW w:w="367" w:type="pct"/>
            <w:tcBorders>
              <w:top w:val="nil"/>
              <w:left w:val="nil"/>
              <w:bottom w:val="single" w:sz="4" w:space="0" w:color="auto"/>
              <w:right w:val="single" w:sz="4" w:space="0" w:color="auto"/>
            </w:tcBorders>
            <w:shd w:val="clear" w:color="auto" w:fill="auto"/>
            <w:vAlign w:val="center"/>
            <w:hideMark/>
          </w:tcPr>
          <w:p w14:paraId="22957F0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5C37B1AB"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5FA7E3C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46DB4B4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65E2A1E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1D7CBCB0"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1AFE9C9A"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Арендная плата зданий и помещений</w:t>
            </w:r>
          </w:p>
        </w:tc>
        <w:tc>
          <w:tcPr>
            <w:tcW w:w="365" w:type="pct"/>
            <w:tcBorders>
              <w:top w:val="nil"/>
              <w:left w:val="nil"/>
              <w:bottom w:val="single" w:sz="4" w:space="0" w:color="auto"/>
              <w:right w:val="single" w:sz="4" w:space="0" w:color="auto"/>
            </w:tcBorders>
            <w:shd w:val="clear" w:color="auto" w:fill="auto"/>
            <w:vAlign w:val="center"/>
            <w:hideMark/>
          </w:tcPr>
          <w:p w14:paraId="34CA6DB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54E051B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3CAC78FB"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3FAA0D4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171</w:t>
            </w:r>
          </w:p>
        </w:tc>
        <w:tc>
          <w:tcPr>
            <w:tcW w:w="367" w:type="pct"/>
            <w:tcBorders>
              <w:top w:val="nil"/>
              <w:left w:val="nil"/>
              <w:bottom w:val="single" w:sz="4" w:space="0" w:color="auto"/>
              <w:right w:val="single" w:sz="4" w:space="0" w:color="auto"/>
            </w:tcBorders>
            <w:shd w:val="clear" w:color="auto" w:fill="auto"/>
            <w:vAlign w:val="center"/>
            <w:hideMark/>
          </w:tcPr>
          <w:p w14:paraId="79CD0DD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4A98431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4E53023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618862D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4845167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3554C40D"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555F6867"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Оплата 2-х дней нетрудоспособности</w:t>
            </w:r>
          </w:p>
        </w:tc>
        <w:tc>
          <w:tcPr>
            <w:tcW w:w="365" w:type="pct"/>
            <w:tcBorders>
              <w:top w:val="nil"/>
              <w:left w:val="nil"/>
              <w:bottom w:val="single" w:sz="4" w:space="0" w:color="auto"/>
              <w:right w:val="single" w:sz="4" w:space="0" w:color="auto"/>
            </w:tcBorders>
            <w:shd w:val="clear" w:color="auto" w:fill="auto"/>
            <w:vAlign w:val="center"/>
            <w:hideMark/>
          </w:tcPr>
          <w:p w14:paraId="483527A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3A3F5BFB"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2BB8810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6039CE8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306</w:t>
            </w:r>
          </w:p>
        </w:tc>
        <w:tc>
          <w:tcPr>
            <w:tcW w:w="367" w:type="pct"/>
            <w:tcBorders>
              <w:top w:val="nil"/>
              <w:left w:val="nil"/>
              <w:bottom w:val="single" w:sz="4" w:space="0" w:color="auto"/>
              <w:right w:val="single" w:sz="4" w:space="0" w:color="auto"/>
            </w:tcBorders>
            <w:shd w:val="clear" w:color="auto" w:fill="auto"/>
            <w:vAlign w:val="center"/>
            <w:hideMark/>
          </w:tcPr>
          <w:p w14:paraId="24B47EE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3B758C22"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278DC5E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04ECEDD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106CB47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6831CEF9" w14:textId="77777777" w:rsidTr="00CD6F05">
        <w:trPr>
          <w:trHeight w:val="322"/>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0FF1F9BF"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Прочие расходы относимые на себестоимость</w:t>
            </w:r>
          </w:p>
        </w:tc>
        <w:tc>
          <w:tcPr>
            <w:tcW w:w="365" w:type="pct"/>
            <w:tcBorders>
              <w:top w:val="nil"/>
              <w:left w:val="nil"/>
              <w:bottom w:val="single" w:sz="4" w:space="0" w:color="auto"/>
              <w:right w:val="single" w:sz="4" w:space="0" w:color="auto"/>
            </w:tcBorders>
            <w:shd w:val="clear" w:color="auto" w:fill="auto"/>
            <w:vAlign w:val="center"/>
            <w:hideMark/>
          </w:tcPr>
          <w:p w14:paraId="5106D1C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0DA9A9E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40E73BF6"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01F425B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1 539</w:t>
            </w:r>
          </w:p>
        </w:tc>
        <w:tc>
          <w:tcPr>
            <w:tcW w:w="367" w:type="pct"/>
            <w:tcBorders>
              <w:top w:val="nil"/>
              <w:left w:val="nil"/>
              <w:bottom w:val="single" w:sz="4" w:space="0" w:color="auto"/>
              <w:right w:val="single" w:sz="4" w:space="0" w:color="auto"/>
            </w:tcBorders>
            <w:shd w:val="clear" w:color="auto" w:fill="auto"/>
            <w:vAlign w:val="center"/>
            <w:hideMark/>
          </w:tcPr>
          <w:p w14:paraId="0E5671D6"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2559C842"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0064483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223367AF"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291D682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10339B51"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59DE1DBE"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Невозмещенный НДС</w:t>
            </w:r>
          </w:p>
        </w:tc>
        <w:tc>
          <w:tcPr>
            <w:tcW w:w="365" w:type="pct"/>
            <w:tcBorders>
              <w:top w:val="nil"/>
              <w:left w:val="nil"/>
              <w:bottom w:val="single" w:sz="4" w:space="0" w:color="auto"/>
              <w:right w:val="single" w:sz="4" w:space="0" w:color="auto"/>
            </w:tcBorders>
            <w:shd w:val="clear" w:color="auto" w:fill="auto"/>
            <w:vAlign w:val="center"/>
            <w:hideMark/>
          </w:tcPr>
          <w:p w14:paraId="3927E27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4A27739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6689BCC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4D1BC0C2"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4 833</w:t>
            </w:r>
          </w:p>
        </w:tc>
        <w:tc>
          <w:tcPr>
            <w:tcW w:w="367" w:type="pct"/>
            <w:tcBorders>
              <w:top w:val="nil"/>
              <w:left w:val="nil"/>
              <w:bottom w:val="single" w:sz="4" w:space="0" w:color="auto"/>
              <w:right w:val="single" w:sz="4" w:space="0" w:color="auto"/>
            </w:tcBorders>
            <w:shd w:val="clear" w:color="auto" w:fill="auto"/>
            <w:vAlign w:val="center"/>
            <w:hideMark/>
          </w:tcPr>
          <w:p w14:paraId="3CBEC19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7D15CC5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484E1E6B"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77F1DAD7"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1465607F"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50436896"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26DA283A"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Услуги банка</w:t>
            </w:r>
          </w:p>
        </w:tc>
        <w:tc>
          <w:tcPr>
            <w:tcW w:w="365" w:type="pct"/>
            <w:tcBorders>
              <w:top w:val="nil"/>
              <w:left w:val="nil"/>
              <w:bottom w:val="single" w:sz="4" w:space="0" w:color="auto"/>
              <w:right w:val="single" w:sz="4" w:space="0" w:color="auto"/>
            </w:tcBorders>
            <w:shd w:val="clear" w:color="auto" w:fill="auto"/>
            <w:vAlign w:val="center"/>
            <w:hideMark/>
          </w:tcPr>
          <w:p w14:paraId="1A45FC9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09F7ACD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7DAF276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438745B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167</w:t>
            </w:r>
          </w:p>
        </w:tc>
        <w:tc>
          <w:tcPr>
            <w:tcW w:w="367" w:type="pct"/>
            <w:tcBorders>
              <w:top w:val="nil"/>
              <w:left w:val="nil"/>
              <w:bottom w:val="single" w:sz="4" w:space="0" w:color="auto"/>
              <w:right w:val="single" w:sz="4" w:space="0" w:color="auto"/>
            </w:tcBorders>
            <w:shd w:val="clear" w:color="auto" w:fill="auto"/>
            <w:vAlign w:val="center"/>
            <w:hideMark/>
          </w:tcPr>
          <w:p w14:paraId="378ACA1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6278705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417A56C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0D5EF6D8"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0F306FF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19EBC7E9"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45101BE2"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Корпоративная продукция</w:t>
            </w:r>
          </w:p>
        </w:tc>
        <w:tc>
          <w:tcPr>
            <w:tcW w:w="365" w:type="pct"/>
            <w:tcBorders>
              <w:top w:val="nil"/>
              <w:left w:val="nil"/>
              <w:bottom w:val="single" w:sz="4" w:space="0" w:color="auto"/>
              <w:right w:val="single" w:sz="4" w:space="0" w:color="auto"/>
            </w:tcBorders>
            <w:shd w:val="clear" w:color="auto" w:fill="auto"/>
            <w:vAlign w:val="center"/>
            <w:hideMark/>
          </w:tcPr>
          <w:p w14:paraId="160A7B5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2B2A114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07E5500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033C96E2"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162</w:t>
            </w:r>
          </w:p>
        </w:tc>
        <w:tc>
          <w:tcPr>
            <w:tcW w:w="367" w:type="pct"/>
            <w:tcBorders>
              <w:top w:val="nil"/>
              <w:left w:val="nil"/>
              <w:bottom w:val="single" w:sz="4" w:space="0" w:color="auto"/>
              <w:right w:val="single" w:sz="4" w:space="0" w:color="auto"/>
            </w:tcBorders>
            <w:shd w:val="clear" w:color="auto" w:fill="auto"/>
            <w:vAlign w:val="center"/>
            <w:hideMark/>
          </w:tcPr>
          <w:p w14:paraId="46750A42"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48</w:t>
            </w:r>
          </w:p>
        </w:tc>
        <w:tc>
          <w:tcPr>
            <w:tcW w:w="364" w:type="pct"/>
            <w:tcBorders>
              <w:top w:val="nil"/>
              <w:left w:val="nil"/>
              <w:bottom w:val="single" w:sz="4" w:space="0" w:color="auto"/>
              <w:right w:val="single" w:sz="4" w:space="0" w:color="auto"/>
            </w:tcBorders>
            <w:shd w:val="clear" w:color="auto" w:fill="auto"/>
            <w:vAlign w:val="center"/>
            <w:hideMark/>
          </w:tcPr>
          <w:p w14:paraId="13175BA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0222C4D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0AE6636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437FD3C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68F7F415"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0560E54E"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Представительские расходы</w:t>
            </w:r>
          </w:p>
        </w:tc>
        <w:tc>
          <w:tcPr>
            <w:tcW w:w="365" w:type="pct"/>
            <w:tcBorders>
              <w:top w:val="nil"/>
              <w:left w:val="nil"/>
              <w:bottom w:val="single" w:sz="4" w:space="0" w:color="auto"/>
              <w:right w:val="single" w:sz="4" w:space="0" w:color="auto"/>
            </w:tcBorders>
            <w:shd w:val="clear" w:color="auto" w:fill="auto"/>
            <w:vAlign w:val="center"/>
            <w:hideMark/>
          </w:tcPr>
          <w:p w14:paraId="71498287"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2C2160CB"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178B070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4B98F1E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w:t>
            </w:r>
          </w:p>
        </w:tc>
        <w:tc>
          <w:tcPr>
            <w:tcW w:w="367" w:type="pct"/>
            <w:tcBorders>
              <w:top w:val="nil"/>
              <w:left w:val="nil"/>
              <w:bottom w:val="single" w:sz="4" w:space="0" w:color="auto"/>
              <w:right w:val="single" w:sz="4" w:space="0" w:color="auto"/>
            </w:tcBorders>
            <w:shd w:val="clear" w:color="auto" w:fill="auto"/>
            <w:vAlign w:val="center"/>
            <w:hideMark/>
          </w:tcPr>
          <w:p w14:paraId="45860A42"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82</w:t>
            </w:r>
          </w:p>
        </w:tc>
        <w:tc>
          <w:tcPr>
            <w:tcW w:w="364" w:type="pct"/>
            <w:tcBorders>
              <w:top w:val="nil"/>
              <w:left w:val="nil"/>
              <w:bottom w:val="single" w:sz="4" w:space="0" w:color="auto"/>
              <w:right w:val="single" w:sz="4" w:space="0" w:color="auto"/>
            </w:tcBorders>
            <w:shd w:val="clear" w:color="auto" w:fill="auto"/>
            <w:vAlign w:val="center"/>
            <w:hideMark/>
          </w:tcPr>
          <w:p w14:paraId="424454C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5276199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17C1470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6CCF54E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1C4A9DB9"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0B5BBA40" w14:textId="0BC98549"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Услуги </w:t>
            </w:r>
            <w:r w:rsidR="000038A8">
              <w:rPr>
                <w:rFonts w:ascii="Myriad Pro" w:eastAsia="Times New Roman" w:hAnsi="Myriad Pro" w:cs="Times New Roman"/>
                <w:sz w:val="20"/>
                <w:szCs w:val="20"/>
                <w:lang w:eastAsia="ru-RU"/>
              </w:rPr>
              <w:t>ПАО </w:t>
            </w:r>
            <w:r w:rsidRPr="00FE7D50">
              <w:rPr>
                <w:rFonts w:ascii="Myriad Pro" w:eastAsia="Times New Roman" w:hAnsi="Myriad Pro" w:cs="Times New Roman"/>
                <w:sz w:val="20"/>
                <w:szCs w:val="20"/>
                <w:lang w:eastAsia="ru-RU"/>
              </w:rPr>
              <w:t>"ФСК ЕЭС"</w:t>
            </w:r>
          </w:p>
        </w:tc>
        <w:tc>
          <w:tcPr>
            <w:tcW w:w="365" w:type="pct"/>
            <w:tcBorders>
              <w:top w:val="nil"/>
              <w:left w:val="nil"/>
              <w:bottom w:val="single" w:sz="4" w:space="0" w:color="auto"/>
              <w:right w:val="single" w:sz="4" w:space="0" w:color="auto"/>
            </w:tcBorders>
            <w:shd w:val="clear" w:color="auto" w:fill="auto"/>
            <w:vAlign w:val="center"/>
            <w:hideMark/>
          </w:tcPr>
          <w:p w14:paraId="5904DCF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2A9D3CDB"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6D346A9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0EE9CBD8"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7" w:type="pct"/>
            <w:tcBorders>
              <w:top w:val="nil"/>
              <w:left w:val="nil"/>
              <w:bottom w:val="single" w:sz="4" w:space="0" w:color="auto"/>
              <w:right w:val="single" w:sz="4" w:space="0" w:color="auto"/>
            </w:tcBorders>
            <w:shd w:val="clear" w:color="auto" w:fill="auto"/>
            <w:vAlign w:val="center"/>
            <w:hideMark/>
          </w:tcPr>
          <w:p w14:paraId="3A3DDEBB"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2 077</w:t>
            </w:r>
          </w:p>
        </w:tc>
        <w:tc>
          <w:tcPr>
            <w:tcW w:w="364" w:type="pct"/>
            <w:tcBorders>
              <w:top w:val="nil"/>
              <w:left w:val="nil"/>
              <w:bottom w:val="single" w:sz="4" w:space="0" w:color="auto"/>
              <w:right w:val="single" w:sz="4" w:space="0" w:color="auto"/>
            </w:tcBorders>
            <w:shd w:val="clear" w:color="auto" w:fill="auto"/>
            <w:vAlign w:val="center"/>
            <w:hideMark/>
          </w:tcPr>
          <w:p w14:paraId="72968DC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14CA60C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32EF05B6"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16BAEE0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288735F9"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75917C80"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Затраты на содержание зданий</w:t>
            </w:r>
          </w:p>
        </w:tc>
        <w:tc>
          <w:tcPr>
            <w:tcW w:w="365" w:type="pct"/>
            <w:tcBorders>
              <w:top w:val="nil"/>
              <w:left w:val="nil"/>
              <w:bottom w:val="single" w:sz="4" w:space="0" w:color="auto"/>
              <w:right w:val="single" w:sz="4" w:space="0" w:color="auto"/>
            </w:tcBorders>
            <w:shd w:val="clear" w:color="auto" w:fill="auto"/>
            <w:vAlign w:val="center"/>
            <w:hideMark/>
          </w:tcPr>
          <w:p w14:paraId="6962207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7484CA66"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2555A258"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6141C40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7" w:type="pct"/>
            <w:tcBorders>
              <w:top w:val="nil"/>
              <w:left w:val="nil"/>
              <w:bottom w:val="single" w:sz="4" w:space="0" w:color="auto"/>
              <w:right w:val="single" w:sz="4" w:space="0" w:color="auto"/>
            </w:tcBorders>
            <w:shd w:val="clear" w:color="auto" w:fill="auto"/>
            <w:vAlign w:val="center"/>
            <w:hideMark/>
          </w:tcPr>
          <w:p w14:paraId="330A84B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77</w:t>
            </w:r>
          </w:p>
        </w:tc>
        <w:tc>
          <w:tcPr>
            <w:tcW w:w="364" w:type="pct"/>
            <w:tcBorders>
              <w:top w:val="nil"/>
              <w:left w:val="nil"/>
              <w:bottom w:val="single" w:sz="4" w:space="0" w:color="auto"/>
              <w:right w:val="single" w:sz="4" w:space="0" w:color="auto"/>
            </w:tcBorders>
            <w:shd w:val="clear" w:color="auto" w:fill="auto"/>
            <w:vAlign w:val="center"/>
            <w:hideMark/>
          </w:tcPr>
          <w:p w14:paraId="3591DBC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37A890A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58C2DF3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46FB0F4F"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5F4B3858" w14:textId="77777777" w:rsidTr="00CD6F05">
        <w:trPr>
          <w:trHeight w:val="249"/>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662E56FD"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Затраты на содержание компьютеров и офисной техники</w:t>
            </w:r>
          </w:p>
        </w:tc>
        <w:tc>
          <w:tcPr>
            <w:tcW w:w="365" w:type="pct"/>
            <w:tcBorders>
              <w:top w:val="nil"/>
              <w:left w:val="nil"/>
              <w:bottom w:val="single" w:sz="4" w:space="0" w:color="auto"/>
              <w:right w:val="single" w:sz="4" w:space="0" w:color="auto"/>
            </w:tcBorders>
            <w:shd w:val="clear" w:color="auto" w:fill="auto"/>
            <w:vAlign w:val="center"/>
            <w:hideMark/>
          </w:tcPr>
          <w:p w14:paraId="1ACC175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22A7CF2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1AC3CD2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64A17EBF"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7" w:type="pct"/>
            <w:tcBorders>
              <w:top w:val="nil"/>
              <w:left w:val="nil"/>
              <w:bottom w:val="single" w:sz="4" w:space="0" w:color="auto"/>
              <w:right w:val="single" w:sz="4" w:space="0" w:color="auto"/>
            </w:tcBorders>
            <w:shd w:val="clear" w:color="auto" w:fill="auto"/>
            <w:vAlign w:val="center"/>
            <w:hideMark/>
          </w:tcPr>
          <w:p w14:paraId="228846B8"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w:t>
            </w:r>
          </w:p>
        </w:tc>
        <w:tc>
          <w:tcPr>
            <w:tcW w:w="364" w:type="pct"/>
            <w:tcBorders>
              <w:top w:val="nil"/>
              <w:left w:val="nil"/>
              <w:bottom w:val="single" w:sz="4" w:space="0" w:color="auto"/>
              <w:right w:val="single" w:sz="4" w:space="0" w:color="auto"/>
            </w:tcBorders>
            <w:shd w:val="clear" w:color="auto" w:fill="auto"/>
            <w:vAlign w:val="center"/>
            <w:hideMark/>
          </w:tcPr>
          <w:p w14:paraId="610DD8CF"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6B43607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12D91C0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2E1463F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25BDEAB0"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63BD645A"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Резерв по сомнительным долгам</w:t>
            </w:r>
          </w:p>
        </w:tc>
        <w:tc>
          <w:tcPr>
            <w:tcW w:w="365" w:type="pct"/>
            <w:tcBorders>
              <w:top w:val="nil"/>
              <w:left w:val="nil"/>
              <w:bottom w:val="single" w:sz="4" w:space="0" w:color="auto"/>
              <w:right w:val="single" w:sz="4" w:space="0" w:color="auto"/>
            </w:tcBorders>
            <w:shd w:val="clear" w:color="auto" w:fill="auto"/>
            <w:vAlign w:val="center"/>
            <w:hideMark/>
          </w:tcPr>
          <w:p w14:paraId="73BFCF7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20873BB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7F09839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2B0AEC1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7" w:type="pct"/>
            <w:tcBorders>
              <w:top w:val="nil"/>
              <w:left w:val="nil"/>
              <w:bottom w:val="single" w:sz="4" w:space="0" w:color="auto"/>
              <w:right w:val="single" w:sz="4" w:space="0" w:color="auto"/>
            </w:tcBorders>
            <w:shd w:val="clear" w:color="auto" w:fill="auto"/>
            <w:vAlign w:val="center"/>
            <w:hideMark/>
          </w:tcPr>
          <w:p w14:paraId="5D10D28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61 990</w:t>
            </w:r>
          </w:p>
        </w:tc>
        <w:tc>
          <w:tcPr>
            <w:tcW w:w="364" w:type="pct"/>
            <w:tcBorders>
              <w:top w:val="nil"/>
              <w:left w:val="nil"/>
              <w:bottom w:val="single" w:sz="4" w:space="0" w:color="auto"/>
              <w:right w:val="single" w:sz="4" w:space="0" w:color="auto"/>
            </w:tcBorders>
            <w:shd w:val="clear" w:color="auto" w:fill="auto"/>
            <w:vAlign w:val="center"/>
            <w:hideMark/>
          </w:tcPr>
          <w:p w14:paraId="69685AA7"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636AB6EC"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0FF8580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455695CE"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589F2B2C"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01E1162B"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Неподконтрольные расходы</w:t>
            </w:r>
          </w:p>
        </w:tc>
        <w:tc>
          <w:tcPr>
            <w:tcW w:w="365" w:type="pct"/>
            <w:tcBorders>
              <w:top w:val="nil"/>
              <w:left w:val="nil"/>
              <w:bottom w:val="single" w:sz="4" w:space="0" w:color="auto"/>
              <w:right w:val="single" w:sz="4" w:space="0" w:color="auto"/>
            </w:tcBorders>
            <w:shd w:val="clear" w:color="auto" w:fill="auto"/>
            <w:vAlign w:val="center"/>
            <w:hideMark/>
          </w:tcPr>
          <w:p w14:paraId="331C13E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5733C202"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77A6AFB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50AF5239"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7" w:type="pct"/>
            <w:tcBorders>
              <w:top w:val="nil"/>
              <w:left w:val="nil"/>
              <w:bottom w:val="single" w:sz="4" w:space="0" w:color="auto"/>
              <w:right w:val="single" w:sz="4" w:space="0" w:color="auto"/>
            </w:tcBorders>
            <w:shd w:val="clear" w:color="auto" w:fill="auto"/>
            <w:vAlign w:val="center"/>
            <w:hideMark/>
          </w:tcPr>
          <w:p w14:paraId="70F239A2"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1799EF6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74 290</w:t>
            </w:r>
          </w:p>
        </w:tc>
        <w:tc>
          <w:tcPr>
            <w:tcW w:w="364" w:type="pct"/>
            <w:tcBorders>
              <w:top w:val="nil"/>
              <w:left w:val="nil"/>
              <w:bottom w:val="single" w:sz="4" w:space="0" w:color="auto"/>
              <w:right w:val="single" w:sz="4" w:space="0" w:color="auto"/>
            </w:tcBorders>
            <w:shd w:val="clear" w:color="auto" w:fill="auto"/>
            <w:vAlign w:val="center"/>
            <w:hideMark/>
          </w:tcPr>
          <w:p w14:paraId="0781ACC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14CDA217"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2FCFF96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6BA3F130" w14:textId="77777777" w:rsidTr="00CD6F05">
        <w:trPr>
          <w:trHeight w:val="22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6D481983"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Выручка в связи с изменением объемов</w:t>
            </w:r>
          </w:p>
        </w:tc>
        <w:tc>
          <w:tcPr>
            <w:tcW w:w="365" w:type="pct"/>
            <w:tcBorders>
              <w:top w:val="nil"/>
              <w:left w:val="nil"/>
              <w:bottom w:val="single" w:sz="4" w:space="0" w:color="auto"/>
              <w:right w:val="single" w:sz="4" w:space="0" w:color="auto"/>
            </w:tcBorders>
            <w:shd w:val="clear" w:color="auto" w:fill="auto"/>
            <w:vAlign w:val="center"/>
            <w:hideMark/>
          </w:tcPr>
          <w:p w14:paraId="0207B15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2" w:type="pct"/>
            <w:tcBorders>
              <w:top w:val="nil"/>
              <w:left w:val="nil"/>
              <w:bottom w:val="single" w:sz="4" w:space="0" w:color="auto"/>
              <w:right w:val="single" w:sz="4" w:space="0" w:color="auto"/>
            </w:tcBorders>
            <w:shd w:val="clear" w:color="auto" w:fill="auto"/>
            <w:vAlign w:val="center"/>
            <w:hideMark/>
          </w:tcPr>
          <w:p w14:paraId="7C2A850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3" w:type="pct"/>
            <w:tcBorders>
              <w:top w:val="nil"/>
              <w:left w:val="nil"/>
              <w:bottom w:val="single" w:sz="4" w:space="0" w:color="auto"/>
              <w:right w:val="single" w:sz="4" w:space="0" w:color="auto"/>
            </w:tcBorders>
            <w:shd w:val="clear" w:color="auto" w:fill="auto"/>
            <w:vAlign w:val="center"/>
            <w:hideMark/>
          </w:tcPr>
          <w:p w14:paraId="063D7EF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1" w:type="pct"/>
            <w:tcBorders>
              <w:top w:val="nil"/>
              <w:left w:val="nil"/>
              <w:bottom w:val="single" w:sz="4" w:space="0" w:color="auto"/>
              <w:right w:val="single" w:sz="4" w:space="0" w:color="auto"/>
            </w:tcBorders>
            <w:shd w:val="clear" w:color="auto" w:fill="auto"/>
            <w:vAlign w:val="center"/>
            <w:hideMark/>
          </w:tcPr>
          <w:p w14:paraId="003D71A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7" w:type="pct"/>
            <w:tcBorders>
              <w:top w:val="nil"/>
              <w:left w:val="nil"/>
              <w:bottom w:val="single" w:sz="4" w:space="0" w:color="auto"/>
              <w:right w:val="single" w:sz="4" w:space="0" w:color="auto"/>
            </w:tcBorders>
            <w:shd w:val="clear" w:color="auto" w:fill="auto"/>
            <w:vAlign w:val="center"/>
            <w:hideMark/>
          </w:tcPr>
          <w:p w14:paraId="503CC61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468743D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240 620</w:t>
            </w:r>
          </w:p>
        </w:tc>
        <w:tc>
          <w:tcPr>
            <w:tcW w:w="364" w:type="pct"/>
            <w:tcBorders>
              <w:top w:val="nil"/>
              <w:left w:val="nil"/>
              <w:bottom w:val="single" w:sz="4" w:space="0" w:color="auto"/>
              <w:right w:val="single" w:sz="4" w:space="0" w:color="auto"/>
            </w:tcBorders>
            <w:shd w:val="clear" w:color="auto" w:fill="auto"/>
            <w:vAlign w:val="center"/>
            <w:hideMark/>
          </w:tcPr>
          <w:p w14:paraId="4E421972"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200 149</w:t>
            </w:r>
          </w:p>
        </w:tc>
        <w:tc>
          <w:tcPr>
            <w:tcW w:w="364" w:type="pct"/>
            <w:tcBorders>
              <w:top w:val="nil"/>
              <w:left w:val="nil"/>
              <w:bottom w:val="single" w:sz="4" w:space="0" w:color="auto"/>
              <w:right w:val="single" w:sz="4" w:space="0" w:color="auto"/>
            </w:tcBorders>
            <w:shd w:val="clear" w:color="auto" w:fill="auto"/>
            <w:vAlign w:val="center"/>
            <w:hideMark/>
          </w:tcPr>
          <w:p w14:paraId="58D706CD"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182 336</w:t>
            </w:r>
          </w:p>
        </w:tc>
        <w:tc>
          <w:tcPr>
            <w:tcW w:w="408" w:type="pct"/>
            <w:tcBorders>
              <w:top w:val="nil"/>
              <w:left w:val="nil"/>
              <w:bottom w:val="single" w:sz="4" w:space="0" w:color="auto"/>
              <w:right w:val="single" w:sz="4" w:space="0" w:color="auto"/>
            </w:tcBorders>
            <w:shd w:val="clear" w:color="auto" w:fill="auto"/>
            <w:vAlign w:val="center"/>
            <w:hideMark/>
          </w:tcPr>
          <w:p w14:paraId="4C2CBEE3"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155 302</w:t>
            </w:r>
          </w:p>
        </w:tc>
      </w:tr>
      <w:tr w:rsidR="004506A7" w:rsidRPr="00FE7D50" w14:paraId="78A8F824"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0B68BFC4" w14:textId="77777777" w:rsidR="004506A7" w:rsidRPr="00FE7D50" w:rsidRDefault="004506A7" w:rsidP="00B87AC1">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ИПР</w:t>
            </w:r>
          </w:p>
        </w:tc>
        <w:tc>
          <w:tcPr>
            <w:tcW w:w="365" w:type="pct"/>
            <w:tcBorders>
              <w:top w:val="nil"/>
              <w:left w:val="nil"/>
              <w:bottom w:val="single" w:sz="4" w:space="0" w:color="auto"/>
              <w:right w:val="single" w:sz="4" w:space="0" w:color="auto"/>
            </w:tcBorders>
            <w:shd w:val="clear" w:color="auto" w:fill="auto"/>
            <w:vAlign w:val="center"/>
            <w:hideMark/>
          </w:tcPr>
          <w:p w14:paraId="4C918976"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16 726</w:t>
            </w:r>
          </w:p>
        </w:tc>
        <w:tc>
          <w:tcPr>
            <w:tcW w:w="362" w:type="pct"/>
            <w:tcBorders>
              <w:top w:val="nil"/>
              <w:left w:val="nil"/>
              <w:bottom w:val="single" w:sz="4" w:space="0" w:color="auto"/>
              <w:right w:val="single" w:sz="4" w:space="0" w:color="auto"/>
            </w:tcBorders>
            <w:shd w:val="clear" w:color="auto" w:fill="auto"/>
            <w:vAlign w:val="center"/>
            <w:hideMark/>
          </w:tcPr>
          <w:p w14:paraId="065343BF"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17 644</w:t>
            </w:r>
          </w:p>
        </w:tc>
        <w:tc>
          <w:tcPr>
            <w:tcW w:w="363" w:type="pct"/>
            <w:tcBorders>
              <w:top w:val="nil"/>
              <w:left w:val="nil"/>
              <w:bottom w:val="single" w:sz="4" w:space="0" w:color="auto"/>
              <w:right w:val="single" w:sz="4" w:space="0" w:color="auto"/>
            </w:tcBorders>
            <w:shd w:val="clear" w:color="auto" w:fill="auto"/>
            <w:vAlign w:val="center"/>
            <w:hideMark/>
          </w:tcPr>
          <w:p w14:paraId="435A9BA0"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72 054</w:t>
            </w:r>
          </w:p>
        </w:tc>
        <w:tc>
          <w:tcPr>
            <w:tcW w:w="361" w:type="pct"/>
            <w:tcBorders>
              <w:top w:val="nil"/>
              <w:left w:val="nil"/>
              <w:bottom w:val="single" w:sz="4" w:space="0" w:color="auto"/>
              <w:right w:val="single" w:sz="4" w:space="0" w:color="auto"/>
            </w:tcBorders>
            <w:shd w:val="clear" w:color="auto" w:fill="auto"/>
            <w:vAlign w:val="center"/>
            <w:hideMark/>
          </w:tcPr>
          <w:p w14:paraId="06112D88"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1 310</w:t>
            </w:r>
          </w:p>
        </w:tc>
        <w:tc>
          <w:tcPr>
            <w:tcW w:w="367" w:type="pct"/>
            <w:tcBorders>
              <w:top w:val="nil"/>
              <w:left w:val="nil"/>
              <w:bottom w:val="single" w:sz="4" w:space="0" w:color="auto"/>
              <w:right w:val="single" w:sz="4" w:space="0" w:color="auto"/>
            </w:tcBorders>
            <w:shd w:val="clear" w:color="auto" w:fill="auto"/>
            <w:vAlign w:val="center"/>
            <w:hideMark/>
          </w:tcPr>
          <w:p w14:paraId="5C0C7D2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1 515</w:t>
            </w:r>
          </w:p>
        </w:tc>
        <w:tc>
          <w:tcPr>
            <w:tcW w:w="364" w:type="pct"/>
            <w:tcBorders>
              <w:top w:val="nil"/>
              <w:left w:val="nil"/>
              <w:bottom w:val="single" w:sz="4" w:space="0" w:color="auto"/>
              <w:right w:val="single" w:sz="4" w:space="0" w:color="auto"/>
            </w:tcBorders>
            <w:shd w:val="clear" w:color="auto" w:fill="auto"/>
            <w:vAlign w:val="center"/>
            <w:hideMark/>
          </w:tcPr>
          <w:p w14:paraId="662AAE64"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0E710F05"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364" w:type="pct"/>
            <w:tcBorders>
              <w:top w:val="nil"/>
              <w:left w:val="nil"/>
              <w:bottom w:val="single" w:sz="4" w:space="0" w:color="auto"/>
              <w:right w:val="single" w:sz="4" w:space="0" w:color="auto"/>
            </w:tcBorders>
            <w:shd w:val="clear" w:color="auto" w:fill="auto"/>
            <w:vAlign w:val="center"/>
            <w:hideMark/>
          </w:tcPr>
          <w:p w14:paraId="2259DA61"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c>
          <w:tcPr>
            <w:tcW w:w="408" w:type="pct"/>
            <w:tcBorders>
              <w:top w:val="nil"/>
              <w:left w:val="nil"/>
              <w:bottom w:val="single" w:sz="4" w:space="0" w:color="auto"/>
              <w:right w:val="single" w:sz="4" w:space="0" w:color="auto"/>
            </w:tcBorders>
            <w:shd w:val="clear" w:color="auto" w:fill="auto"/>
            <w:vAlign w:val="center"/>
            <w:hideMark/>
          </w:tcPr>
          <w:p w14:paraId="6C1B917A" w14:textId="77777777" w:rsidR="004506A7" w:rsidRPr="00FE7D50" w:rsidRDefault="004506A7" w:rsidP="00B87AC1">
            <w:pPr>
              <w:spacing w:after="0" w:line="240" w:lineRule="auto"/>
              <w:jc w:val="center"/>
              <w:rPr>
                <w:rFonts w:ascii="Myriad Pro" w:eastAsia="Times New Roman" w:hAnsi="Myriad Pro" w:cs="Times New Roman"/>
                <w:sz w:val="20"/>
                <w:szCs w:val="20"/>
                <w:lang w:eastAsia="ru-RU"/>
              </w:rPr>
            </w:pPr>
          </w:p>
        </w:tc>
      </w:tr>
      <w:tr w:rsidR="004506A7" w:rsidRPr="00FE7D50" w14:paraId="3118DEB7"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054482FB" w14:textId="77777777" w:rsidR="004506A7" w:rsidRPr="00FE7D50" w:rsidRDefault="004506A7" w:rsidP="00B87AC1">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ИТОГО</w:t>
            </w:r>
          </w:p>
        </w:tc>
        <w:tc>
          <w:tcPr>
            <w:tcW w:w="365" w:type="pct"/>
            <w:tcBorders>
              <w:top w:val="nil"/>
              <w:left w:val="nil"/>
              <w:bottom w:val="single" w:sz="4" w:space="0" w:color="auto"/>
              <w:right w:val="single" w:sz="4" w:space="0" w:color="auto"/>
            </w:tcBorders>
            <w:shd w:val="clear" w:color="auto" w:fill="auto"/>
            <w:vAlign w:val="center"/>
            <w:hideMark/>
          </w:tcPr>
          <w:p w14:paraId="30617B13" w14:textId="77777777" w:rsidR="004506A7" w:rsidRPr="00FE7D50" w:rsidRDefault="004506A7" w:rsidP="00B87AC1">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147 949</w:t>
            </w:r>
          </w:p>
        </w:tc>
        <w:tc>
          <w:tcPr>
            <w:tcW w:w="362" w:type="pct"/>
            <w:tcBorders>
              <w:top w:val="nil"/>
              <w:left w:val="nil"/>
              <w:bottom w:val="single" w:sz="4" w:space="0" w:color="auto"/>
              <w:right w:val="single" w:sz="4" w:space="0" w:color="auto"/>
            </w:tcBorders>
            <w:shd w:val="clear" w:color="auto" w:fill="auto"/>
            <w:vAlign w:val="center"/>
            <w:hideMark/>
          </w:tcPr>
          <w:p w14:paraId="26BB61F8" w14:textId="77777777" w:rsidR="004506A7" w:rsidRPr="00FE7D50" w:rsidRDefault="004506A7" w:rsidP="00B87AC1">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420 529</w:t>
            </w:r>
          </w:p>
        </w:tc>
        <w:tc>
          <w:tcPr>
            <w:tcW w:w="363" w:type="pct"/>
            <w:tcBorders>
              <w:top w:val="nil"/>
              <w:left w:val="nil"/>
              <w:bottom w:val="single" w:sz="4" w:space="0" w:color="auto"/>
              <w:right w:val="single" w:sz="4" w:space="0" w:color="auto"/>
            </w:tcBorders>
            <w:shd w:val="clear" w:color="auto" w:fill="auto"/>
            <w:vAlign w:val="center"/>
            <w:hideMark/>
          </w:tcPr>
          <w:p w14:paraId="7DAA274E" w14:textId="77777777" w:rsidR="004506A7" w:rsidRPr="00FE7D50" w:rsidRDefault="004506A7" w:rsidP="00B87AC1">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295 413</w:t>
            </w:r>
          </w:p>
        </w:tc>
        <w:tc>
          <w:tcPr>
            <w:tcW w:w="361" w:type="pct"/>
            <w:tcBorders>
              <w:top w:val="nil"/>
              <w:left w:val="nil"/>
              <w:bottom w:val="single" w:sz="4" w:space="0" w:color="auto"/>
              <w:right w:val="single" w:sz="4" w:space="0" w:color="auto"/>
            </w:tcBorders>
            <w:shd w:val="clear" w:color="auto" w:fill="auto"/>
            <w:vAlign w:val="center"/>
            <w:hideMark/>
          </w:tcPr>
          <w:p w14:paraId="03B2CEBB" w14:textId="77777777" w:rsidR="004506A7" w:rsidRPr="00FE7D50" w:rsidRDefault="004506A7" w:rsidP="00B87AC1">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246 861</w:t>
            </w:r>
          </w:p>
        </w:tc>
        <w:tc>
          <w:tcPr>
            <w:tcW w:w="367" w:type="pct"/>
            <w:tcBorders>
              <w:top w:val="nil"/>
              <w:left w:val="nil"/>
              <w:bottom w:val="single" w:sz="4" w:space="0" w:color="auto"/>
              <w:right w:val="single" w:sz="4" w:space="0" w:color="auto"/>
            </w:tcBorders>
            <w:shd w:val="clear" w:color="auto" w:fill="auto"/>
            <w:vAlign w:val="center"/>
            <w:hideMark/>
          </w:tcPr>
          <w:p w14:paraId="7DB184EA" w14:textId="77777777" w:rsidR="004506A7" w:rsidRPr="00FE7D50" w:rsidRDefault="004506A7" w:rsidP="00B87AC1">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301 625</w:t>
            </w:r>
          </w:p>
        </w:tc>
        <w:tc>
          <w:tcPr>
            <w:tcW w:w="364" w:type="pct"/>
            <w:tcBorders>
              <w:top w:val="nil"/>
              <w:left w:val="nil"/>
              <w:bottom w:val="single" w:sz="4" w:space="0" w:color="auto"/>
              <w:right w:val="single" w:sz="4" w:space="0" w:color="auto"/>
            </w:tcBorders>
            <w:shd w:val="clear" w:color="auto" w:fill="auto"/>
            <w:vAlign w:val="center"/>
            <w:hideMark/>
          </w:tcPr>
          <w:p w14:paraId="1E4512ED" w14:textId="77777777" w:rsidR="004506A7" w:rsidRPr="00FE7D50" w:rsidRDefault="004506A7" w:rsidP="00B87AC1">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438 205</w:t>
            </w:r>
          </w:p>
        </w:tc>
        <w:tc>
          <w:tcPr>
            <w:tcW w:w="364" w:type="pct"/>
            <w:tcBorders>
              <w:top w:val="nil"/>
              <w:left w:val="nil"/>
              <w:bottom w:val="single" w:sz="4" w:space="0" w:color="auto"/>
              <w:right w:val="single" w:sz="4" w:space="0" w:color="auto"/>
            </w:tcBorders>
            <w:shd w:val="clear" w:color="auto" w:fill="auto"/>
            <w:vAlign w:val="center"/>
            <w:hideMark/>
          </w:tcPr>
          <w:p w14:paraId="5AF3C2C5" w14:textId="77777777" w:rsidR="004506A7" w:rsidRPr="00FE7D50" w:rsidRDefault="004506A7" w:rsidP="00B87AC1">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282 684</w:t>
            </w:r>
          </w:p>
        </w:tc>
        <w:tc>
          <w:tcPr>
            <w:tcW w:w="364" w:type="pct"/>
            <w:tcBorders>
              <w:top w:val="nil"/>
              <w:left w:val="nil"/>
              <w:bottom w:val="single" w:sz="4" w:space="0" w:color="auto"/>
              <w:right w:val="single" w:sz="4" w:space="0" w:color="auto"/>
            </w:tcBorders>
            <w:shd w:val="clear" w:color="auto" w:fill="auto"/>
            <w:vAlign w:val="center"/>
            <w:hideMark/>
          </w:tcPr>
          <w:p w14:paraId="5483F401" w14:textId="77777777" w:rsidR="004506A7" w:rsidRPr="00FE7D50" w:rsidRDefault="004506A7" w:rsidP="00B87AC1">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262 720</w:t>
            </w:r>
          </w:p>
        </w:tc>
        <w:tc>
          <w:tcPr>
            <w:tcW w:w="408" w:type="pct"/>
            <w:tcBorders>
              <w:top w:val="nil"/>
              <w:left w:val="nil"/>
              <w:bottom w:val="single" w:sz="4" w:space="0" w:color="auto"/>
              <w:right w:val="single" w:sz="4" w:space="0" w:color="auto"/>
            </w:tcBorders>
            <w:shd w:val="clear" w:color="auto" w:fill="auto"/>
            <w:vAlign w:val="center"/>
            <w:hideMark/>
          </w:tcPr>
          <w:p w14:paraId="6534AE8A" w14:textId="77777777" w:rsidR="004506A7" w:rsidRPr="00FE7D50" w:rsidRDefault="004506A7" w:rsidP="00B87AC1">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261 449</w:t>
            </w:r>
          </w:p>
        </w:tc>
      </w:tr>
      <w:tr w:rsidR="004506A7" w:rsidRPr="00FE7D50" w14:paraId="01936214" w14:textId="77777777" w:rsidTr="00CD6F05">
        <w:trPr>
          <w:trHeight w:val="300"/>
        </w:trPr>
        <w:tc>
          <w:tcPr>
            <w:tcW w:w="1682" w:type="pct"/>
            <w:tcBorders>
              <w:top w:val="nil"/>
              <w:left w:val="single" w:sz="4" w:space="0" w:color="auto"/>
              <w:bottom w:val="single" w:sz="4" w:space="0" w:color="auto"/>
              <w:right w:val="single" w:sz="4" w:space="0" w:color="auto"/>
            </w:tcBorders>
            <w:shd w:val="clear" w:color="auto" w:fill="auto"/>
            <w:vAlign w:val="center"/>
            <w:hideMark/>
          </w:tcPr>
          <w:p w14:paraId="2224F29E" w14:textId="77777777" w:rsidR="004506A7" w:rsidRPr="00FE7D50" w:rsidRDefault="004506A7" w:rsidP="00B87AC1">
            <w:pPr>
              <w:spacing w:after="0" w:line="240" w:lineRule="auto"/>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Итого в ценах 2017 года</w:t>
            </w:r>
          </w:p>
        </w:tc>
        <w:tc>
          <w:tcPr>
            <w:tcW w:w="3318" w:type="pct"/>
            <w:gridSpan w:val="9"/>
            <w:tcBorders>
              <w:top w:val="single" w:sz="4" w:space="0" w:color="auto"/>
              <w:left w:val="nil"/>
              <w:bottom w:val="single" w:sz="4" w:space="0" w:color="auto"/>
              <w:right w:val="single" w:sz="4" w:space="0" w:color="000000"/>
            </w:tcBorders>
            <w:shd w:val="clear" w:color="auto" w:fill="auto"/>
            <w:vAlign w:val="center"/>
            <w:hideMark/>
          </w:tcPr>
          <w:p w14:paraId="7E7C4C98" w14:textId="77777777" w:rsidR="004506A7" w:rsidRPr="00FE7D50" w:rsidRDefault="004506A7" w:rsidP="00B87AC1">
            <w:pPr>
              <w:spacing w:after="0" w:line="240" w:lineRule="auto"/>
              <w:jc w:val="center"/>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3 655 554</w:t>
            </w:r>
          </w:p>
        </w:tc>
      </w:tr>
    </w:tbl>
    <w:p w14:paraId="5014C33C" w14:textId="32031478" w:rsidR="004506A7" w:rsidRPr="00FE7D50" w:rsidRDefault="004506A7" w:rsidP="00CD6F05">
      <w:pPr>
        <w:pStyle w:val="32"/>
      </w:pPr>
    </w:p>
    <w:p w14:paraId="69813B51" w14:textId="77777777" w:rsidR="004506A7" w:rsidRPr="00FE7D50" w:rsidRDefault="004506A7" w:rsidP="00CD6F05">
      <w:pPr>
        <w:pStyle w:val="32"/>
        <w:sectPr w:rsidR="004506A7" w:rsidRPr="00FE7D50" w:rsidSect="00E7735B">
          <w:pgSz w:w="16838" w:h="11906" w:orient="landscape"/>
          <w:pgMar w:top="1701" w:right="1134" w:bottom="1276" w:left="1134" w:header="1247" w:footer="709" w:gutter="0"/>
          <w:cols w:space="708"/>
          <w:docGrid w:linePitch="360"/>
        </w:sectPr>
      </w:pPr>
    </w:p>
    <w:p w14:paraId="2B480AA2" w14:textId="30272EA9" w:rsidR="00EB002F" w:rsidRPr="00FE7D50" w:rsidRDefault="00EB002F" w:rsidP="00CD6F05">
      <w:pPr>
        <w:pStyle w:val="32"/>
      </w:pPr>
      <w:r w:rsidRPr="00FE7D50">
        <w:lastRenderedPageBreak/>
        <w:t>В материалах дела представлены постатейные расходы за 2007-201</w:t>
      </w:r>
      <w:r w:rsidR="009A70DD" w:rsidRPr="00FE7D50">
        <w:t>5</w:t>
      </w:r>
      <w:r w:rsidRPr="00FE7D50">
        <w:t xml:space="preserve"> гг. на общую сумму </w:t>
      </w:r>
      <w:r w:rsidR="009A70DD" w:rsidRPr="00FE7D50">
        <w:t>3 655 554 тыс. руб</w:t>
      </w:r>
      <w:r w:rsidR="006936B0" w:rsidRPr="00FE7D50">
        <w:t xml:space="preserve">. </w:t>
      </w:r>
    </w:p>
    <w:p w14:paraId="40FBD7A4" w14:textId="494DD521" w:rsidR="00994C07" w:rsidRPr="00FE7D50" w:rsidRDefault="006936B0" w:rsidP="00CD6F05">
      <w:pPr>
        <w:pStyle w:val="32"/>
      </w:pPr>
      <w:r w:rsidRPr="00FE7D50">
        <w:t xml:space="preserve">Исполнитель отмечает, что в представленных </w:t>
      </w:r>
      <w:r w:rsidR="001B5530" w:rsidRPr="00FE7D50">
        <w:t xml:space="preserve">материалах </w:t>
      </w:r>
      <w:r w:rsidR="00EE0BCE" w:rsidRPr="00FE7D50">
        <w:t>АО «Тываэнерго»</w:t>
      </w:r>
      <w:r w:rsidRPr="00FE7D50">
        <w:t xml:space="preserve"> выпадающи</w:t>
      </w:r>
      <w:r w:rsidR="001B5530" w:rsidRPr="00FE7D50">
        <w:t>е</w:t>
      </w:r>
      <w:r w:rsidRPr="00FE7D50">
        <w:t xml:space="preserve"> доход</w:t>
      </w:r>
      <w:r w:rsidR="001B5530" w:rsidRPr="00FE7D50">
        <w:t>ы</w:t>
      </w:r>
      <w:r w:rsidRPr="00FE7D50">
        <w:t xml:space="preserve"> </w:t>
      </w:r>
      <w:r w:rsidR="00994C07" w:rsidRPr="00FE7D50">
        <w:t>сложились в связи с отклонениями по статьям затрат:</w:t>
      </w:r>
    </w:p>
    <w:p w14:paraId="0E872FFC" w14:textId="64FB8341" w:rsidR="00994C07" w:rsidRPr="00FE7D50" w:rsidRDefault="006936B0" w:rsidP="00CD6F05">
      <w:pPr>
        <w:pStyle w:val="32"/>
      </w:pPr>
      <w:r w:rsidRPr="00FE7D50">
        <w:t>за 2007</w:t>
      </w:r>
      <w:r w:rsidR="004A1E8E" w:rsidRPr="00FE7D50">
        <w:t xml:space="preserve"> -2008 год </w:t>
      </w:r>
      <w:r w:rsidR="00994C07" w:rsidRPr="00FE7D50">
        <w:t xml:space="preserve">- </w:t>
      </w:r>
      <w:r w:rsidR="004A1E8E" w:rsidRPr="00FE7D50">
        <w:t>«Расходы из прибыли», «Работы и услуги производственного характера», «Стоимости покупки электрической энергии на компенсацию потерь», «Инвестиционная программа, финансируемая за счет платы за технологическое присоединение»</w:t>
      </w:r>
      <w:r w:rsidR="00994C07" w:rsidRPr="00FE7D50">
        <w:t>;</w:t>
      </w:r>
      <w:r w:rsidR="004A1E8E" w:rsidRPr="00FE7D50">
        <w:t xml:space="preserve"> </w:t>
      </w:r>
    </w:p>
    <w:p w14:paraId="45C23391" w14:textId="204D9954" w:rsidR="004A1E8E" w:rsidRPr="00FE7D50" w:rsidRDefault="004A1E8E" w:rsidP="00CD6F05">
      <w:pPr>
        <w:pStyle w:val="32"/>
      </w:pPr>
      <w:r w:rsidRPr="00FE7D50">
        <w:t>за 2009 год – «Работы и услуги производственного характера», «Проценты за пользование кредитом», «Пени, штрафы, неустойки признанные или по которым получено решение суда», «Стоимости покупки электрической энергии на компенсацию потерь», «Убытки прошлых лет», «Выплаты вознаграждения членам Совета директоров и ревизионной комиссии Расходы на управление капиталом», «Госпошлина, Судебные издержки, юридические услуги, Возмещение причиненного ущерба, Расходы на оформление прав недвижимости», «Списание долго не реальных к списанию», «Инвестиционная программа, финансируемая за счет платы за технологическое присоединение»</w:t>
      </w:r>
      <w:r w:rsidR="00994C07" w:rsidRPr="00FE7D50">
        <w:t>;</w:t>
      </w:r>
    </w:p>
    <w:p w14:paraId="7B5B67BC" w14:textId="669F13A7" w:rsidR="00994C07" w:rsidRPr="00FE7D50" w:rsidRDefault="00994C07" w:rsidP="00CD6F05">
      <w:pPr>
        <w:pStyle w:val="32"/>
      </w:pPr>
      <w:r w:rsidRPr="00FE7D50">
        <w:t xml:space="preserve">за 2010 год - «Работы и услуги производственного характера», «Проценты за пользование кредитом», «Пени, штрафы, неустойки признанные или по которым получено решение суда», «Стоимости покупки электрической энергии на компенсацию потерь», «Убытки прошлых лет», «Выплаты вознаграждения членам Совета директоров и ревизионной комиссии Расходы на управление капиталом», «Госпошлина, Судебные издержки, юридические услуги, Возмещение причиненного ущерба, Расходы на оформление прав недвижимости», «Списание долго не реальных к списанию», «Инвестиционная программа, финансируемая за счет платы за технологическое присоединение», «Вспомогательные материалы», «Транспортные услуги», «Услуги связи», «Коммунальные услуги», «Аудиторский услуги», «Услуги по управлению», «Услуги PR», </w:t>
      </w:r>
      <w:r w:rsidRPr="00FE7D50">
        <w:lastRenderedPageBreak/>
        <w:t>«Командировочные расходы», «Арендная плата зданий и помещений», «Оплата 2-х дней нетрудоспособности», «Прочие расходы, относимые на себестоимость», «Невозмещенный НДС», «Услуги банка», «Корпоративная продукция», «Представительские расходы»;</w:t>
      </w:r>
    </w:p>
    <w:p w14:paraId="266B929A" w14:textId="39A1DE15" w:rsidR="00994C07" w:rsidRPr="00FE7D50" w:rsidRDefault="00994C07" w:rsidP="00CD6F05">
      <w:pPr>
        <w:pStyle w:val="32"/>
      </w:pPr>
      <w:r w:rsidRPr="00FE7D50">
        <w:t xml:space="preserve">за 2011 год - «Проценты за пользование кредитом», «Пени, штрафы, неустойки признанные или по которым получено решение суда», «Стоимости покупки электрической энергии на компенсацию потерь», «Убытки прошлых лет», «Выплаты вознаграждения членам Совета директоров и ревизионной комиссии Расходы на управление капиталом», «Госпошлина, Судебные издержки, юридические услуги, Возмещение причиненного ущерба, Расходы на оформление прав недвижимости», «Списание долго не реальных к списанию», «Инвестиционная программа, финансируемая за счет платы за технологическое присоединение», «Корпоративная продукция», «Представительские расходы», «Услуги </w:t>
      </w:r>
      <w:r w:rsidR="000038A8">
        <w:t>ПАО </w:t>
      </w:r>
      <w:r w:rsidRPr="00FE7D50">
        <w:t>«ФСК ЕЭС», «Затраты на содержание зданий», «Затраты на содержание компьютеров и офисной техники», «Резерв по сомнительным долгам»;</w:t>
      </w:r>
    </w:p>
    <w:p w14:paraId="17289EE3" w14:textId="41F11C32" w:rsidR="00994C07" w:rsidRPr="00FE7D50" w:rsidRDefault="00994C07" w:rsidP="00CD6F05">
      <w:pPr>
        <w:pStyle w:val="32"/>
      </w:pPr>
      <w:r w:rsidRPr="00FE7D50">
        <w:t>за 2012 год – Стоимости покупки электрической энергии на компенсацию потерь», «Неподконтрольные расходы», «Выручка в связи с изменением объемов»;</w:t>
      </w:r>
    </w:p>
    <w:p w14:paraId="5B7F9701" w14:textId="34B72E8E" w:rsidR="00994C07" w:rsidRPr="00FE7D50" w:rsidRDefault="00994C07" w:rsidP="00CD6F05">
      <w:pPr>
        <w:pStyle w:val="32"/>
      </w:pPr>
      <w:r w:rsidRPr="00FE7D50">
        <w:t>за 2013-2015 гг. – Стоимости покупки электрической энергии на компенсацию потерь», «</w:t>
      </w:r>
      <w:r w:rsidR="00663BAD" w:rsidRPr="00FE7D50">
        <w:t>Выручка в связи с изменением объемов».</w:t>
      </w:r>
    </w:p>
    <w:p w14:paraId="324554D9" w14:textId="26C04904" w:rsidR="00E81EAB" w:rsidRDefault="00E81EAB" w:rsidP="00CD6F05">
      <w:pPr>
        <w:pStyle w:val="32"/>
      </w:pPr>
      <w:r w:rsidRPr="0005358B">
        <w:t xml:space="preserve">До перехода на регулирование методом долгосрочной индексации необходимой валовой выручки, затраты </w:t>
      </w:r>
      <w:r w:rsidR="00EE0BCE" w:rsidRPr="0005358B">
        <w:t>АО «Тываэнерго»</w:t>
      </w:r>
      <w:r w:rsidRPr="0005358B">
        <w:t xml:space="preserve"> ежегодно анализировались Службой по тарифам Республики Тыва и подлежали учету (исключению) из НВВ следующего года. </w:t>
      </w:r>
    </w:p>
    <w:p w14:paraId="1C20EDB7" w14:textId="364C46D2" w:rsidR="004E12F0" w:rsidRPr="00FE7D50" w:rsidRDefault="004E12F0" w:rsidP="00CD6F05">
      <w:pPr>
        <w:pStyle w:val="32"/>
      </w:pPr>
      <w:r>
        <w:t>Необходимо</w:t>
      </w:r>
      <w:r w:rsidRPr="00FE7D50">
        <w:t xml:space="preserve"> отметить, что приказом ФСТ России от 12.10.2012 №669-э «О согласовании (об отказе в согласовании) Федеральной службой по тарифам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w:t>
      </w:r>
      <w:r w:rsidRPr="0005358B">
        <w:t>долгосрочные параметры регулирования АО «Тываэнерго» были согласованы</w:t>
      </w:r>
      <w:r w:rsidRPr="00FE7D50">
        <w:t>.</w:t>
      </w:r>
    </w:p>
    <w:p w14:paraId="02B02069" w14:textId="7F8FFA99" w:rsidR="0076761B" w:rsidRPr="00FE7D50" w:rsidRDefault="00336986" w:rsidP="00CD6F05">
      <w:pPr>
        <w:pStyle w:val="32"/>
      </w:pPr>
      <w:r w:rsidRPr="00FE7D50">
        <w:lastRenderedPageBreak/>
        <w:t xml:space="preserve">Постановлением Службы по тарифам Республики Тыва от 30.12.2010 </w:t>
      </w:r>
      <w:r w:rsidR="000038A8">
        <w:t>№ </w:t>
      </w:r>
      <w:r w:rsidRPr="00FE7D50">
        <w:t xml:space="preserve">81 </w:t>
      </w:r>
      <w:r w:rsidR="00EE0BCE" w:rsidRPr="00FE7D50">
        <w:t>АО «Тываэнерго»</w:t>
      </w:r>
      <w:r w:rsidRPr="00FE7D50">
        <w:t xml:space="preserve"> с 2011 год</w:t>
      </w:r>
      <w:r w:rsidR="00142E27">
        <w:t>а</w:t>
      </w:r>
      <w:r w:rsidRPr="00FE7D50">
        <w:t xml:space="preserve"> переведено на регулирование методом доходности инвестированного капитала, </w:t>
      </w:r>
      <w:r w:rsidR="00117E3D" w:rsidRPr="00FE7D50">
        <w:t xml:space="preserve">с 2012 года на регулирование методом долгосрочной индексации необходимой валовой выручки </w:t>
      </w:r>
      <w:r w:rsidRPr="00FE7D50">
        <w:t xml:space="preserve">в связи с чем </w:t>
      </w:r>
      <w:r w:rsidRPr="0005358B">
        <w:t>затраты, относящиеся к подконтрольным расходам</w:t>
      </w:r>
      <w:r w:rsidRPr="00FE7D50">
        <w:t xml:space="preserve"> «Проценты за пользование кредитом», «Пени, штрафы, неустойки признанные или по которым получено решение суда», «Убытки прошлых лет», «Выплаты вознаграждения членам Совета директоров и ревизионной комиссии Расходы на управление капиталом», «Госпошлина, Судебные издержки, юридические услуги, Возмещение причиненного ущерба, Расходы на оформление прав недвижимости», «Корпоративная продукция», «Представительские расходы», «Затраты на содержание зданий», «Затраты на содержание компьютеров и офисной техники», </w:t>
      </w:r>
      <w:r w:rsidR="004E12F0">
        <w:t xml:space="preserve">таким образом указанные расходы </w:t>
      </w:r>
      <w:r w:rsidRPr="0005358B">
        <w:t>подлежат ежегодной корректировке с учетом изменений фактически сложившегося количества условных единиц и индекса потребительских цен относительно учтенных регулирующим органом</w:t>
      </w:r>
      <w:r w:rsidRPr="00FE7D50">
        <w:t>.</w:t>
      </w:r>
    </w:p>
    <w:p w14:paraId="769112D6" w14:textId="03CD9E60" w:rsidR="00142E27" w:rsidRPr="00FE7D50" w:rsidRDefault="00142E27" w:rsidP="00142E27">
      <w:pPr>
        <w:pStyle w:val="32"/>
      </w:pPr>
      <w:r w:rsidRPr="00FE7D50">
        <w:t xml:space="preserve">В случае, если АО «Тываэнерго» при утверждении базового уровня подконтрольных расходов были выявлены затраты, принятые Службой по тарифам Республики Тыва ниже экономически обоснованного уровня, </w:t>
      </w:r>
      <w:r w:rsidRPr="0005358B">
        <w:t>необходимо обращаться в адрес федерального органа исполнительной власти в области тарифного регулирования или судебные органы, для корректировки базового уровня до уровня экономически обоснованных затрат</w:t>
      </w:r>
      <w:r w:rsidRPr="00FE7D50">
        <w:t xml:space="preserve">. </w:t>
      </w:r>
    </w:p>
    <w:p w14:paraId="7E091E0D" w14:textId="101ABD04" w:rsidR="00B87AC1" w:rsidRPr="00FE7D50" w:rsidRDefault="00F7738A" w:rsidP="00CD6F05">
      <w:pPr>
        <w:pStyle w:val="32"/>
      </w:pPr>
      <w:r w:rsidRPr="00FE7D50">
        <w:t xml:space="preserve">Затраты по статье «Стоимость покупки электроэнергии на компенсацию потерь» в соответствии </w:t>
      </w:r>
      <w:r w:rsidR="00377294" w:rsidRPr="00FE7D50">
        <w:t xml:space="preserve">нормами Методических указаний учитываются при корректировке НВВ только в части изменения объемов потребления и цены покупки потерь. Затраты </w:t>
      </w:r>
      <w:r w:rsidR="00EE0BCE" w:rsidRPr="00FE7D50">
        <w:t>АО «Тываэнерго»</w:t>
      </w:r>
      <w:r w:rsidR="00377294" w:rsidRPr="00FE7D50">
        <w:t xml:space="preserve"> обусловлены сверхнормативными потерями, которые регулирующими органами не признаются экономически обоснованными затратами </w:t>
      </w:r>
      <w:r w:rsidR="00B87AC1" w:rsidRPr="00FE7D50">
        <w:t xml:space="preserve">и </w:t>
      </w:r>
      <w:r w:rsidR="00377294" w:rsidRPr="00FE7D50">
        <w:t>не учитывают при корректировке НВВ</w:t>
      </w:r>
      <w:r w:rsidR="00B87AC1" w:rsidRPr="00FE7D50">
        <w:t xml:space="preserve">, что подтверждается письмом ФАС России от 19.06.2017 </w:t>
      </w:r>
      <w:r w:rsidR="000038A8">
        <w:t>№ </w:t>
      </w:r>
      <w:r w:rsidR="00B87AC1" w:rsidRPr="00FE7D50">
        <w:t>ИА/41019/17</w:t>
      </w:r>
      <w:r w:rsidR="00377294" w:rsidRPr="00FE7D50">
        <w:t>.</w:t>
      </w:r>
    </w:p>
    <w:p w14:paraId="0090F0B7" w14:textId="4E083ACE" w:rsidR="003E710A" w:rsidRPr="00FE7D50" w:rsidRDefault="00B87AC1" w:rsidP="00CD6F05">
      <w:pPr>
        <w:pStyle w:val="32"/>
      </w:pPr>
      <w:r w:rsidRPr="0005358B">
        <w:lastRenderedPageBreak/>
        <w:t>Изменения товарной выручки, связанные с изменениями объемов потребления,</w:t>
      </w:r>
      <w:r w:rsidR="00377294" w:rsidRPr="0005358B">
        <w:t xml:space="preserve"> </w:t>
      </w:r>
      <w:r w:rsidRPr="0005358B">
        <w:t>по мнению Исполнителя подлежат учету в НВВ следующего года долгосрочного периода регулирования</w:t>
      </w:r>
      <w:r w:rsidR="009119E2" w:rsidRPr="0005358B">
        <w:t>,</w:t>
      </w:r>
      <w:r w:rsidRPr="0005358B">
        <w:t xml:space="preserve"> в соответствии с требованиями п. 7 Основ ценообразования</w:t>
      </w:r>
      <w:r w:rsidR="001B5530" w:rsidRPr="0005358B">
        <w:t xml:space="preserve"> </w:t>
      </w:r>
      <w:r w:rsidR="000038A8" w:rsidRPr="0005358B">
        <w:t>№ </w:t>
      </w:r>
      <w:r w:rsidR="001B5530" w:rsidRPr="0005358B">
        <w:t>1178</w:t>
      </w:r>
      <w:r w:rsidRPr="00FE7D50">
        <w:t>.</w:t>
      </w:r>
    </w:p>
    <w:p w14:paraId="0C343A81" w14:textId="1076F0FB" w:rsidR="006E7B0A" w:rsidRPr="00FE7D50" w:rsidRDefault="006E7B0A" w:rsidP="00CD6F05">
      <w:pPr>
        <w:pStyle w:val="32"/>
      </w:pPr>
      <w:r w:rsidRPr="00FE7D50">
        <w:t xml:space="preserve">Исполнителем ниже представлен расчет выпадающих доходов </w:t>
      </w:r>
      <w:r w:rsidR="00EE0BCE" w:rsidRPr="00FE7D50">
        <w:t>АО «Тываэнерго»</w:t>
      </w:r>
      <w:r w:rsidRPr="00FE7D50">
        <w:t xml:space="preserve"> за 2012-2015 гг. в связи с изменениями объемов потребления электрической энергии.</w:t>
      </w:r>
    </w:p>
    <w:tbl>
      <w:tblPr>
        <w:tblW w:w="5000" w:type="pct"/>
        <w:tblLayout w:type="fixed"/>
        <w:tblLook w:val="04A0" w:firstRow="1" w:lastRow="0" w:firstColumn="1" w:lastColumn="0" w:noHBand="0" w:noVBand="1"/>
      </w:tblPr>
      <w:tblGrid>
        <w:gridCol w:w="3340"/>
        <w:gridCol w:w="1121"/>
        <w:gridCol w:w="1121"/>
        <w:gridCol w:w="1123"/>
        <w:gridCol w:w="1182"/>
        <w:gridCol w:w="1260"/>
      </w:tblGrid>
      <w:tr w:rsidR="00CD6F05" w:rsidRPr="00770404" w14:paraId="632DBA02" w14:textId="77777777" w:rsidTr="00CD6F05">
        <w:trPr>
          <w:trHeight w:val="600"/>
          <w:tblHeader/>
        </w:trPr>
        <w:tc>
          <w:tcPr>
            <w:tcW w:w="18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9CC7E0" w14:textId="77777777" w:rsidR="000665AA" w:rsidRPr="00770404" w:rsidRDefault="000665AA" w:rsidP="000665AA">
            <w:pPr>
              <w:spacing w:after="0" w:line="240" w:lineRule="auto"/>
              <w:jc w:val="center"/>
              <w:rPr>
                <w:rFonts w:ascii="Myriad Pro" w:eastAsia="Times New Roman" w:hAnsi="Myriad Pro" w:cs="Times New Roman"/>
                <w:b/>
                <w:bCs/>
                <w:color w:val="FFFFFF" w:themeColor="background1"/>
                <w:lang w:eastAsia="ru-RU"/>
              </w:rPr>
            </w:pPr>
            <w:r w:rsidRPr="00770404">
              <w:rPr>
                <w:rFonts w:ascii="Myriad Pro" w:eastAsia="Times New Roman" w:hAnsi="Myriad Pro" w:cs="Times New Roman"/>
                <w:b/>
                <w:bCs/>
                <w:color w:val="FFFFFF" w:themeColor="background1"/>
                <w:lang w:eastAsia="ru-RU"/>
              </w:rPr>
              <w:t>Наименование</w:t>
            </w:r>
          </w:p>
        </w:tc>
        <w:tc>
          <w:tcPr>
            <w:tcW w:w="184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ACAD25" w14:textId="77777777" w:rsidR="000665AA" w:rsidRPr="00770404" w:rsidRDefault="000665AA" w:rsidP="000665AA">
            <w:pPr>
              <w:spacing w:after="0" w:line="240" w:lineRule="auto"/>
              <w:jc w:val="center"/>
              <w:rPr>
                <w:rFonts w:ascii="Myriad Pro" w:eastAsia="Times New Roman" w:hAnsi="Myriad Pro" w:cs="Times New Roman"/>
                <w:b/>
                <w:bCs/>
                <w:color w:val="FFFFFF" w:themeColor="background1"/>
                <w:lang w:eastAsia="ru-RU"/>
              </w:rPr>
            </w:pPr>
            <w:r w:rsidRPr="00770404">
              <w:rPr>
                <w:rFonts w:ascii="Myriad Pro" w:eastAsia="Times New Roman" w:hAnsi="Myriad Pro" w:cs="Times New Roman"/>
                <w:b/>
                <w:bCs/>
                <w:color w:val="FFFFFF" w:themeColor="background1"/>
                <w:lang w:eastAsia="ru-RU"/>
              </w:rPr>
              <w:t>в ценах 2015 года</w:t>
            </w:r>
          </w:p>
        </w:tc>
        <w:tc>
          <w:tcPr>
            <w:tcW w:w="6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7B5D4D" w14:textId="77777777" w:rsidR="000665AA" w:rsidRPr="00770404" w:rsidRDefault="000665AA" w:rsidP="000665AA">
            <w:pPr>
              <w:spacing w:after="0" w:line="240" w:lineRule="auto"/>
              <w:jc w:val="center"/>
              <w:rPr>
                <w:rFonts w:ascii="Myriad Pro" w:eastAsia="Times New Roman" w:hAnsi="Myriad Pro" w:cs="Times New Roman"/>
                <w:b/>
                <w:bCs/>
                <w:color w:val="FFFFFF" w:themeColor="background1"/>
                <w:lang w:eastAsia="ru-RU"/>
              </w:rPr>
            </w:pPr>
            <w:r w:rsidRPr="00770404">
              <w:rPr>
                <w:rFonts w:ascii="Myriad Pro" w:eastAsia="Times New Roman" w:hAnsi="Myriad Pro" w:cs="Times New Roman"/>
                <w:b/>
                <w:bCs/>
                <w:color w:val="FFFFFF" w:themeColor="background1"/>
                <w:lang w:eastAsia="ru-RU"/>
              </w:rPr>
              <w:t>в ценах 2016 года</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B72C5C" w14:textId="77777777" w:rsidR="000665AA" w:rsidRPr="00770404" w:rsidRDefault="000665AA" w:rsidP="000665AA">
            <w:pPr>
              <w:spacing w:after="0" w:line="240" w:lineRule="auto"/>
              <w:jc w:val="center"/>
              <w:rPr>
                <w:rFonts w:ascii="Myriad Pro" w:eastAsia="Times New Roman" w:hAnsi="Myriad Pro" w:cs="Times New Roman"/>
                <w:b/>
                <w:bCs/>
                <w:color w:val="FFFFFF" w:themeColor="background1"/>
                <w:lang w:eastAsia="ru-RU"/>
              </w:rPr>
            </w:pPr>
            <w:r w:rsidRPr="00770404">
              <w:rPr>
                <w:rFonts w:ascii="Myriad Pro" w:eastAsia="Times New Roman" w:hAnsi="Myriad Pro" w:cs="Times New Roman"/>
                <w:b/>
                <w:bCs/>
                <w:color w:val="FFFFFF" w:themeColor="background1"/>
                <w:lang w:eastAsia="ru-RU"/>
              </w:rPr>
              <w:t>Итого</w:t>
            </w:r>
          </w:p>
        </w:tc>
      </w:tr>
      <w:tr w:rsidR="00CD6F05" w:rsidRPr="00770404" w14:paraId="03FE92F9" w14:textId="77777777" w:rsidTr="00CD6F05">
        <w:trPr>
          <w:trHeight w:val="300"/>
          <w:tblHeader/>
        </w:trPr>
        <w:tc>
          <w:tcPr>
            <w:tcW w:w="18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45D0D7" w14:textId="77777777" w:rsidR="000665AA" w:rsidRPr="00770404" w:rsidRDefault="000665AA" w:rsidP="000665AA">
            <w:pPr>
              <w:spacing w:after="0" w:line="240" w:lineRule="auto"/>
              <w:rPr>
                <w:rFonts w:ascii="Myriad Pro" w:eastAsia="Times New Roman" w:hAnsi="Myriad Pro" w:cs="Times New Roman"/>
                <w:b/>
                <w:bCs/>
                <w:color w:val="FFFFFF" w:themeColor="background1"/>
                <w:lang w:eastAsia="ru-RU"/>
              </w:rPr>
            </w:pPr>
          </w:p>
        </w:tc>
        <w:tc>
          <w:tcPr>
            <w:tcW w:w="6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69BA72" w14:textId="77777777" w:rsidR="000665AA" w:rsidRPr="00770404" w:rsidRDefault="000665AA" w:rsidP="000665AA">
            <w:pPr>
              <w:spacing w:after="0" w:line="240" w:lineRule="auto"/>
              <w:jc w:val="center"/>
              <w:rPr>
                <w:rFonts w:ascii="Myriad Pro" w:eastAsia="Times New Roman" w:hAnsi="Myriad Pro" w:cs="Times New Roman"/>
                <w:b/>
                <w:bCs/>
                <w:color w:val="FFFFFF" w:themeColor="background1"/>
                <w:lang w:eastAsia="ru-RU"/>
              </w:rPr>
            </w:pPr>
            <w:r w:rsidRPr="00770404">
              <w:rPr>
                <w:rFonts w:ascii="Myriad Pro" w:eastAsia="Times New Roman" w:hAnsi="Myriad Pro" w:cs="Times New Roman"/>
                <w:b/>
                <w:bCs/>
                <w:color w:val="FFFFFF" w:themeColor="background1"/>
                <w:lang w:eastAsia="ru-RU"/>
              </w:rPr>
              <w:t>за 2012 год</w:t>
            </w:r>
          </w:p>
        </w:tc>
        <w:tc>
          <w:tcPr>
            <w:tcW w:w="6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228872" w14:textId="77777777" w:rsidR="000665AA" w:rsidRPr="00770404" w:rsidRDefault="000665AA" w:rsidP="000665AA">
            <w:pPr>
              <w:spacing w:after="0" w:line="240" w:lineRule="auto"/>
              <w:jc w:val="center"/>
              <w:rPr>
                <w:rFonts w:ascii="Myriad Pro" w:eastAsia="Times New Roman" w:hAnsi="Myriad Pro" w:cs="Times New Roman"/>
                <w:b/>
                <w:bCs/>
                <w:color w:val="FFFFFF" w:themeColor="background1"/>
                <w:lang w:eastAsia="ru-RU"/>
              </w:rPr>
            </w:pPr>
            <w:r w:rsidRPr="00770404">
              <w:rPr>
                <w:rFonts w:ascii="Myriad Pro" w:eastAsia="Times New Roman" w:hAnsi="Myriad Pro" w:cs="Times New Roman"/>
                <w:b/>
                <w:bCs/>
                <w:color w:val="FFFFFF" w:themeColor="background1"/>
                <w:lang w:eastAsia="ru-RU"/>
              </w:rPr>
              <w:t>за 2013 год</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D95FE0" w14:textId="77777777" w:rsidR="000665AA" w:rsidRPr="00770404" w:rsidRDefault="000665AA" w:rsidP="000665AA">
            <w:pPr>
              <w:spacing w:after="0" w:line="240" w:lineRule="auto"/>
              <w:jc w:val="center"/>
              <w:rPr>
                <w:rFonts w:ascii="Myriad Pro" w:eastAsia="Times New Roman" w:hAnsi="Myriad Pro" w:cs="Times New Roman"/>
                <w:b/>
                <w:bCs/>
                <w:color w:val="FFFFFF" w:themeColor="background1"/>
                <w:lang w:eastAsia="ru-RU"/>
              </w:rPr>
            </w:pPr>
            <w:r w:rsidRPr="00770404">
              <w:rPr>
                <w:rFonts w:ascii="Myriad Pro" w:eastAsia="Times New Roman" w:hAnsi="Myriad Pro" w:cs="Times New Roman"/>
                <w:b/>
                <w:bCs/>
                <w:color w:val="FFFFFF" w:themeColor="background1"/>
                <w:lang w:eastAsia="ru-RU"/>
              </w:rPr>
              <w:t>за 2014 год</w:t>
            </w:r>
          </w:p>
        </w:tc>
        <w:tc>
          <w:tcPr>
            <w:tcW w:w="6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3FBB90" w14:textId="77777777" w:rsidR="000665AA" w:rsidRPr="00770404" w:rsidRDefault="000665AA" w:rsidP="000665AA">
            <w:pPr>
              <w:spacing w:after="0" w:line="240" w:lineRule="auto"/>
              <w:jc w:val="center"/>
              <w:rPr>
                <w:rFonts w:ascii="Myriad Pro" w:eastAsia="Times New Roman" w:hAnsi="Myriad Pro" w:cs="Times New Roman"/>
                <w:b/>
                <w:bCs/>
                <w:color w:val="FFFFFF" w:themeColor="background1"/>
                <w:lang w:eastAsia="ru-RU"/>
              </w:rPr>
            </w:pPr>
            <w:r w:rsidRPr="00770404">
              <w:rPr>
                <w:rFonts w:ascii="Myriad Pro" w:eastAsia="Times New Roman" w:hAnsi="Myriad Pro" w:cs="Times New Roman"/>
                <w:b/>
                <w:bCs/>
                <w:color w:val="FFFFFF" w:themeColor="background1"/>
                <w:lang w:eastAsia="ru-RU"/>
              </w:rPr>
              <w:t>за 2015 год</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0B5D14" w14:textId="77777777" w:rsidR="000665AA" w:rsidRPr="00770404" w:rsidRDefault="000665AA" w:rsidP="000665AA">
            <w:pPr>
              <w:spacing w:after="0" w:line="240" w:lineRule="auto"/>
              <w:jc w:val="center"/>
              <w:rPr>
                <w:rFonts w:ascii="Myriad Pro" w:eastAsia="Times New Roman" w:hAnsi="Myriad Pro" w:cs="Times New Roman"/>
                <w:b/>
                <w:bCs/>
                <w:color w:val="FFFFFF" w:themeColor="background1"/>
                <w:lang w:eastAsia="ru-RU"/>
              </w:rPr>
            </w:pPr>
          </w:p>
        </w:tc>
      </w:tr>
      <w:tr w:rsidR="006E7B0A" w:rsidRPr="00770404" w14:paraId="6E99BC60" w14:textId="77777777" w:rsidTr="00CD6F05">
        <w:trPr>
          <w:trHeight w:val="600"/>
        </w:trPr>
        <w:tc>
          <w:tcPr>
            <w:tcW w:w="182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859119A" w14:textId="127937CB" w:rsidR="000665AA" w:rsidRPr="00770404" w:rsidRDefault="000665AA" w:rsidP="000665AA">
            <w:pPr>
              <w:spacing w:after="0" w:line="240" w:lineRule="auto"/>
              <w:rPr>
                <w:rFonts w:ascii="Myriad Pro" w:eastAsia="Times New Roman" w:hAnsi="Myriad Pro" w:cs="Times New Roman"/>
                <w:lang w:eastAsia="ru-RU"/>
              </w:rPr>
            </w:pPr>
            <w:r w:rsidRPr="00770404">
              <w:rPr>
                <w:rFonts w:ascii="Myriad Pro" w:eastAsia="Times New Roman" w:hAnsi="Myriad Pro" w:cs="Times New Roman"/>
                <w:lang w:eastAsia="ru-RU"/>
              </w:rPr>
              <w:t>Выручка в связи с изменением объемов, тыс. руб.</w:t>
            </w:r>
          </w:p>
        </w:tc>
        <w:tc>
          <w:tcPr>
            <w:tcW w:w="6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C053528" w14:textId="77777777" w:rsidR="000665AA" w:rsidRPr="00770404" w:rsidRDefault="000665AA" w:rsidP="000665AA">
            <w:pPr>
              <w:spacing w:after="0" w:line="240" w:lineRule="auto"/>
              <w:jc w:val="center"/>
              <w:rPr>
                <w:rFonts w:ascii="Myriad Pro" w:eastAsia="Times New Roman" w:hAnsi="Myriad Pro" w:cs="Times New Roman"/>
                <w:lang w:eastAsia="ru-RU"/>
              </w:rPr>
            </w:pPr>
            <w:r w:rsidRPr="00770404">
              <w:rPr>
                <w:rFonts w:ascii="Myriad Pro" w:eastAsia="Times New Roman" w:hAnsi="Myriad Pro" w:cs="Times New Roman"/>
                <w:lang w:eastAsia="ru-RU"/>
              </w:rPr>
              <w:t>240 620</w:t>
            </w:r>
          </w:p>
        </w:tc>
        <w:tc>
          <w:tcPr>
            <w:tcW w:w="6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ED5352C" w14:textId="77777777" w:rsidR="000665AA" w:rsidRPr="00770404" w:rsidRDefault="000665AA" w:rsidP="000665AA">
            <w:pPr>
              <w:spacing w:after="0" w:line="240" w:lineRule="auto"/>
              <w:jc w:val="center"/>
              <w:rPr>
                <w:rFonts w:ascii="Myriad Pro" w:eastAsia="Times New Roman" w:hAnsi="Myriad Pro" w:cs="Times New Roman"/>
                <w:lang w:eastAsia="ru-RU"/>
              </w:rPr>
            </w:pPr>
            <w:r w:rsidRPr="00770404">
              <w:rPr>
                <w:rFonts w:ascii="Myriad Pro" w:eastAsia="Times New Roman" w:hAnsi="Myriad Pro" w:cs="Times New Roman"/>
                <w:lang w:eastAsia="ru-RU"/>
              </w:rPr>
              <w:t>200 149</w:t>
            </w:r>
          </w:p>
        </w:tc>
        <w:tc>
          <w:tcPr>
            <w:tcW w:w="61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465935A" w14:textId="77777777" w:rsidR="000665AA" w:rsidRPr="00770404" w:rsidRDefault="000665AA" w:rsidP="000665AA">
            <w:pPr>
              <w:spacing w:after="0" w:line="240" w:lineRule="auto"/>
              <w:jc w:val="center"/>
              <w:rPr>
                <w:rFonts w:ascii="Myriad Pro" w:eastAsia="Times New Roman" w:hAnsi="Myriad Pro" w:cs="Times New Roman"/>
                <w:lang w:eastAsia="ru-RU"/>
              </w:rPr>
            </w:pPr>
            <w:r w:rsidRPr="00770404">
              <w:rPr>
                <w:rFonts w:ascii="Myriad Pro" w:eastAsia="Times New Roman" w:hAnsi="Myriad Pro" w:cs="Times New Roman"/>
                <w:lang w:eastAsia="ru-RU"/>
              </w:rPr>
              <w:t>182 336</w:t>
            </w:r>
          </w:p>
        </w:tc>
        <w:tc>
          <w:tcPr>
            <w:tcW w:w="64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7D2D0A3" w14:textId="77777777" w:rsidR="000665AA" w:rsidRPr="00770404" w:rsidRDefault="000665AA" w:rsidP="000665AA">
            <w:pPr>
              <w:spacing w:after="0" w:line="240" w:lineRule="auto"/>
              <w:jc w:val="center"/>
              <w:rPr>
                <w:rFonts w:ascii="Myriad Pro" w:eastAsia="Times New Roman" w:hAnsi="Myriad Pro" w:cs="Times New Roman"/>
                <w:lang w:eastAsia="ru-RU"/>
              </w:rPr>
            </w:pPr>
            <w:r w:rsidRPr="00770404">
              <w:rPr>
                <w:rFonts w:ascii="Myriad Pro" w:eastAsia="Times New Roman" w:hAnsi="Myriad Pro" w:cs="Times New Roman"/>
                <w:lang w:eastAsia="ru-RU"/>
              </w:rPr>
              <w:t>155 302</w:t>
            </w:r>
          </w:p>
        </w:tc>
        <w:tc>
          <w:tcPr>
            <w:tcW w:w="68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D9B019C" w14:textId="5312EB17" w:rsidR="000665AA" w:rsidRPr="00770404" w:rsidRDefault="000665AA" w:rsidP="000665AA">
            <w:pPr>
              <w:spacing w:after="0" w:line="240" w:lineRule="auto"/>
              <w:jc w:val="center"/>
              <w:rPr>
                <w:rFonts w:ascii="Myriad Pro" w:eastAsia="Times New Roman" w:hAnsi="Myriad Pro" w:cs="Times New Roman"/>
                <w:lang w:eastAsia="ru-RU"/>
              </w:rPr>
            </w:pPr>
          </w:p>
        </w:tc>
      </w:tr>
      <w:tr w:rsidR="006E7B0A" w:rsidRPr="00770404" w14:paraId="14666175" w14:textId="77777777" w:rsidTr="00CD6F05">
        <w:trPr>
          <w:trHeight w:val="300"/>
        </w:trPr>
        <w:tc>
          <w:tcPr>
            <w:tcW w:w="1825" w:type="pct"/>
            <w:tcBorders>
              <w:top w:val="nil"/>
              <w:left w:val="single" w:sz="4" w:space="0" w:color="auto"/>
              <w:bottom w:val="single" w:sz="4" w:space="0" w:color="auto"/>
              <w:right w:val="single" w:sz="4" w:space="0" w:color="auto"/>
            </w:tcBorders>
            <w:shd w:val="clear" w:color="auto" w:fill="auto"/>
            <w:vAlign w:val="center"/>
            <w:hideMark/>
          </w:tcPr>
          <w:p w14:paraId="1ADC8EB6" w14:textId="77777777" w:rsidR="000665AA" w:rsidRPr="00770404" w:rsidRDefault="000665AA" w:rsidP="000665AA">
            <w:pPr>
              <w:spacing w:after="0" w:line="240" w:lineRule="auto"/>
              <w:rPr>
                <w:rFonts w:ascii="Myriad Pro" w:eastAsia="Times New Roman" w:hAnsi="Myriad Pro" w:cs="Times New Roman"/>
                <w:lang w:eastAsia="ru-RU"/>
              </w:rPr>
            </w:pPr>
            <w:r w:rsidRPr="00770404">
              <w:rPr>
                <w:rFonts w:ascii="Myriad Pro" w:eastAsia="Times New Roman" w:hAnsi="Myriad Pro" w:cs="Times New Roman"/>
                <w:lang w:eastAsia="ru-RU"/>
              </w:rPr>
              <w:t>ИПЦ на 2016 год</w:t>
            </w:r>
          </w:p>
        </w:tc>
        <w:tc>
          <w:tcPr>
            <w:tcW w:w="613" w:type="pct"/>
            <w:tcBorders>
              <w:top w:val="nil"/>
              <w:left w:val="nil"/>
              <w:bottom w:val="single" w:sz="4" w:space="0" w:color="auto"/>
              <w:right w:val="single" w:sz="4" w:space="0" w:color="auto"/>
            </w:tcBorders>
            <w:shd w:val="clear" w:color="auto" w:fill="auto"/>
            <w:vAlign w:val="center"/>
            <w:hideMark/>
          </w:tcPr>
          <w:p w14:paraId="1A5B9BE2" w14:textId="621CCBA2" w:rsidR="000665AA" w:rsidRPr="00770404" w:rsidRDefault="000665AA" w:rsidP="000665AA">
            <w:pPr>
              <w:spacing w:after="0" w:line="240" w:lineRule="auto"/>
              <w:jc w:val="center"/>
              <w:rPr>
                <w:rFonts w:ascii="Myriad Pro" w:eastAsia="Times New Roman" w:hAnsi="Myriad Pro" w:cs="Times New Roman"/>
                <w:lang w:eastAsia="ru-RU"/>
              </w:rPr>
            </w:pPr>
            <w:r w:rsidRPr="00770404">
              <w:rPr>
                <w:rFonts w:ascii="Myriad Pro" w:eastAsia="Times New Roman" w:hAnsi="Myriad Pro" w:cs="Times New Roman"/>
                <w:lang w:eastAsia="ru-RU"/>
              </w:rPr>
              <w:t>1,085</w:t>
            </w:r>
          </w:p>
        </w:tc>
        <w:tc>
          <w:tcPr>
            <w:tcW w:w="613" w:type="pct"/>
            <w:tcBorders>
              <w:top w:val="nil"/>
              <w:left w:val="nil"/>
              <w:bottom w:val="single" w:sz="4" w:space="0" w:color="auto"/>
              <w:right w:val="single" w:sz="4" w:space="0" w:color="auto"/>
            </w:tcBorders>
            <w:shd w:val="clear" w:color="auto" w:fill="auto"/>
            <w:vAlign w:val="center"/>
            <w:hideMark/>
          </w:tcPr>
          <w:p w14:paraId="4777F6AE" w14:textId="2D284D26" w:rsidR="000665AA" w:rsidRPr="00770404" w:rsidRDefault="000665AA" w:rsidP="000665AA">
            <w:pPr>
              <w:spacing w:after="0" w:line="240" w:lineRule="auto"/>
              <w:jc w:val="center"/>
              <w:rPr>
                <w:rFonts w:ascii="Myriad Pro" w:eastAsia="Times New Roman" w:hAnsi="Myriad Pro" w:cs="Times New Roman"/>
                <w:lang w:eastAsia="ru-RU"/>
              </w:rPr>
            </w:pPr>
            <w:r w:rsidRPr="00770404">
              <w:rPr>
                <w:rFonts w:ascii="Myriad Pro" w:eastAsia="Times New Roman" w:hAnsi="Myriad Pro" w:cs="Times New Roman"/>
                <w:lang w:eastAsia="ru-RU"/>
              </w:rPr>
              <w:t>1,085</w:t>
            </w:r>
          </w:p>
        </w:tc>
        <w:tc>
          <w:tcPr>
            <w:tcW w:w="614" w:type="pct"/>
            <w:tcBorders>
              <w:top w:val="nil"/>
              <w:left w:val="nil"/>
              <w:bottom w:val="single" w:sz="4" w:space="0" w:color="auto"/>
              <w:right w:val="single" w:sz="4" w:space="0" w:color="auto"/>
            </w:tcBorders>
            <w:shd w:val="clear" w:color="auto" w:fill="auto"/>
            <w:vAlign w:val="center"/>
            <w:hideMark/>
          </w:tcPr>
          <w:p w14:paraId="603F5949" w14:textId="6F08E356" w:rsidR="000665AA" w:rsidRPr="00770404" w:rsidRDefault="000665AA" w:rsidP="000665AA">
            <w:pPr>
              <w:spacing w:after="0" w:line="240" w:lineRule="auto"/>
              <w:jc w:val="center"/>
              <w:rPr>
                <w:rFonts w:ascii="Myriad Pro" w:eastAsia="Times New Roman" w:hAnsi="Myriad Pro" w:cs="Times New Roman"/>
                <w:lang w:eastAsia="ru-RU"/>
              </w:rPr>
            </w:pPr>
            <w:r w:rsidRPr="00770404">
              <w:rPr>
                <w:rFonts w:ascii="Myriad Pro" w:eastAsia="Times New Roman" w:hAnsi="Myriad Pro" w:cs="Times New Roman"/>
                <w:lang w:eastAsia="ru-RU"/>
              </w:rPr>
              <w:t>1,085</w:t>
            </w:r>
          </w:p>
        </w:tc>
        <w:tc>
          <w:tcPr>
            <w:tcW w:w="646" w:type="pct"/>
            <w:tcBorders>
              <w:top w:val="nil"/>
              <w:left w:val="nil"/>
              <w:bottom w:val="single" w:sz="4" w:space="0" w:color="auto"/>
              <w:right w:val="single" w:sz="4" w:space="0" w:color="auto"/>
            </w:tcBorders>
            <w:shd w:val="clear" w:color="auto" w:fill="auto"/>
            <w:vAlign w:val="center"/>
            <w:hideMark/>
          </w:tcPr>
          <w:p w14:paraId="79512AD2" w14:textId="765B9C7E" w:rsidR="000665AA" w:rsidRPr="00770404" w:rsidRDefault="000665AA" w:rsidP="000665AA">
            <w:pPr>
              <w:spacing w:after="0" w:line="240" w:lineRule="auto"/>
              <w:jc w:val="center"/>
              <w:rPr>
                <w:rFonts w:ascii="Myriad Pro" w:eastAsia="Times New Roman" w:hAnsi="Myriad Pro" w:cs="Times New Roman"/>
                <w:lang w:eastAsia="ru-RU"/>
              </w:rPr>
            </w:pPr>
            <w:r w:rsidRPr="00770404">
              <w:rPr>
                <w:rFonts w:ascii="Myriad Pro" w:eastAsia="Times New Roman" w:hAnsi="Myriad Pro" w:cs="Times New Roman"/>
                <w:lang w:eastAsia="ru-RU"/>
              </w:rPr>
              <w:t>1,000</w:t>
            </w:r>
          </w:p>
        </w:tc>
        <w:tc>
          <w:tcPr>
            <w:tcW w:w="689" w:type="pct"/>
            <w:tcBorders>
              <w:top w:val="nil"/>
              <w:left w:val="nil"/>
              <w:bottom w:val="single" w:sz="4" w:space="0" w:color="auto"/>
              <w:right w:val="single" w:sz="4" w:space="0" w:color="auto"/>
            </w:tcBorders>
            <w:shd w:val="clear" w:color="auto" w:fill="auto"/>
            <w:vAlign w:val="center"/>
            <w:hideMark/>
          </w:tcPr>
          <w:p w14:paraId="39E4AA4F" w14:textId="17D1BF34" w:rsidR="000665AA" w:rsidRPr="00770404" w:rsidRDefault="000665AA" w:rsidP="000665AA">
            <w:pPr>
              <w:spacing w:after="0" w:line="240" w:lineRule="auto"/>
              <w:jc w:val="center"/>
              <w:rPr>
                <w:rFonts w:ascii="Myriad Pro" w:eastAsia="Times New Roman" w:hAnsi="Myriad Pro" w:cs="Times New Roman"/>
                <w:lang w:eastAsia="ru-RU"/>
              </w:rPr>
            </w:pPr>
          </w:p>
        </w:tc>
      </w:tr>
      <w:tr w:rsidR="006E7B0A" w:rsidRPr="00770404" w14:paraId="28BA2643" w14:textId="77777777" w:rsidTr="00CD6F05">
        <w:trPr>
          <w:trHeight w:val="300"/>
        </w:trPr>
        <w:tc>
          <w:tcPr>
            <w:tcW w:w="1825" w:type="pct"/>
            <w:tcBorders>
              <w:top w:val="nil"/>
              <w:left w:val="single" w:sz="4" w:space="0" w:color="auto"/>
              <w:bottom w:val="single" w:sz="4" w:space="0" w:color="auto"/>
              <w:right w:val="single" w:sz="4" w:space="0" w:color="auto"/>
            </w:tcBorders>
            <w:shd w:val="clear" w:color="auto" w:fill="auto"/>
            <w:vAlign w:val="center"/>
            <w:hideMark/>
          </w:tcPr>
          <w:p w14:paraId="36B5874B" w14:textId="77777777" w:rsidR="000665AA" w:rsidRPr="00770404" w:rsidRDefault="000665AA" w:rsidP="000665AA">
            <w:pPr>
              <w:spacing w:after="0" w:line="240" w:lineRule="auto"/>
              <w:rPr>
                <w:rFonts w:ascii="Myriad Pro" w:eastAsia="Times New Roman" w:hAnsi="Myriad Pro" w:cs="Times New Roman"/>
                <w:lang w:eastAsia="ru-RU"/>
              </w:rPr>
            </w:pPr>
            <w:r w:rsidRPr="00770404">
              <w:rPr>
                <w:rFonts w:ascii="Myriad Pro" w:eastAsia="Times New Roman" w:hAnsi="Myriad Pro" w:cs="Times New Roman"/>
                <w:lang w:eastAsia="ru-RU"/>
              </w:rPr>
              <w:t>ИПЦ на 2017 год</w:t>
            </w:r>
          </w:p>
        </w:tc>
        <w:tc>
          <w:tcPr>
            <w:tcW w:w="613" w:type="pct"/>
            <w:tcBorders>
              <w:top w:val="nil"/>
              <w:left w:val="nil"/>
              <w:bottom w:val="single" w:sz="4" w:space="0" w:color="auto"/>
              <w:right w:val="single" w:sz="4" w:space="0" w:color="auto"/>
            </w:tcBorders>
            <w:shd w:val="clear" w:color="auto" w:fill="auto"/>
            <w:vAlign w:val="center"/>
            <w:hideMark/>
          </w:tcPr>
          <w:p w14:paraId="6D140E27" w14:textId="410259B4" w:rsidR="000665AA" w:rsidRPr="00770404" w:rsidRDefault="000665AA" w:rsidP="000665AA">
            <w:pPr>
              <w:spacing w:after="0" w:line="240" w:lineRule="auto"/>
              <w:jc w:val="center"/>
              <w:rPr>
                <w:rFonts w:ascii="Myriad Pro" w:eastAsia="Times New Roman" w:hAnsi="Myriad Pro" w:cs="Times New Roman"/>
                <w:lang w:eastAsia="ru-RU"/>
              </w:rPr>
            </w:pPr>
            <w:r w:rsidRPr="00770404">
              <w:rPr>
                <w:rFonts w:ascii="Myriad Pro" w:eastAsia="Times New Roman" w:hAnsi="Myriad Pro" w:cs="Times New Roman"/>
                <w:lang w:eastAsia="ru-RU"/>
              </w:rPr>
              <w:t>1,07</w:t>
            </w:r>
          </w:p>
        </w:tc>
        <w:tc>
          <w:tcPr>
            <w:tcW w:w="613" w:type="pct"/>
            <w:tcBorders>
              <w:top w:val="nil"/>
              <w:left w:val="nil"/>
              <w:bottom w:val="single" w:sz="4" w:space="0" w:color="auto"/>
              <w:right w:val="single" w:sz="4" w:space="0" w:color="auto"/>
            </w:tcBorders>
            <w:shd w:val="clear" w:color="auto" w:fill="auto"/>
            <w:vAlign w:val="center"/>
            <w:hideMark/>
          </w:tcPr>
          <w:p w14:paraId="356FDA11" w14:textId="5A7A3A2E" w:rsidR="000665AA" w:rsidRPr="00770404" w:rsidRDefault="000665AA" w:rsidP="000665AA">
            <w:pPr>
              <w:spacing w:after="0" w:line="240" w:lineRule="auto"/>
              <w:jc w:val="center"/>
              <w:rPr>
                <w:rFonts w:ascii="Myriad Pro" w:eastAsia="Times New Roman" w:hAnsi="Myriad Pro" w:cs="Times New Roman"/>
                <w:lang w:eastAsia="ru-RU"/>
              </w:rPr>
            </w:pPr>
            <w:r w:rsidRPr="00770404">
              <w:rPr>
                <w:rFonts w:ascii="Myriad Pro" w:eastAsia="Times New Roman" w:hAnsi="Myriad Pro" w:cs="Times New Roman"/>
                <w:lang w:eastAsia="ru-RU"/>
              </w:rPr>
              <w:t>1,07</w:t>
            </w:r>
          </w:p>
        </w:tc>
        <w:tc>
          <w:tcPr>
            <w:tcW w:w="614" w:type="pct"/>
            <w:tcBorders>
              <w:top w:val="nil"/>
              <w:left w:val="nil"/>
              <w:bottom w:val="single" w:sz="4" w:space="0" w:color="auto"/>
              <w:right w:val="single" w:sz="4" w:space="0" w:color="auto"/>
            </w:tcBorders>
            <w:shd w:val="clear" w:color="auto" w:fill="auto"/>
            <w:vAlign w:val="center"/>
            <w:hideMark/>
          </w:tcPr>
          <w:p w14:paraId="1F0D873C" w14:textId="6480E7E7" w:rsidR="000665AA" w:rsidRPr="00770404" w:rsidRDefault="000665AA" w:rsidP="000665AA">
            <w:pPr>
              <w:spacing w:after="0" w:line="240" w:lineRule="auto"/>
              <w:jc w:val="center"/>
              <w:rPr>
                <w:rFonts w:ascii="Myriad Pro" w:eastAsia="Times New Roman" w:hAnsi="Myriad Pro" w:cs="Times New Roman"/>
                <w:lang w:eastAsia="ru-RU"/>
              </w:rPr>
            </w:pPr>
            <w:r w:rsidRPr="00770404">
              <w:rPr>
                <w:rFonts w:ascii="Myriad Pro" w:eastAsia="Times New Roman" w:hAnsi="Myriad Pro" w:cs="Times New Roman"/>
                <w:lang w:eastAsia="ru-RU"/>
              </w:rPr>
              <w:t>1,07</w:t>
            </w:r>
          </w:p>
        </w:tc>
        <w:tc>
          <w:tcPr>
            <w:tcW w:w="646" w:type="pct"/>
            <w:tcBorders>
              <w:top w:val="nil"/>
              <w:left w:val="nil"/>
              <w:bottom w:val="single" w:sz="4" w:space="0" w:color="auto"/>
              <w:right w:val="single" w:sz="4" w:space="0" w:color="auto"/>
            </w:tcBorders>
            <w:shd w:val="clear" w:color="auto" w:fill="auto"/>
            <w:vAlign w:val="center"/>
            <w:hideMark/>
          </w:tcPr>
          <w:p w14:paraId="6509C018" w14:textId="493C74BA" w:rsidR="000665AA" w:rsidRPr="00770404" w:rsidRDefault="000665AA" w:rsidP="000665AA">
            <w:pPr>
              <w:spacing w:after="0" w:line="240" w:lineRule="auto"/>
              <w:jc w:val="center"/>
              <w:rPr>
                <w:rFonts w:ascii="Myriad Pro" w:eastAsia="Times New Roman" w:hAnsi="Myriad Pro" w:cs="Times New Roman"/>
                <w:lang w:eastAsia="ru-RU"/>
              </w:rPr>
            </w:pPr>
            <w:r w:rsidRPr="00770404">
              <w:rPr>
                <w:rFonts w:ascii="Myriad Pro" w:eastAsia="Times New Roman" w:hAnsi="Myriad Pro" w:cs="Times New Roman"/>
                <w:lang w:eastAsia="ru-RU"/>
              </w:rPr>
              <w:t>1,07</w:t>
            </w:r>
          </w:p>
        </w:tc>
        <w:tc>
          <w:tcPr>
            <w:tcW w:w="689" w:type="pct"/>
            <w:tcBorders>
              <w:top w:val="nil"/>
              <w:left w:val="nil"/>
              <w:bottom w:val="single" w:sz="4" w:space="0" w:color="auto"/>
              <w:right w:val="single" w:sz="4" w:space="0" w:color="auto"/>
            </w:tcBorders>
            <w:shd w:val="clear" w:color="auto" w:fill="auto"/>
            <w:vAlign w:val="center"/>
            <w:hideMark/>
          </w:tcPr>
          <w:p w14:paraId="421B3482" w14:textId="64A0EC4E" w:rsidR="000665AA" w:rsidRPr="00770404" w:rsidRDefault="000665AA" w:rsidP="000665AA">
            <w:pPr>
              <w:spacing w:after="0" w:line="240" w:lineRule="auto"/>
              <w:jc w:val="center"/>
              <w:rPr>
                <w:rFonts w:ascii="Myriad Pro" w:eastAsia="Times New Roman" w:hAnsi="Myriad Pro" w:cs="Times New Roman"/>
                <w:lang w:eastAsia="ru-RU"/>
              </w:rPr>
            </w:pPr>
          </w:p>
        </w:tc>
      </w:tr>
      <w:tr w:rsidR="006E7B0A" w:rsidRPr="00770404" w14:paraId="51F48F40" w14:textId="77777777" w:rsidTr="00CD6F05">
        <w:trPr>
          <w:trHeight w:val="600"/>
        </w:trPr>
        <w:tc>
          <w:tcPr>
            <w:tcW w:w="1825" w:type="pct"/>
            <w:tcBorders>
              <w:top w:val="nil"/>
              <w:left w:val="single" w:sz="4" w:space="0" w:color="auto"/>
              <w:bottom w:val="single" w:sz="4" w:space="0" w:color="auto"/>
              <w:right w:val="single" w:sz="4" w:space="0" w:color="auto"/>
            </w:tcBorders>
            <w:shd w:val="clear" w:color="auto" w:fill="auto"/>
            <w:vAlign w:val="center"/>
            <w:hideMark/>
          </w:tcPr>
          <w:p w14:paraId="085A9350" w14:textId="5FE2121A" w:rsidR="000665AA" w:rsidRPr="00770404" w:rsidRDefault="000665AA" w:rsidP="000665AA">
            <w:pPr>
              <w:spacing w:after="0" w:line="240" w:lineRule="auto"/>
              <w:rPr>
                <w:rFonts w:ascii="Myriad Pro" w:eastAsia="Times New Roman" w:hAnsi="Myriad Pro" w:cs="Times New Roman"/>
                <w:b/>
                <w:lang w:eastAsia="ru-RU"/>
              </w:rPr>
            </w:pPr>
            <w:r w:rsidRPr="00770404">
              <w:rPr>
                <w:rFonts w:ascii="Myriad Pro" w:eastAsia="Times New Roman" w:hAnsi="Myriad Pro" w:cs="Times New Roman"/>
                <w:b/>
                <w:lang w:eastAsia="ru-RU"/>
              </w:rPr>
              <w:t>Выручка в связи с изменением объемов, в ценах 2017 года, тыс. руб.</w:t>
            </w:r>
          </w:p>
        </w:tc>
        <w:tc>
          <w:tcPr>
            <w:tcW w:w="613" w:type="pct"/>
            <w:tcBorders>
              <w:top w:val="nil"/>
              <w:left w:val="nil"/>
              <w:bottom w:val="single" w:sz="4" w:space="0" w:color="auto"/>
              <w:right w:val="single" w:sz="4" w:space="0" w:color="auto"/>
            </w:tcBorders>
            <w:shd w:val="clear" w:color="auto" w:fill="auto"/>
            <w:vAlign w:val="center"/>
            <w:hideMark/>
          </w:tcPr>
          <w:p w14:paraId="15D215AB" w14:textId="77777777" w:rsidR="000665AA" w:rsidRPr="00770404" w:rsidRDefault="000665AA" w:rsidP="000665AA">
            <w:pPr>
              <w:spacing w:after="0" w:line="240" w:lineRule="auto"/>
              <w:jc w:val="center"/>
              <w:rPr>
                <w:rFonts w:ascii="Myriad Pro" w:eastAsia="Times New Roman" w:hAnsi="Myriad Pro" w:cs="Times New Roman"/>
                <w:b/>
                <w:lang w:eastAsia="ru-RU"/>
              </w:rPr>
            </w:pPr>
            <w:r w:rsidRPr="00770404">
              <w:rPr>
                <w:rFonts w:ascii="Myriad Pro" w:eastAsia="Times New Roman" w:hAnsi="Myriad Pro" w:cs="Times New Roman"/>
                <w:b/>
                <w:lang w:eastAsia="ru-RU"/>
              </w:rPr>
              <w:t>279 348</w:t>
            </w:r>
          </w:p>
        </w:tc>
        <w:tc>
          <w:tcPr>
            <w:tcW w:w="613" w:type="pct"/>
            <w:tcBorders>
              <w:top w:val="nil"/>
              <w:left w:val="nil"/>
              <w:bottom w:val="single" w:sz="4" w:space="0" w:color="auto"/>
              <w:right w:val="single" w:sz="4" w:space="0" w:color="auto"/>
            </w:tcBorders>
            <w:shd w:val="clear" w:color="auto" w:fill="auto"/>
            <w:vAlign w:val="center"/>
            <w:hideMark/>
          </w:tcPr>
          <w:p w14:paraId="3795FE0A" w14:textId="77777777" w:rsidR="000665AA" w:rsidRPr="00770404" w:rsidRDefault="000665AA" w:rsidP="000665AA">
            <w:pPr>
              <w:spacing w:after="0" w:line="240" w:lineRule="auto"/>
              <w:jc w:val="center"/>
              <w:rPr>
                <w:rFonts w:ascii="Myriad Pro" w:eastAsia="Times New Roman" w:hAnsi="Myriad Pro" w:cs="Times New Roman"/>
                <w:b/>
                <w:lang w:eastAsia="ru-RU"/>
              </w:rPr>
            </w:pPr>
            <w:r w:rsidRPr="00770404">
              <w:rPr>
                <w:rFonts w:ascii="Myriad Pro" w:eastAsia="Times New Roman" w:hAnsi="Myriad Pro" w:cs="Times New Roman"/>
                <w:b/>
                <w:lang w:eastAsia="ru-RU"/>
              </w:rPr>
              <w:t>232 363</w:t>
            </w:r>
          </w:p>
        </w:tc>
        <w:tc>
          <w:tcPr>
            <w:tcW w:w="614" w:type="pct"/>
            <w:tcBorders>
              <w:top w:val="nil"/>
              <w:left w:val="nil"/>
              <w:bottom w:val="single" w:sz="4" w:space="0" w:color="auto"/>
              <w:right w:val="single" w:sz="4" w:space="0" w:color="auto"/>
            </w:tcBorders>
            <w:shd w:val="clear" w:color="auto" w:fill="auto"/>
            <w:vAlign w:val="center"/>
            <w:hideMark/>
          </w:tcPr>
          <w:p w14:paraId="103F92F6" w14:textId="77777777" w:rsidR="000665AA" w:rsidRPr="00770404" w:rsidRDefault="000665AA" w:rsidP="000665AA">
            <w:pPr>
              <w:spacing w:after="0" w:line="240" w:lineRule="auto"/>
              <w:jc w:val="center"/>
              <w:rPr>
                <w:rFonts w:ascii="Myriad Pro" w:eastAsia="Times New Roman" w:hAnsi="Myriad Pro" w:cs="Times New Roman"/>
                <w:b/>
                <w:lang w:eastAsia="ru-RU"/>
              </w:rPr>
            </w:pPr>
            <w:r w:rsidRPr="00770404">
              <w:rPr>
                <w:rFonts w:ascii="Myriad Pro" w:eastAsia="Times New Roman" w:hAnsi="Myriad Pro" w:cs="Times New Roman"/>
                <w:b/>
                <w:lang w:eastAsia="ru-RU"/>
              </w:rPr>
              <w:t>211 683</w:t>
            </w:r>
          </w:p>
        </w:tc>
        <w:tc>
          <w:tcPr>
            <w:tcW w:w="646" w:type="pct"/>
            <w:tcBorders>
              <w:top w:val="nil"/>
              <w:left w:val="nil"/>
              <w:bottom w:val="single" w:sz="4" w:space="0" w:color="auto"/>
              <w:right w:val="single" w:sz="4" w:space="0" w:color="auto"/>
            </w:tcBorders>
            <w:shd w:val="clear" w:color="auto" w:fill="auto"/>
            <w:vAlign w:val="center"/>
            <w:hideMark/>
          </w:tcPr>
          <w:p w14:paraId="71F5AC39" w14:textId="77777777" w:rsidR="000665AA" w:rsidRPr="00770404" w:rsidRDefault="000665AA" w:rsidP="000665AA">
            <w:pPr>
              <w:spacing w:after="0" w:line="240" w:lineRule="auto"/>
              <w:jc w:val="center"/>
              <w:rPr>
                <w:rFonts w:ascii="Myriad Pro" w:eastAsia="Times New Roman" w:hAnsi="Myriad Pro" w:cs="Times New Roman"/>
                <w:b/>
                <w:lang w:eastAsia="ru-RU"/>
              </w:rPr>
            </w:pPr>
            <w:r w:rsidRPr="00770404">
              <w:rPr>
                <w:rFonts w:ascii="Myriad Pro" w:eastAsia="Times New Roman" w:hAnsi="Myriad Pro" w:cs="Times New Roman"/>
                <w:b/>
                <w:lang w:eastAsia="ru-RU"/>
              </w:rPr>
              <w:t>166 173</w:t>
            </w:r>
          </w:p>
        </w:tc>
        <w:tc>
          <w:tcPr>
            <w:tcW w:w="689" w:type="pct"/>
            <w:tcBorders>
              <w:top w:val="nil"/>
              <w:left w:val="nil"/>
              <w:bottom w:val="single" w:sz="4" w:space="0" w:color="auto"/>
              <w:right w:val="single" w:sz="4" w:space="0" w:color="auto"/>
            </w:tcBorders>
            <w:shd w:val="clear" w:color="auto" w:fill="auto"/>
            <w:vAlign w:val="center"/>
            <w:hideMark/>
          </w:tcPr>
          <w:p w14:paraId="78DD0422" w14:textId="77777777" w:rsidR="000665AA" w:rsidRPr="00770404" w:rsidRDefault="000665AA" w:rsidP="000665AA">
            <w:pPr>
              <w:spacing w:after="0" w:line="240" w:lineRule="auto"/>
              <w:jc w:val="center"/>
              <w:rPr>
                <w:rFonts w:ascii="Myriad Pro" w:eastAsia="Times New Roman" w:hAnsi="Myriad Pro" w:cs="Times New Roman"/>
                <w:b/>
                <w:lang w:eastAsia="ru-RU"/>
              </w:rPr>
            </w:pPr>
            <w:r w:rsidRPr="00770404">
              <w:rPr>
                <w:rFonts w:ascii="Myriad Pro" w:eastAsia="Times New Roman" w:hAnsi="Myriad Pro" w:cs="Times New Roman"/>
                <w:b/>
                <w:lang w:eastAsia="ru-RU"/>
              </w:rPr>
              <w:t>889 567</w:t>
            </w:r>
          </w:p>
        </w:tc>
      </w:tr>
    </w:tbl>
    <w:p w14:paraId="58FE3A65" w14:textId="16BD9E0D" w:rsidR="004A07FC" w:rsidRPr="00FE7D50" w:rsidRDefault="00387DFA" w:rsidP="00142E27">
      <w:pPr>
        <w:pStyle w:val="32"/>
        <w:spacing w:before="240"/>
        <w:rPr>
          <w:lang w:bidi="ru-RU"/>
        </w:rPr>
      </w:pPr>
      <w:r w:rsidRPr="00FE7D50">
        <w:t xml:space="preserve">На основании изложенного выше, </w:t>
      </w:r>
      <w:r w:rsidR="00E151E6" w:rsidRPr="00FE7D50">
        <w:t xml:space="preserve">Исполнитель отмечает, что </w:t>
      </w:r>
      <w:r w:rsidR="000665AA" w:rsidRPr="00FE7D50">
        <w:rPr>
          <w:lang w:bidi="ru-RU"/>
        </w:rPr>
        <w:t>затраты, относящиеся к подконтрольным расходам, неподконтрольным расходам, а также увеличени</w:t>
      </w:r>
      <w:r w:rsidR="001A142A" w:rsidRPr="00FE7D50">
        <w:rPr>
          <w:lang w:bidi="ru-RU"/>
        </w:rPr>
        <w:t>е</w:t>
      </w:r>
      <w:r w:rsidR="000665AA" w:rsidRPr="00FE7D50">
        <w:rPr>
          <w:lang w:bidi="ru-RU"/>
        </w:rPr>
        <w:t xml:space="preserve"> стоимости покупки потерь, за счет сверхнормативных потерь, обосновано не учтены Службой по тарифам Республики Тыва в НВВ на 2017 год. Недополученный доход </w:t>
      </w:r>
      <w:r w:rsidR="00EE0BCE" w:rsidRPr="00FE7D50">
        <w:rPr>
          <w:lang w:bidi="ru-RU"/>
        </w:rPr>
        <w:t>АО «Тываэнерго»</w:t>
      </w:r>
      <w:r w:rsidR="000665AA" w:rsidRPr="00FE7D50">
        <w:rPr>
          <w:lang w:bidi="ru-RU"/>
        </w:rPr>
        <w:t xml:space="preserve"> за 2012</w:t>
      </w:r>
      <w:r w:rsidR="006A25E7" w:rsidRPr="00FE7D50">
        <w:rPr>
          <w:lang w:bidi="ru-RU"/>
        </w:rPr>
        <w:t xml:space="preserve"> </w:t>
      </w:r>
      <w:r w:rsidR="000665AA" w:rsidRPr="00FE7D50">
        <w:rPr>
          <w:lang w:bidi="ru-RU"/>
        </w:rPr>
        <w:t>г</w:t>
      </w:r>
      <w:r w:rsidR="006A25E7" w:rsidRPr="00FE7D50">
        <w:rPr>
          <w:lang w:bidi="ru-RU"/>
        </w:rPr>
        <w:t>од</w:t>
      </w:r>
      <w:r w:rsidR="000665AA" w:rsidRPr="00FE7D50">
        <w:rPr>
          <w:lang w:bidi="ru-RU"/>
        </w:rPr>
        <w:t xml:space="preserve"> по мнению </w:t>
      </w:r>
      <w:r w:rsidR="001A142A" w:rsidRPr="00FE7D50">
        <w:rPr>
          <w:lang w:bidi="ru-RU"/>
        </w:rPr>
        <w:t>И</w:t>
      </w:r>
      <w:r w:rsidR="000665AA" w:rsidRPr="00FE7D50">
        <w:rPr>
          <w:lang w:bidi="ru-RU"/>
        </w:rPr>
        <w:t>сполнителя необоснованно не учтен Службой по тарифам Республики Тыва</w:t>
      </w:r>
      <w:r w:rsidR="006A25E7" w:rsidRPr="00FE7D50">
        <w:rPr>
          <w:lang w:bidi="ru-RU"/>
        </w:rPr>
        <w:t xml:space="preserve"> в НВВ на 2018 год</w:t>
      </w:r>
      <w:r w:rsidR="000665AA" w:rsidRPr="00FE7D50">
        <w:rPr>
          <w:lang w:bidi="ru-RU"/>
        </w:rPr>
        <w:t xml:space="preserve">, </w:t>
      </w:r>
      <w:r w:rsidR="006A25E7" w:rsidRPr="00FE7D50">
        <w:rPr>
          <w:lang w:bidi="ru-RU"/>
        </w:rPr>
        <w:t xml:space="preserve">так как в соответствии с п. 7 Основ ценообразования </w:t>
      </w:r>
      <w:r w:rsidR="000038A8">
        <w:rPr>
          <w:lang w:bidi="ru-RU"/>
        </w:rPr>
        <w:t>№ </w:t>
      </w:r>
      <w:r w:rsidR="006A25E7" w:rsidRPr="00FE7D50">
        <w:rPr>
          <w:lang w:bidi="ru-RU"/>
        </w:rPr>
        <w:t>1178 распределение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на период не более 5 лет, 2012 год является последним годом пятилетнего периода, и</w:t>
      </w:r>
      <w:r w:rsidR="00A7084F" w:rsidRPr="00FE7D50">
        <w:rPr>
          <w:lang w:bidi="ru-RU"/>
        </w:rPr>
        <w:t xml:space="preserve"> доходы, недополученные при осуществлении регулируемой деятельности</w:t>
      </w:r>
      <w:r w:rsidR="006A25E7" w:rsidRPr="00FE7D50">
        <w:rPr>
          <w:lang w:bidi="ru-RU"/>
        </w:rPr>
        <w:t xml:space="preserve"> подлежат учет</w:t>
      </w:r>
      <w:r w:rsidR="00A7084F" w:rsidRPr="00FE7D50">
        <w:rPr>
          <w:lang w:bidi="ru-RU"/>
        </w:rPr>
        <w:t>у</w:t>
      </w:r>
      <w:r w:rsidR="006A25E7" w:rsidRPr="00FE7D50">
        <w:rPr>
          <w:lang w:bidi="ru-RU"/>
        </w:rPr>
        <w:t xml:space="preserve"> в НВВ 2018 года. </w:t>
      </w:r>
    </w:p>
    <w:p w14:paraId="1C1B2ABE" w14:textId="380A9D2D" w:rsidR="000665AA" w:rsidRPr="00FE7D50" w:rsidRDefault="006E7B0A" w:rsidP="00CD6F05">
      <w:pPr>
        <w:pStyle w:val="32"/>
      </w:pPr>
      <w:r w:rsidRPr="00FE7D50">
        <w:lastRenderedPageBreak/>
        <w:t xml:space="preserve">Исполнитель рекомендует </w:t>
      </w:r>
      <w:r w:rsidR="00EE0BCE" w:rsidRPr="00FE7D50">
        <w:t>АО «Тываэнерго»</w:t>
      </w:r>
      <w:r w:rsidRPr="00FE7D50">
        <w:t xml:space="preserve"> в случае нарушения со стороны Службы по тарифам Республики Тыва норм действующего законодательства при корректировке НВВ обращаться в федеральные органы исполнительной власти в области тарифного регулирования или судебные органы власти.</w:t>
      </w:r>
    </w:p>
    <w:p w14:paraId="0A3C9EA5" w14:textId="77777777" w:rsidR="00CD6F05" w:rsidRPr="00FE7D50" w:rsidRDefault="00CD6F05" w:rsidP="00CD6F05">
      <w:pPr>
        <w:pStyle w:val="32"/>
      </w:pPr>
    </w:p>
    <w:p w14:paraId="51FC317C" w14:textId="693B4ADE" w:rsidR="00D05459" w:rsidRPr="00FE7D50" w:rsidRDefault="00D05459" w:rsidP="00CD6F05">
      <w:pPr>
        <w:pStyle w:val="32"/>
        <w:rPr>
          <w:i/>
          <w:iCs/>
        </w:rPr>
      </w:pPr>
      <w:r w:rsidRPr="00FE7D50">
        <w:rPr>
          <w:i/>
          <w:iCs/>
        </w:rPr>
        <w:t>Списание дебиторской задолженности</w:t>
      </w:r>
    </w:p>
    <w:p w14:paraId="53034CAB" w14:textId="794C1EA7" w:rsidR="00D05459" w:rsidRPr="00FE7D50" w:rsidRDefault="00D05459" w:rsidP="00CD6F05">
      <w:pPr>
        <w:pStyle w:val="32"/>
      </w:pPr>
      <w:r w:rsidRPr="00FE7D50">
        <w:t xml:space="preserve">В соответствии с пунктом 16 Основ ценообразования </w:t>
      </w:r>
      <w:r w:rsidR="000038A8">
        <w:t>№ </w:t>
      </w:r>
      <w:r w:rsidR="001D4DCB" w:rsidRPr="00FE7D50">
        <w:t xml:space="preserve">1178 </w:t>
      </w:r>
      <w:r w:rsidRPr="00FE7D50">
        <w:t>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40A1282B" w14:textId="6E27F49E" w:rsidR="00D05459" w:rsidRPr="00FE7D50" w:rsidRDefault="00D05459" w:rsidP="00CD6F05">
      <w:pPr>
        <w:pStyle w:val="32"/>
      </w:pPr>
      <w:r w:rsidRPr="00FE7D50">
        <w:t>Согласно пункту 30 Основ ценообразования</w:t>
      </w:r>
      <w:r w:rsidR="001D4DCB" w:rsidRPr="00FE7D50">
        <w:t xml:space="preserve"> </w:t>
      </w:r>
      <w:r w:rsidR="000038A8">
        <w:t>№ </w:t>
      </w:r>
      <w:r w:rsidR="001D4DCB" w:rsidRPr="00FE7D50">
        <w:t>1178</w:t>
      </w:r>
      <w:r w:rsidRPr="00FE7D50">
        <w:t xml:space="preserve">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018ED09E" w14:textId="77777777" w:rsidR="00D05459" w:rsidRPr="00FE7D50" w:rsidRDefault="00D05459" w:rsidP="00CD6F05">
      <w:pPr>
        <w:pStyle w:val="32"/>
      </w:pPr>
      <w:r w:rsidRPr="00FE7D50">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 июля 1998 г. №34н (далее - Положение по ведению бухгалтерского учета и бухгалтерской отчетности),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w:t>
      </w:r>
    </w:p>
    <w:p w14:paraId="5EE5EC74" w14:textId="77777777" w:rsidR="00D05459" w:rsidRPr="00FE7D50" w:rsidRDefault="00D05459" w:rsidP="00CD6F05">
      <w:pPr>
        <w:pStyle w:val="32"/>
      </w:pPr>
      <w:r w:rsidRPr="00FE7D50">
        <w:t xml:space="preserve">Сомнительной считается дебиторская задолженность организации, которая не погашена или с высокой степенью вероятности не будет погашена </w:t>
      </w:r>
      <w:r w:rsidRPr="00FE7D50">
        <w:lastRenderedPageBreak/>
        <w:t>в сроки, установленные договором, и не обеспечена соответствующими гарантиями.</w:t>
      </w:r>
    </w:p>
    <w:p w14:paraId="35ACFAAE" w14:textId="77777777" w:rsidR="00D05459" w:rsidRPr="00FE7D50" w:rsidRDefault="00D05459" w:rsidP="00CD6F05">
      <w:pPr>
        <w:pStyle w:val="32"/>
      </w:pPr>
      <w:r w:rsidRPr="00FE7D50">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4819B0AA" w14:textId="77777777" w:rsidR="00D05459" w:rsidRPr="00FE7D50" w:rsidRDefault="00D05459" w:rsidP="00CD6F05">
      <w:pPr>
        <w:pStyle w:val="32"/>
      </w:pPr>
      <w:r w:rsidRPr="00FE7D50">
        <w:t xml:space="preserve">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 </w:t>
      </w:r>
    </w:p>
    <w:p w14:paraId="1C9B403A" w14:textId="77777777" w:rsidR="00D05459" w:rsidRPr="00FE7D50" w:rsidRDefault="00D05459" w:rsidP="00CD6F05">
      <w:pPr>
        <w:pStyle w:val="32"/>
      </w:pPr>
      <w:r w:rsidRPr="00FE7D50">
        <w:t>При оценке использования сетевой организацией расходов на формирование резерва по сомнительным долгам также учитывается порядок расчета суммы резерва по сомнительным долгам, предусмотренный статьей </w:t>
      </w:r>
      <w:hyperlink r:id="rId50"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E7D50">
          <w:t>266</w:t>
        </w:r>
      </w:hyperlink>
      <w:r w:rsidRPr="00FE7D50">
        <w:t xml:space="preserve"> Налогового кодекса Российской Федерации (далее - НК РФ), согласно пунктам 1, 2 которой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При наличии у налогоплательщика перед контрагентом встречного обязательства (кредиторской задолженности) сомнительным долгом признается соответствующая задолженность перед налогоплательщиком в той части, которая превышает указанную кредиторскую задолженность налогоплательщика перед этим контрагентом. </w:t>
      </w:r>
    </w:p>
    <w:p w14:paraId="0AFBBC14" w14:textId="77777777" w:rsidR="00D05459" w:rsidRPr="00FE7D50" w:rsidRDefault="00D05459" w:rsidP="00CD6F05">
      <w:pPr>
        <w:pStyle w:val="32"/>
      </w:pPr>
      <w:r w:rsidRPr="00FE7D50">
        <w:t xml:space="preserve">Безнадежными долгами (долгами, нереальными к взысканию) признаются те долги,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 </w:t>
      </w:r>
    </w:p>
    <w:p w14:paraId="766AF7EB" w14:textId="77777777" w:rsidR="00D05459" w:rsidRPr="00FE7D50" w:rsidRDefault="00D05459" w:rsidP="00CD6F05">
      <w:pPr>
        <w:pStyle w:val="32"/>
      </w:pPr>
      <w:r w:rsidRPr="00FE7D50">
        <w:t xml:space="preserve">Учет резерва по сомнительным долгам при установлении тарифа необходим для компенсации отвлечение оборотных средств в дебиторскую </w:t>
      </w:r>
      <w:r w:rsidRPr="00FE7D50">
        <w:lastRenderedPageBreak/>
        <w:t xml:space="preserve">задолженность и для исключения повторного учета одного и того же долга при установлении тарифов, гарантируя соблюдение основных принципов государственного регулирования. </w:t>
      </w:r>
    </w:p>
    <w:p w14:paraId="00B5FC78" w14:textId="7CBC48CD" w:rsidR="00D05459" w:rsidRPr="00FE7D50" w:rsidRDefault="00D05459" w:rsidP="00CD6F05">
      <w:pPr>
        <w:pStyle w:val="32"/>
      </w:pPr>
      <w:r w:rsidRPr="00FE7D50">
        <w:t>В соответствии с пунктом 4 статьи </w:t>
      </w:r>
      <w:hyperlink r:id="rId51"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E7D50">
          <w:t>266 НК РФ</w:t>
        </w:r>
      </w:hyperlink>
      <w:r w:rsidRPr="00FE7D50">
        <w:t xml:space="preserve">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и исчисляется следующим образом: 1) по сомнительной задолженности со сроком возникновения свыше </w:t>
      </w:r>
      <w:r w:rsidR="001D4DCB" w:rsidRPr="00FE7D50">
        <w:br/>
      </w:r>
      <w:r w:rsidRPr="00FE7D50">
        <w:t xml:space="preserve">90 календарных дней - в сумму создаваемого резерва включается полная сумма выявленной на основании инвентаризации задолженности; 2) по сомнительной задолженности со сроком возникновения от 45 до </w:t>
      </w:r>
      <w:r w:rsidR="001D4DCB" w:rsidRPr="00FE7D50">
        <w:br/>
      </w:r>
      <w:r w:rsidRPr="00FE7D50">
        <w:t xml:space="preserve">90 календарных дней (включительно) - в сумму резерва включается </w:t>
      </w:r>
      <w:r w:rsidR="001D4DCB" w:rsidRPr="00FE7D50">
        <w:br/>
      </w:r>
      <w:r w:rsidRPr="00FE7D50">
        <w:t xml:space="preserve">50 процентов от суммы, выявленной на основании инвентаризации задолженности; 3) по сомнительной задолженности со сроком возникновения до 45 дней - не увеличивает сумму создаваемого резерва. </w:t>
      </w:r>
    </w:p>
    <w:p w14:paraId="60A33214" w14:textId="77777777" w:rsidR="00D05459" w:rsidRPr="00FE7D50" w:rsidRDefault="00D05459" w:rsidP="00CD6F05">
      <w:pPr>
        <w:pStyle w:val="32"/>
      </w:pPr>
      <w:r w:rsidRPr="00FE7D50">
        <w:t>Согласно пункту 77 Положения по ведению бухгалтерского учета и бухгалтерской отчетности дебиторская задолженность, по которой срок исковой давности истек, другие долги, нереальные для взыскания, списываются по каждому обязательству также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настоящего Положения, или на увеличение расходов у некоммерческой организации.</w:t>
      </w:r>
    </w:p>
    <w:p w14:paraId="6FC502BB" w14:textId="0D2AEE28" w:rsidR="00D05459" w:rsidRPr="00FE7D50" w:rsidRDefault="00D05459" w:rsidP="00CD6F05">
      <w:pPr>
        <w:pStyle w:val="32"/>
      </w:pPr>
      <w:r w:rsidRPr="00FE7D50">
        <w:t>При формировании необходимой валовой выручки на 201</w:t>
      </w:r>
      <w:r w:rsidR="006E7B0A" w:rsidRPr="00FE7D50">
        <w:t>7</w:t>
      </w:r>
      <w:r w:rsidRPr="00FE7D50">
        <w:t xml:space="preserve"> год </w:t>
      </w:r>
      <w:r w:rsidR="00DF109B">
        <w:t xml:space="preserve">АО «Тываэнерго» </w:t>
      </w:r>
      <w:r w:rsidRPr="00FE7D50">
        <w:t xml:space="preserve">предложено учесть расходы на списание резерва по сомнительным долгам в сумме </w:t>
      </w:r>
      <w:r w:rsidR="006E7B0A" w:rsidRPr="00FE7D50">
        <w:t>790 286</w:t>
      </w:r>
      <w:r w:rsidRPr="00FE7D50">
        <w:t xml:space="preserve"> тыс. руб.</w:t>
      </w:r>
      <w:r w:rsidR="006E7B0A" w:rsidRPr="00FE7D50">
        <w:t xml:space="preserve">, на 2018 год – 114 501 тыс. руб. </w:t>
      </w:r>
      <w:r w:rsidRPr="00FE7D50">
        <w:t>Указанн</w:t>
      </w:r>
      <w:r w:rsidR="006E7B0A" w:rsidRPr="00FE7D50">
        <w:t>ые</w:t>
      </w:r>
      <w:r w:rsidRPr="00FE7D50">
        <w:t xml:space="preserve"> сумм</w:t>
      </w:r>
      <w:r w:rsidR="006E7B0A" w:rsidRPr="00FE7D50">
        <w:t>ы</w:t>
      </w:r>
      <w:r w:rsidRPr="00FE7D50">
        <w:t xml:space="preserve"> расходов определена как сумма резерва по сомнительным долгам и списан</w:t>
      </w:r>
      <w:r w:rsidR="006067FB" w:rsidRPr="00FE7D50">
        <w:t>ная</w:t>
      </w:r>
      <w:r w:rsidRPr="00FE7D50">
        <w:t xml:space="preserve"> </w:t>
      </w:r>
      <w:r w:rsidR="006067FB" w:rsidRPr="00FE7D50">
        <w:t>дебиторская</w:t>
      </w:r>
      <w:r w:rsidRPr="00FE7D50">
        <w:t xml:space="preserve"> задолженност</w:t>
      </w:r>
      <w:r w:rsidR="006067FB" w:rsidRPr="00FE7D50">
        <w:t>ь</w:t>
      </w:r>
      <w:r w:rsidRPr="00FE7D50">
        <w:t xml:space="preserve">. В данную </w:t>
      </w:r>
      <w:r w:rsidRPr="00FE7D50">
        <w:lastRenderedPageBreak/>
        <w:t xml:space="preserve">сумму включена задолженность контрагентов </w:t>
      </w:r>
      <w:r w:rsidR="001A142A" w:rsidRPr="00FE7D50">
        <w:t>О</w:t>
      </w:r>
      <w:r w:rsidRPr="00FE7D50">
        <w:t>бщества на оплату услуг по передаче электроэнергии</w:t>
      </w:r>
      <w:r w:rsidR="006404C9" w:rsidRPr="00FE7D50">
        <w:t xml:space="preserve"> на 2017 год</w:t>
      </w:r>
      <w:r w:rsidRPr="00FE7D50">
        <w:t>, образовавш</w:t>
      </w:r>
      <w:r w:rsidR="00185EC0" w:rsidRPr="00FE7D50">
        <w:t>уюся</w:t>
      </w:r>
      <w:r w:rsidRPr="00FE7D50">
        <w:t xml:space="preserve"> с 20</w:t>
      </w:r>
      <w:r w:rsidR="006E7B0A" w:rsidRPr="00FE7D50">
        <w:t>13</w:t>
      </w:r>
      <w:r w:rsidRPr="00FE7D50">
        <w:t xml:space="preserve"> по 201</w:t>
      </w:r>
      <w:r w:rsidR="006E7B0A" w:rsidRPr="00FE7D50">
        <w:t>5</w:t>
      </w:r>
      <w:r w:rsidRPr="00FE7D50">
        <w:t xml:space="preserve"> годы</w:t>
      </w:r>
      <w:r w:rsidR="006404C9" w:rsidRPr="00FE7D50">
        <w:t>, на 2018 год – с 2013 года по 2017 год</w:t>
      </w:r>
      <w:r w:rsidRPr="00FE7D50">
        <w:t xml:space="preserve">. </w:t>
      </w:r>
    </w:p>
    <w:p w14:paraId="7406A097" w14:textId="18605A92" w:rsidR="00D05459" w:rsidRPr="00FE7D50" w:rsidRDefault="00D05459" w:rsidP="00CD6F05">
      <w:pPr>
        <w:pStyle w:val="32"/>
      </w:pPr>
      <w:r w:rsidRPr="00FE7D50">
        <w:t xml:space="preserve">Согласно </w:t>
      </w:r>
      <w:r w:rsidR="006404C9" w:rsidRPr="00FE7D50">
        <w:t>протоколу заседания правления от 28.12.2018 №22</w:t>
      </w:r>
      <w:r w:rsidRPr="00FE7D50">
        <w:t xml:space="preserve"> в необходимую валовую выручку Общества Службой по тарифам Республики Тыва включены расходы на списание дебиторской задолженности в размере </w:t>
      </w:r>
      <w:r w:rsidR="006404C9" w:rsidRPr="00FE7D50">
        <w:t>20 892</w:t>
      </w:r>
      <w:r w:rsidRPr="00FE7D50">
        <w:t xml:space="preserve"> тыс. руб.</w:t>
      </w:r>
      <w:r w:rsidR="006067FB" w:rsidRPr="00FE7D50">
        <w:t>, разъяснения по каким контрагентам Службой по тарифам Республики Тыва принято списание дебиторской задолженности отсутствуют.</w:t>
      </w:r>
      <w:r w:rsidR="006404C9" w:rsidRPr="00FE7D50">
        <w:t xml:space="preserve"> Информация об учете в НВВ на 2017 год Службой по тарифам Республики Тыва расходов на списание дебиторской задолженности отсутствует.</w:t>
      </w:r>
    </w:p>
    <w:p w14:paraId="2BC31464" w14:textId="70206447" w:rsidR="00275938" w:rsidRPr="00FE7D50" w:rsidRDefault="006067FB" w:rsidP="00CD6F05">
      <w:pPr>
        <w:pStyle w:val="32"/>
      </w:pPr>
      <w:r w:rsidRPr="00FE7D50">
        <w:t xml:space="preserve">В материалах дела </w:t>
      </w:r>
      <w:r w:rsidR="00EE0BCE" w:rsidRPr="00FE7D50">
        <w:t>АО «Тываэнерго»</w:t>
      </w:r>
      <w:r w:rsidR="006404C9" w:rsidRPr="00FE7D50">
        <w:t xml:space="preserve"> на 2017 год</w:t>
      </w:r>
      <w:r w:rsidRPr="00FE7D50">
        <w:t xml:space="preserve"> представило в качестве обоснования величины списания дебиторской задолженности </w:t>
      </w:r>
      <w:r w:rsidR="006404C9" w:rsidRPr="00FE7D50">
        <w:t>реестр просроченной дебиторской задолженности в разрезе контрагентов</w:t>
      </w:r>
      <w:r w:rsidR="00275938" w:rsidRPr="00FE7D50">
        <w:t xml:space="preserve"> (93 контрагента), решение Арбитражного суда Республики Тыва от 05.08.2014 </w:t>
      </w:r>
      <w:r w:rsidR="000038A8">
        <w:t>№ </w:t>
      </w:r>
      <w:r w:rsidR="00275938" w:rsidRPr="00FE7D50">
        <w:t>А69-212/2014 на сумму 842 тыс. руб.</w:t>
      </w:r>
      <w:r w:rsidR="006404C9" w:rsidRPr="00FE7D50">
        <w:t xml:space="preserve"> </w:t>
      </w:r>
    </w:p>
    <w:p w14:paraId="5186E923" w14:textId="03304F39" w:rsidR="006404C9" w:rsidRPr="00FE7D50" w:rsidRDefault="00391D60" w:rsidP="00CD6F05">
      <w:pPr>
        <w:pStyle w:val="32"/>
      </w:pPr>
      <w:r w:rsidRPr="00FE7D50">
        <w:t xml:space="preserve">В </w:t>
      </w:r>
      <w:r w:rsidR="00556E73">
        <w:t>тарифном предложении</w:t>
      </w:r>
      <w:r w:rsidRPr="00FE7D50">
        <w:t xml:space="preserve"> отсутствуют обосновывающие документы, подтверждающие основание списания дебиторской задолженности: не представлены протокол заседания Комиссии по управлению дебиторской/ кредиторской задолженностью </w:t>
      </w:r>
      <w:r w:rsidR="00EE0BCE" w:rsidRPr="00FE7D50">
        <w:t>АО «Тываэнерго»</w:t>
      </w:r>
      <w:r w:rsidRPr="00FE7D50">
        <w:t xml:space="preserve">; приказы </w:t>
      </w:r>
      <w:r w:rsidR="00EE0BCE" w:rsidRPr="00FE7D50">
        <w:t>АО «Тываэнерго»</w:t>
      </w:r>
      <w:r w:rsidRPr="00FE7D50">
        <w:t xml:space="preserve"> «О списании задолженности», пояснения по контрагентам (истек срок давности судебного взыскания долга, невозможности погашения, решение органа власти, организация-должник была ликвидирована, судебные приставы не смогли взыскать долг за счет имущества дебитора), копии решений судов.</w:t>
      </w:r>
    </w:p>
    <w:p w14:paraId="20CC8AEE" w14:textId="6F4E760E" w:rsidR="00B84DE1" w:rsidRPr="00FE7D50" w:rsidRDefault="00B84DE1" w:rsidP="00CD6F05">
      <w:pPr>
        <w:pStyle w:val="32"/>
      </w:pPr>
      <w:r w:rsidRPr="00FE7D50">
        <w:t>На основании вышеизложенного, Исполнитель считает, что Службой по тарифам Республики Тыва обоснованы не учтены расходы по списанию дебиторской задолженности в НВВ на 2017 год в виду отсутствия обосновывающих документов.</w:t>
      </w:r>
    </w:p>
    <w:p w14:paraId="6DA1388D" w14:textId="5FB60AFA" w:rsidR="00391D60" w:rsidRPr="00FE7D50" w:rsidRDefault="00391D60" w:rsidP="00CD6F05">
      <w:pPr>
        <w:pStyle w:val="32"/>
      </w:pPr>
      <w:r w:rsidRPr="00FE7D50">
        <w:t xml:space="preserve">В материалах дела </w:t>
      </w:r>
      <w:r w:rsidR="00EE0BCE" w:rsidRPr="00FE7D50">
        <w:t>АО «Тываэнерго»</w:t>
      </w:r>
      <w:r w:rsidRPr="00FE7D50">
        <w:t xml:space="preserve"> на 2018 год представило в качестве обоснования величины списания дебиторской задолженности реестр просроченной дебиторской задолженности в разрезе контрагентов </w:t>
      </w:r>
      <w:r w:rsidR="006067FB" w:rsidRPr="00FE7D50">
        <w:t xml:space="preserve">за </w:t>
      </w:r>
      <w:r w:rsidRPr="00FE7D50">
        <w:t xml:space="preserve">2015 </w:t>
      </w:r>
      <w:r w:rsidRPr="00FE7D50">
        <w:lastRenderedPageBreak/>
        <w:t xml:space="preserve">год, </w:t>
      </w:r>
      <w:r w:rsidR="006067FB" w:rsidRPr="00FE7D50">
        <w:t xml:space="preserve">обороты счета 91.2., </w:t>
      </w:r>
      <w:r w:rsidRPr="00FE7D50">
        <w:t xml:space="preserve">62 </w:t>
      </w:r>
      <w:r w:rsidR="006067FB" w:rsidRPr="00FE7D50">
        <w:t>за 200</w:t>
      </w:r>
      <w:r w:rsidRPr="00FE7D50">
        <w:t>7</w:t>
      </w:r>
      <w:r w:rsidR="006067FB" w:rsidRPr="00FE7D50">
        <w:t>-201</w:t>
      </w:r>
      <w:r w:rsidRPr="00FE7D50">
        <w:t>4</w:t>
      </w:r>
      <w:r w:rsidR="006067FB" w:rsidRPr="00FE7D50">
        <w:t xml:space="preserve"> гг., протокол заседания Комиссии по управлению дебиторской/ кредиторской задолженностью </w:t>
      </w:r>
      <w:r w:rsidR="00EE0BCE" w:rsidRPr="00FE7D50">
        <w:t>АО «Тываэнерго»</w:t>
      </w:r>
      <w:r w:rsidR="006067FB" w:rsidRPr="00FE7D50">
        <w:t xml:space="preserve">; приказы </w:t>
      </w:r>
      <w:r w:rsidR="00EE0BCE" w:rsidRPr="00FE7D50">
        <w:t>АО «Тываэнерго»</w:t>
      </w:r>
      <w:r w:rsidR="006067FB" w:rsidRPr="00FE7D50">
        <w:t xml:space="preserve"> «О списании задолженности»</w:t>
      </w:r>
      <w:r w:rsidR="00CB53E4" w:rsidRPr="00FE7D50">
        <w:t xml:space="preserve"> за 2008-2015 гг.</w:t>
      </w:r>
      <w:r w:rsidR="006067FB" w:rsidRPr="00FE7D50">
        <w:t xml:space="preserve"> </w:t>
      </w:r>
    </w:p>
    <w:p w14:paraId="28748442" w14:textId="37D2AC22" w:rsidR="006067FB" w:rsidRPr="00FE7D50" w:rsidRDefault="006067FB" w:rsidP="00CD6F05">
      <w:pPr>
        <w:pStyle w:val="32"/>
      </w:pPr>
      <w:r w:rsidRPr="00FE7D50">
        <w:t xml:space="preserve">В </w:t>
      </w:r>
      <w:r w:rsidR="00556E73">
        <w:t>тарифном предложении</w:t>
      </w:r>
      <w:r w:rsidRPr="00FE7D50">
        <w:t xml:space="preserve"> отсутствуют обосновывающие документы, подтверждающие основание списания дебиторской задолженности</w:t>
      </w:r>
      <w:r w:rsidR="00CB53E4" w:rsidRPr="00FE7D50">
        <w:t xml:space="preserve"> за 2016 год</w:t>
      </w:r>
      <w:r w:rsidRPr="00FE7D50">
        <w:t xml:space="preserve">: не представлены </w:t>
      </w:r>
      <w:r w:rsidR="00CB53E4" w:rsidRPr="00FE7D50">
        <w:t xml:space="preserve">протокол заседания Комиссии по управлению дебиторской/ кредиторской задолженностью </w:t>
      </w:r>
      <w:r w:rsidR="00EE0BCE" w:rsidRPr="00FE7D50">
        <w:t>АО «Тываэнерго»</w:t>
      </w:r>
      <w:r w:rsidR="00CB53E4" w:rsidRPr="00FE7D50">
        <w:t xml:space="preserve">; приказы </w:t>
      </w:r>
      <w:r w:rsidR="00EE0BCE" w:rsidRPr="00FE7D50">
        <w:t>АО «Тываэнерго»</w:t>
      </w:r>
      <w:r w:rsidR="00CB53E4" w:rsidRPr="00FE7D50">
        <w:t xml:space="preserve"> «О списании задолженности», судебные решения</w:t>
      </w:r>
      <w:r w:rsidRPr="00FE7D50">
        <w:t xml:space="preserve">. </w:t>
      </w:r>
    </w:p>
    <w:p w14:paraId="1BFD4E56" w14:textId="26BF4EA0" w:rsidR="009D3B72" w:rsidRPr="00FE7D50" w:rsidRDefault="00DF508F" w:rsidP="00CD6F05">
      <w:pPr>
        <w:pStyle w:val="32"/>
      </w:pPr>
      <w:r w:rsidRPr="00FE7D50">
        <w:t xml:space="preserve">На основании вышеизложенного, Исполнитель считает, что </w:t>
      </w:r>
      <w:r w:rsidR="00CB53E4" w:rsidRPr="00FE7D50">
        <w:t xml:space="preserve">в связи с отсутствием в материалах дела обосновывающих документов </w:t>
      </w:r>
      <w:r w:rsidRPr="00FE7D50">
        <w:t>уч</w:t>
      </w:r>
      <w:r w:rsidR="00CB53E4" w:rsidRPr="00FE7D50">
        <w:t>е</w:t>
      </w:r>
      <w:r w:rsidR="00054043" w:rsidRPr="00FE7D50">
        <w:t>т</w:t>
      </w:r>
      <w:r w:rsidR="00CB53E4" w:rsidRPr="00FE7D50">
        <w:t xml:space="preserve"> в составе НВВ на 2018 год </w:t>
      </w:r>
      <w:r w:rsidRPr="00FE7D50">
        <w:t>расход</w:t>
      </w:r>
      <w:r w:rsidR="00054043" w:rsidRPr="00FE7D50">
        <w:t>ов</w:t>
      </w:r>
      <w:r w:rsidRPr="00FE7D50">
        <w:t xml:space="preserve"> по списанию дебиторской задолженности</w:t>
      </w:r>
      <w:r w:rsidR="00054043" w:rsidRPr="00FE7D50">
        <w:t xml:space="preserve"> не обоснован</w:t>
      </w:r>
      <w:r w:rsidRPr="00FE7D50">
        <w:t>.</w:t>
      </w:r>
    </w:p>
    <w:p w14:paraId="3153709C" w14:textId="55B0B9F4" w:rsidR="006067FB" w:rsidRPr="00FE7D50" w:rsidRDefault="006067FB" w:rsidP="00CD6F05">
      <w:pPr>
        <w:pStyle w:val="32"/>
      </w:pPr>
      <w:r w:rsidRPr="00FE7D50">
        <w:t>Из экспертного заключения на 201</w:t>
      </w:r>
      <w:r w:rsidR="00275938" w:rsidRPr="00FE7D50">
        <w:t>8</w:t>
      </w:r>
      <w:r w:rsidRPr="00FE7D50">
        <w:t xml:space="preserve"> год Исполнитель не может сделать выводы о том, приняты ли Службой по тарифам Республики Тыва расходы на формирование резерва по сомнительным долгам, так как пояснения отсутствуют.</w:t>
      </w:r>
    </w:p>
    <w:p w14:paraId="51532292" w14:textId="0B6A70AE" w:rsidR="00D05459" w:rsidRPr="00FE7D50" w:rsidRDefault="00D05459" w:rsidP="00CD6F05">
      <w:pPr>
        <w:pStyle w:val="32"/>
      </w:pPr>
      <w:r w:rsidRPr="00FE7D50">
        <w:t>Из приведенных выше норм действующего законодательства, а также правовых позиций судов Российской Федерации, изложенных в судебных актах, вступивших в законную силу, относительно оспаривания регулируемыми организациями размера резерва по сомнительным долгам, принятых регулятором при утверждении тарифов, считаем необходимым</w:t>
      </w:r>
      <w:r w:rsidR="00A84B9E" w:rsidRPr="00FE7D50">
        <w:t xml:space="preserve"> рекомендовать </w:t>
      </w:r>
      <w:r w:rsidR="00EE0BCE" w:rsidRPr="00FE7D50">
        <w:t>АО «Тываэнерго»</w:t>
      </w:r>
      <w:r w:rsidRPr="00FE7D50">
        <w:t>:</w:t>
      </w:r>
    </w:p>
    <w:p w14:paraId="7D621C38" w14:textId="77777777" w:rsidR="00D05459" w:rsidRPr="00FE7D50" w:rsidRDefault="00D05459" w:rsidP="006C539A">
      <w:pPr>
        <w:pStyle w:val="a3"/>
        <w:numPr>
          <w:ilvl w:val="0"/>
          <w:numId w:val="31"/>
        </w:numPr>
        <w:spacing w:after="32" w:line="360" w:lineRule="auto"/>
        <w:ind w:left="1418" w:hanging="851"/>
        <w:jc w:val="both"/>
        <w:rPr>
          <w:rFonts w:ascii="Myriad Pro" w:hAnsi="Myriad Pro" w:cs="Times New Roman"/>
          <w:sz w:val="26"/>
          <w:szCs w:val="26"/>
        </w:rPr>
      </w:pPr>
      <w:r w:rsidRPr="00FE7D50">
        <w:rPr>
          <w:rFonts w:ascii="Myriad Pro" w:hAnsi="Myriad Pro" w:cs="Times New Roman"/>
          <w:sz w:val="26"/>
          <w:szCs w:val="26"/>
        </w:rPr>
        <w:t>планомерное формирование резерва по сомнительным долгам и своевременное включение расходов в состав необходимой валовой выручки при подаче заявления на установление (корректировку) тарифа;</w:t>
      </w:r>
    </w:p>
    <w:p w14:paraId="37E180BD" w14:textId="5DF67710" w:rsidR="00D05459" w:rsidRPr="00FE7D50" w:rsidRDefault="00D05459" w:rsidP="006C539A">
      <w:pPr>
        <w:pStyle w:val="a3"/>
        <w:numPr>
          <w:ilvl w:val="0"/>
          <w:numId w:val="31"/>
        </w:numPr>
        <w:spacing w:afterLines="32" w:after="76" w:line="360" w:lineRule="auto"/>
        <w:ind w:left="1418" w:hanging="851"/>
        <w:jc w:val="both"/>
        <w:rPr>
          <w:rFonts w:ascii="Myriad Pro" w:hAnsi="Myriad Pro" w:cs="Times New Roman"/>
          <w:sz w:val="26"/>
          <w:szCs w:val="26"/>
        </w:rPr>
      </w:pPr>
      <w:r w:rsidRPr="00FE7D50">
        <w:rPr>
          <w:rFonts w:ascii="Myriad Pro" w:hAnsi="Myriad Pro" w:cs="Times New Roman"/>
          <w:sz w:val="26"/>
          <w:szCs w:val="26"/>
        </w:rPr>
        <w:t xml:space="preserve">для подтверждения порядка формирования резерва по сомнительным долгам, кроме представленной </w:t>
      </w:r>
      <w:r w:rsidR="00DF109B" w:rsidRPr="00DF109B">
        <w:rPr>
          <w:rFonts w:ascii="Myriad Pro" w:hAnsi="Myriad Pro" w:cs="Times New Roman"/>
          <w:sz w:val="26"/>
          <w:szCs w:val="26"/>
        </w:rPr>
        <w:t>АО «Тываэнерго»</w:t>
      </w:r>
      <w:r w:rsidRPr="00FE7D50">
        <w:rPr>
          <w:rFonts w:ascii="Myriad Pro" w:hAnsi="Myriad Pro" w:cs="Times New Roman"/>
          <w:sz w:val="26"/>
          <w:szCs w:val="26"/>
        </w:rPr>
        <w:t xml:space="preserve"> информации, необходимо предоставлять регулятору следующие документы:</w:t>
      </w:r>
    </w:p>
    <w:p w14:paraId="611497D1" w14:textId="77777777" w:rsidR="00D05459" w:rsidRPr="00FE7D50" w:rsidRDefault="00D05459" w:rsidP="00CF26D7">
      <w:pPr>
        <w:pStyle w:val="5"/>
      </w:pPr>
      <w:r w:rsidRPr="00FE7D50">
        <w:t xml:space="preserve">приказы о проведении инвентаризации; </w:t>
      </w:r>
    </w:p>
    <w:p w14:paraId="6E111FDD" w14:textId="77777777" w:rsidR="00D05459" w:rsidRPr="00FE7D50" w:rsidRDefault="00D05459" w:rsidP="00CF26D7">
      <w:pPr>
        <w:pStyle w:val="5"/>
      </w:pPr>
      <w:r w:rsidRPr="00FE7D50">
        <w:lastRenderedPageBreak/>
        <w:t>акты инвентаризации расчетов с покупателями;</w:t>
      </w:r>
    </w:p>
    <w:p w14:paraId="2200538E" w14:textId="77777777" w:rsidR="00D05459" w:rsidRPr="00FE7D50" w:rsidRDefault="00D05459" w:rsidP="00CF26D7">
      <w:pPr>
        <w:pStyle w:val="5"/>
      </w:pPr>
      <w:r w:rsidRPr="00FE7D50">
        <w:t xml:space="preserve">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w:t>
      </w:r>
    </w:p>
    <w:p w14:paraId="01922237" w14:textId="77777777" w:rsidR="00D05459" w:rsidRPr="00FE7D50" w:rsidRDefault="00D05459" w:rsidP="00CF26D7">
      <w:pPr>
        <w:pStyle w:val="5"/>
      </w:pPr>
      <w:r w:rsidRPr="00FE7D50">
        <w:t xml:space="preserve">копии вступивших в законную силу решений о взыскании задолженности; </w:t>
      </w:r>
    </w:p>
    <w:p w14:paraId="5E375139" w14:textId="77777777" w:rsidR="00D05459" w:rsidRPr="00FE7D50" w:rsidRDefault="00D05459" w:rsidP="00CF26D7">
      <w:pPr>
        <w:pStyle w:val="5"/>
      </w:pPr>
      <w:r w:rsidRPr="00FE7D50">
        <w:t xml:space="preserve">копии судебных решений о взыскании задолженности и копии определений о рассмотрении дел в апелляционной инстанции, в случае обжалования; </w:t>
      </w:r>
    </w:p>
    <w:p w14:paraId="0B33EF39" w14:textId="77777777" w:rsidR="00D05459" w:rsidRPr="00FE7D50" w:rsidRDefault="00D05459" w:rsidP="00CF26D7">
      <w:pPr>
        <w:pStyle w:val="5"/>
      </w:pPr>
      <w:r w:rsidRPr="00FE7D50">
        <w:t xml:space="preserve">копии вступивших в законную силу определений судов об утверждении мировых соглашений; </w:t>
      </w:r>
    </w:p>
    <w:p w14:paraId="626D11C8" w14:textId="77777777" w:rsidR="00D05459" w:rsidRPr="00FE7D50" w:rsidRDefault="00D05459" w:rsidP="00CF26D7">
      <w:pPr>
        <w:pStyle w:val="5"/>
      </w:pPr>
      <w:r w:rsidRPr="00FE7D50">
        <w:t xml:space="preserve">копии постановлений о возбуждении исполнительных производств по вступившим в законную силу решениям судов; </w:t>
      </w:r>
    </w:p>
    <w:p w14:paraId="0D5008B7" w14:textId="77777777" w:rsidR="00D05459" w:rsidRPr="00FE7D50" w:rsidRDefault="00D05459" w:rsidP="00CF26D7">
      <w:pPr>
        <w:pStyle w:val="5"/>
      </w:pPr>
      <w:r w:rsidRPr="00FE7D50">
        <w:t>текущую информацию от приставов о ходе исполнительного производства), правовые заключения о реальности получения дебиторской задолженности;</w:t>
      </w:r>
    </w:p>
    <w:p w14:paraId="526B0CE7" w14:textId="77777777" w:rsidR="00D05459" w:rsidRPr="00FE7D50" w:rsidRDefault="00D05459" w:rsidP="00CF26D7">
      <w:pPr>
        <w:pStyle w:val="5"/>
      </w:pPr>
      <w:r w:rsidRPr="00FE7D50">
        <w:t>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p>
    <w:p w14:paraId="6FDACB23" w14:textId="4739113E" w:rsidR="00D05459" w:rsidRPr="00FE7D50" w:rsidRDefault="00D05459" w:rsidP="00CF26D7">
      <w:pPr>
        <w:pStyle w:val="5"/>
      </w:pPr>
      <w:r w:rsidRPr="00FE7D50">
        <w:t xml:space="preserve">подтверждающие документы о невозможности </w:t>
      </w:r>
      <w:r w:rsidR="0096329E" w:rsidRPr="00FE7D50">
        <w:t xml:space="preserve">взыскания </w:t>
      </w:r>
      <w:r w:rsidRPr="00FE7D50">
        <w:t xml:space="preserve">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w:t>
      </w:r>
      <w:r w:rsidRPr="00FE7D50">
        <w:lastRenderedPageBreak/>
        <w:t>ЕГРЮЛ, копии приказов общества о списании дебиторской задолженности).</w:t>
      </w:r>
    </w:p>
    <w:p w14:paraId="37AFFA06" w14:textId="6F7AB873" w:rsidR="00D05459" w:rsidRPr="00FE7D50" w:rsidRDefault="00D05459" w:rsidP="00CD6F05">
      <w:pPr>
        <w:pStyle w:val="32"/>
      </w:pPr>
      <w:r w:rsidRPr="00FE7D50">
        <w:t xml:space="preserve">Исполнитель отмечает, что при направлении в регулирующий орган полного комплекта документов о проводимой работе по взысканию дебиторской задолженности, информации о постоянном контроле Общества за имеющейся дебиторской задолженностью и действиях по недопущению увеличения дебиторской задолженности, имеется вероятность </w:t>
      </w:r>
      <w:r w:rsidR="00B83A5C" w:rsidRPr="00FE7D50">
        <w:t>учета</w:t>
      </w:r>
      <w:r w:rsidRPr="00FE7D50">
        <w:t xml:space="preserve"> резерва по сомнительным долгам</w:t>
      </w:r>
      <w:r w:rsidR="00B83A5C" w:rsidRPr="00FE7D50">
        <w:t xml:space="preserve"> в составе НВВ</w:t>
      </w:r>
      <w:r w:rsidR="0096329E" w:rsidRPr="00FE7D50">
        <w:t xml:space="preserve"> </w:t>
      </w:r>
      <w:r w:rsidR="0096329E" w:rsidRPr="00FE7D50">
        <w:br/>
      </w:r>
      <w:r w:rsidR="00EE0BCE" w:rsidRPr="00FE7D50">
        <w:t>АО «Тываэнерго»</w:t>
      </w:r>
      <w:r w:rsidR="0096329E" w:rsidRPr="00FE7D50">
        <w:t xml:space="preserve">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за исключением организаций, осуществляющих энергосбытовую деятельность, в том числе гарантирующих поставщиков (пункт 30 Основ ценообразования </w:t>
      </w:r>
      <w:r w:rsidR="000038A8">
        <w:t>№ </w:t>
      </w:r>
      <w:r w:rsidR="0096329E" w:rsidRPr="00FE7D50">
        <w:t xml:space="preserve">1178 в редакции постановления Правительства РФ от 27.12.2019 </w:t>
      </w:r>
      <w:r w:rsidR="000038A8">
        <w:t>№ </w:t>
      </w:r>
      <w:r w:rsidR="0096329E" w:rsidRPr="00FE7D50">
        <w:t>1892)</w:t>
      </w:r>
      <w:r w:rsidRPr="00FE7D50">
        <w:t>.</w:t>
      </w:r>
    </w:p>
    <w:p w14:paraId="42AD5834" w14:textId="77777777" w:rsidR="00CD6F05" w:rsidRPr="00FE7D50" w:rsidRDefault="00CD6F05" w:rsidP="00CD6F05">
      <w:pPr>
        <w:pStyle w:val="32"/>
      </w:pPr>
    </w:p>
    <w:p w14:paraId="3C8B7D6D" w14:textId="2DEA4768" w:rsidR="00AD3453" w:rsidRPr="00FE7D50" w:rsidRDefault="008F27A7" w:rsidP="00CD6F05">
      <w:pPr>
        <w:pStyle w:val="32"/>
        <w:rPr>
          <w:i/>
          <w:iCs/>
        </w:rPr>
      </w:pPr>
      <w:r w:rsidRPr="00FE7D50">
        <w:rPr>
          <w:i/>
          <w:iCs/>
        </w:rPr>
        <w:t>Техническая инвентаризация, установление охранных зон, внесение сведений в государственный кадастр, расходы на оформление прав на недвижимое имущество (земельные участки и основные средства)</w:t>
      </w:r>
    </w:p>
    <w:p w14:paraId="4E578016" w14:textId="2F677A71" w:rsidR="008F27A7" w:rsidRPr="00FE7D50" w:rsidRDefault="008F27A7" w:rsidP="00CD6F05">
      <w:pPr>
        <w:pStyle w:val="32"/>
      </w:pPr>
      <w:r w:rsidRPr="00FE7D50">
        <w:t xml:space="preserve">По результатам анализа документов, предоставленных </w:t>
      </w:r>
      <w:r w:rsidR="00EE0BCE" w:rsidRPr="00FE7D50">
        <w:t>АО «Тываэнерго»</w:t>
      </w:r>
      <w:r w:rsidRPr="00FE7D50">
        <w:t xml:space="preserve"> в Службу по тарифам Республики Тыва для обоснования заявляемых расходов Исполнитель отмечает следующее: в соответствии с положениями </w:t>
      </w:r>
      <w:hyperlink r:id="rId52" w:history="1">
        <w:r w:rsidRPr="00FE7D50">
          <w:t>статьи 89</w:t>
        </w:r>
      </w:hyperlink>
      <w:r w:rsidRPr="00FE7D50">
        <w:t xml:space="preserve"> Земельного кодекса Российской Федерации (в редакции, действовавшей на момент </w:t>
      </w:r>
      <w:r w:rsidR="0096329E" w:rsidRPr="00FE7D50">
        <w:t xml:space="preserve">установления </w:t>
      </w:r>
      <w:r w:rsidR="001B76B4" w:rsidRPr="00FE7D50">
        <w:t>НВВ</w:t>
      </w:r>
      <w:r w:rsidRPr="00FE7D50">
        <w:t>) для обеспечения безопасного и безаварийного функционирования, безопасной эксплуатации объектов электроэнергетики устанавливаются охранные зоны с особыми условиями использования земельных участков независимо от категорий земель, в состав которых входят эти земельные участки. Порядок установления таких охранных зон для отдельных видов объектов и использования соответствующих земельных участков определяется Правительством Российской Федерации.</w:t>
      </w:r>
    </w:p>
    <w:p w14:paraId="0DD99C65" w14:textId="58FA6EC2" w:rsidR="008F27A7" w:rsidRPr="00FE7D50" w:rsidRDefault="008F27A7" w:rsidP="00CD6F05">
      <w:pPr>
        <w:pStyle w:val="32"/>
      </w:pPr>
      <w:r w:rsidRPr="00FE7D50">
        <w:lastRenderedPageBreak/>
        <w:t xml:space="preserve">Постановлением Правительства Российской Федерации от </w:t>
      </w:r>
      <w:r w:rsidR="00592669" w:rsidRPr="00FE7D50">
        <w:t>24.02.2009</w:t>
      </w:r>
      <w:r w:rsidRPr="00FE7D50">
        <w:t xml:space="preserve"> </w:t>
      </w:r>
      <w:r w:rsidR="000038A8">
        <w:t>№ </w:t>
      </w:r>
      <w:r w:rsidRPr="00FE7D50">
        <w:t xml:space="preserve">160 «О порядке установления охранных зон объектов электросетевого хозяйства и особых условий использования земельных участков, расположенных в границах таких зон» утверждены </w:t>
      </w:r>
      <w:hyperlink r:id="rId53" w:history="1">
        <w:r w:rsidRPr="00FE7D50">
          <w:t>Правила</w:t>
        </w:r>
      </w:hyperlink>
      <w:r w:rsidRPr="00FE7D50">
        <w:t xml:space="preserve"> установления охранных зон объектов электросетевого хозяйства и особых условий использования земельных участков, расположенных в границах таких зон, в соответствии с </w:t>
      </w:r>
      <w:hyperlink r:id="rId54" w:history="1">
        <w:r w:rsidRPr="00FE7D50">
          <w:t>пунктом 5</w:t>
        </w:r>
      </w:hyperlink>
      <w:r w:rsidRPr="00FE7D50">
        <w:t xml:space="preserve"> которых охранные зоны устанавливаются для всех объектов электросетевого хозяйства, исходя из требований к границам установления охранных зон.</w:t>
      </w:r>
    </w:p>
    <w:p w14:paraId="70517E58" w14:textId="08C3FA77" w:rsidR="008F27A7" w:rsidRPr="00FE7D50" w:rsidRDefault="008F27A7" w:rsidP="00CD6F05">
      <w:pPr>
        <w:pStyle w:val="32"/>
      </w:pPr>
      <w:r w:rsidRPr="00FE7D50">
        <w:t xml:space="preserve">Согласно </w:t>
      </w:r>
      <w:hyperlink r:id="rId55" w:history="1">
        <w:r w:rsidRPr="00FE7D50">
          <w:t>части 2 статьи 5</w:t>
        </w:r>
      </w:hyperlink>
      <w:r w:rsidRPr="00FE7D50">
        <w:t xml:space="preserve"> Федерального закона от 13 июля 2015 г. </w:t>
      </w:r>
      <w:r w:rsidR="00592669" w:rsidRPr="00FE7D50">
        <w:br/>
      </w:r>
      <w:r w:rsidR="000038A8">
        <w:t>№ </w:t>
      </w:r>
      <w:r w:rsidRPr="00FE7D50">
        <w:t>252-ФЗ «О внесении изменений в Земельный кодекс Российской Федерации и отдельные законодательные акты Российской Федерации» срок для внесения в государственный кадастр недвижимости сведений о местонахождении границ зон с особыми условиями территории установлен до 1 января 2022 г.</w:t>
      </w:r>
    </w:p>
    <w:p w14:paraId="0168E3E5" w14:textId="0F1D9757" w:rsidR="008F27A7" w:rsidRPr="00FE7D50" w:rsidRDefault="008F27A7" w:rsidP="00CD6F05">
      <w:pPr>
        <w:pStyle w:val="32"/>
      </w:pPr>
      <w:r w:rsidRPr="00FE7D50">
        <w:t>Таким образом, поскольку проведение кадастровых и землеустроительных работ по установлению охранных зон объектов электросетевого хозяйства является для Общества обязательным, Служба по тарифам Республики Тыва необоснованно не включила расходы на проведение названных работ в НВВ на 201</w:t>
      </w:r>
      <w:r w:rsidR="000805AE" w:rsidRPr="00FE7D50">
        <w:t>7</w:t>
      </w:r>
      <w:r w:rsidRPr="00FE7D50">
        <w:t xml:space="preserve"> год</w:t>
      </w:r>
      <w:r w:rsidR="000805AE" w:rsidRPr="00FE7D50">
        <w:t xml:space="preserve"> и на 2018 год</w:t>
      </w:r>
      <w:r w:rsidRPr="00FE7D50">
        <w:t>.</w:t>
      </w:r>
    </w:p>
    <w:p w14:paraId="7D438CEA" w14:textId="77777777" w:rsidR="00CD6F05" w:rsidRPr="00FE7D50" w:rsidRDefault="00CD6F05" w:rsidP="00CD6F05">
      <w:pPr>
        <w:pStyle w:val="32"/>
      </w:pPr>
    </w:p>
    <w:p w14:paraId="39F254C1" w14:textId="0A88FC29" w:rsidR="00E44774" w:rsidRPr="00FE7D50" w:rsidRDefault="00235184" w:rsidP="00CD6F05">
      <w:pPr>
        <w:pStyle w:val="32"/>
        <w:rPr>
          <w:i/>
          <w:iCs/>
        </w:rPr>
      </w:pPr>
      <w:r w:rsidRPr="00FE7D50">
        <w:rPr>
          <w:i/>
          <w:iCs/>
        </w:rPr>
        <w:t>Затраты на компенсацию стоимости проезда и провоза багажа к месту использования отпуска и обратно</w:t>
      </w:r>
    </w:p>
    <w:p w14:paraId="376191EA" w14:textId="001BFB61" w:rsidR="00696F9B" w:rsidRPr="00FE7D50" w:rsidRDefault="00696F9B" w:rsidP="00CD6F05">
      <w:pPr>
        <w:pStyle w:val="32"/>
      </w:pPr>
      <w:r w:rsidRPr="00FE7D50">
        <w:t xml:space="preserve">Затраты на компенсацию стоимости проезда и провоза багажа к месту использования отпуска и обратно заявлены </w:t>
      </w:r>
      <w:r w:rsidR="00EE0BCE" w:rsidRPr="00FE7D50">
        <w:t>АО «Тываэнерго»</w:t>
      </w:r>
      <w:r w:rsidRPr="00FE7D50">
        <w:t xml:space="preserve"> в НВВ на 201</w:t>
      </w:r>
      <w:r w:rsidR="000805AE" w:rsidRPr="00FE7D50">
        <w:t>7</w:t>
      </w:r>
      <w:r w:rsidRPr="00FE7D50">
        <w:t xml:space="preserve"> год в размере </w:t>
      </w:r>
      <w:r w:rsidR="000805AE" w:rsidRPr="00FE7D50">
        <w:t>23 963</w:t>
      </w:r>
      <w:r w:rsidRPr="00FE7D50">
        <w:t xml:space="preserve"> тыс. руб.</w:t>
      </w:r>
      <w:r w:rsidR="000805AE" w:rsidRPr="00FE7D50">
        <w:t>, на 2018 год – 24 982 тыс. руб.</w:t>
      </w:r>
    </w:p>
    <w:p w14:paraId="443E5FBA" w14:textId="74A00009" w:rsidR="00235184" w:rsidRPr="00FE7D50" w:rsidRDefault="00B10997" w:rsidP="00CD6F05">
      <w:pPr>
        <w:pStyle w:val="32"/>
      </w:pPr>
      <w:r w:rsidRPr="00FE7D50">
        <w:t xml:space="preserve">В рамках </w:t>
      </w:r>
      <w:r w:rsidR="00556E73">
        <w:t>тарифного предложения</w:t>
      </w:r>
      <w:r w:rsidRPr="00FE7D50">
        <w:t xml:space="preserve"> </w:t>
      </w:r>
      <w:r w:rsidR="00EE0BCE" w:rsidRPr="00FE7D50">
        <w:t>АО «Тываэнерго»</w:t>
      </w:r>
      <w:r w:rsidRPr="00FE7D50">
        <w:t xml:space="preserve"> представило в Службу по тарифам Республики Тыва </w:t>
      </w:r>
      <w:r w:rsidR="00696F9B" w:rsidRPr="00FE7D50">
        <w:t xml:space="preserve">расчеты стоимости проездов автомобильным, воздушным и железнодорожным транспортом, в качестве обоснования цены были представлены ссылки на официальные сайты </w:t>
      </w:r>
      <w:r w:rsidR="00696F9B" w:rsidRPr="00FE7D50">
        <w:lastRenderedPageBreak/>
        <w:t>транспортных компаний и принтскрины тарифов на проезды по направлениям.</w:t>
      </w:r>
    </w:p>
    <w:p w14:paraId="2311D746" w14:textId="15245A02" w:rsidR="00696F9B" w:rsidRPr="00FE7D50" w:rsidRDefault="00696F9B" w:rsidP="00CD6F05">
      <w:pPr>
        <w:pStyle w:val="32"/>
      </w:pPr>
      <w:r w:rsidRPr="00FE7D50">
        <w:t>В соот</w:t>
      </w:r>
      <w:r w:rsidR="00F80388" w:rsidRPr="00FE7D50">
        <w:t>ве</w:t>
      </w:r>
      <w:r w:rsidRPr="00FE7D50">
        <w:t>т</w:t>
      </w:r>
      <w:r w:rsidR="00F80388" w:rsidRPr="00FE7D50">
        <w:t>ствии</w:t>
      </w:r>
      <w:r w:rsidRPr="00FE7D50">
        <w:t xml:space="preserve"> со статьей </w:t>
      </w:r>
      <w:r w:rsidR="00F80388" w:rsidRPr="00FE7D50">
        <w:t xml:space="preserve">325 «Компенсация расходов на оплату стоимости проезда и провоза багажа к месту использования отпуска и обратно» </w:t>
      </w:r>
      <w:r w:rsidR="00592669" w:rsidRPr="00FE7D50">
        <w:t>Т</w:t>
      </w:r>
      <w:r w:rsidR="00F80388" w:rsidRPr="00FE7D50">
        <w:t xml:space="preserve">рудового </w:t>
      </w:r>
      <w:r w:rsidR="00592669" w:rsidRPr="00FE7D50">
        <w:t>К</w:t>
      </w:r>
      <w:r w:rsidR="00F80388" w:rsidRPr="00FE7D50">
        <w:t>одекса РФ лица, работающие в организациях, расположенных в районах Крайнего Севера и приравненных к ним местностях, имеют право на оплату один раз в два года за счет средств работодателя стоимости проезда и провоза багажа в пределах территории Российской Федерации к месту использования отпуска и обратно. Право на компенсацию указанных расходов возникает у работника одновременно с правом на получение ежегодного оплачиваемого отпуска за первый год работы в данной организации.</w:t>
      </w:r>
    </w:p>
    <w:p w14:paraId="210A78C8" w14:textId="5B34E164" w:rsidR="00F80388" w:rsidRPr="00FE7D50" w:rsidRDefault="00F80388" w:rsidP="00CD6F05">
      <w:pPr>
        <w:pStyle w:val="32"/>
      </w:pPr>
      <w:r w:rsidRPr="00FE7D50">
        <w:t>Оплата стоимости проезда работника и членов его семьи личным транспортом к месту использования отпуска и обратно производится по наименьшей стоимости проезда кратчайшим путем.</w:t>
      </w:r>
    </w:p>
    <w:p w14:paraId="6D48B9E7" w14:textId="3F172B6D" w:rsidR="00235184" w:rsidRPr="00FE7D50" w:rsidRDefault="00F80388" w:rsidP="00CD6F05">
      <w:pPr>
        <w:pStyle w:val="32"/>
      </w:pPr>
      <w:r w:rsidRPr="00FE7D50">
        <w:t>Исполнитель рекомендует АО «Тываэнерго</w:t>
      </w:r>
      <w:r w:rsidR="00613E3F">
        <w:t>»</w:t>
      </w:r>
      <w:r w:rsidRPr="00FE7D50">
        <w:t>, при подготовке материалов на утверждение нового долгосрочного периода регулирования включить затраты по статье «Затраты на компенсацию стоимости проезда и провоза багажа к месту использования отпуска и обратно» в размер подконтрольных расходов, в качестве обосновывающих материалов, представить:</w:t>
      </w:r>
    </w:p>
    <w:p w14:paraId="3BA35D8A" w14:textId="1467A02B" w:rsidR="00F80388" w:rsidRPr="00FE7D50" w:rsidRDefault="00CD6F05" w:rsidP="00CF26D7">
      <w:pPr>
        <w:pStyle w:val="5"/>
      </w:pPr>
      <w:r w:rsidRPr="00FE7D50">
        <w:t xml:space="preserve">пояснительную </w:t>
      </w:r>
      <w:r w:rsidR="00F80388" w:rsidRPr="00FE7D50">
        <w:t>записк</w:t>
      </w:r>
      <w:r w:rsidR="00542A2B" w:rsidRPr="00FE7D50">
        <w:t>у</w:t>
      </w:r>
      <w:r w:rsidR="00F80388" w:rsidRPr="00FE7D50">
        <w:t xml:space="preserve">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259E9744" w14:textId="33130953" w:rsidR="00F80388" w:rsidRPr="00FE7D50" w:rsidRDefault="00CD6F05" w:rsidP="00CF26D7">
      <w:pPr>
        <w:pStyle w:val="5"/>
      </w:pPr>
      <w:r w:rsidRPr="00FE7D50">
        <w:t xml:space="preserve">действующий </w:t>
      </w:r>
      <w:r w:rsidR="00542A2B" w:rsidRPr="00FE7D50">
        <w:t>коллективный договор;</w:t>
      </w:r>
    </w:p>
    <w:p w14:paraId="37E2C83C" w14:textId="3D0CF23F" w:rsidR="00542A2B" w:rsidRPr="00FE7D50" w:rsidRDefault="00CD6F05" w:rsidP="00CF26D7">
      <w:pPr>
        <w:pStyle w:val="5"/>
      </w:pPr>
      <w:r w:rsidRPr="00FE7D50">
        <w:t xml:space="preserve">расчёт </w:t>
      </w:r>
      <w:r w:rsidR="00542A2B" w:rsidRPr="00FE7D50">
        <w:t xml:space="preserve">затрат на компенсацию проезда работника и членов его семьи личным транспортом к месту использования отпуска и обратно, с расшифровкой по сотрудникам </w:t>
      </w:r>
      <w:r w:rsidR="00EE0BCE" w:rsidRPr="00FE7D50">
        <w:t>АО «Тываэнерго»</w:t>
      </w:r>
      <w:r w:rsidR="00542A2B" w:rsidRPr="00FE7D50">
        <w:t>;</w:t>
      </w:r>
    </w:p>
    <w:p w14:paraId="590F9381" w14:textId="10FC4D99" w:rsidR="00542A2B" w:rsidRPr="00FE7D50" w:rsidRDefault="00CD6F05" w:rsidP="00CF26D7">
      <w:pPr>
        <w:pStyle w:val="5"/>
      </w:pPr>
      <w:r w:rsidRPr="00FE7D50">
        <w:t>документы</w:t>
      </w:r>
      <w:r w:rsidR="00542A2B" w:rsidRPr="00FE7D50">
        <w:t>, подтверждающие стоимость соответствующих затрат (прайс-листы, ссылка на официальные сайты, принтскрины);</w:t>
      </w:r>
    </w:p>
    <w:p w14:paraId="7756C8CA" w14:textId="2C1DB6AB" w:rsidR="00542A2B" w:rsidRPr="00FE7D50" w:rsidRDefault="00CD6F05" w:rsidP="00CF26D7">
      <w:pPr>
        <w:pStyle w:val="5"/>
      </w:pPr>
      <w:r w:rsidRPr="00FE7D50">
        <w:lastRenderedPageBreak/>
        <w:t xml:space="preserve">обоснованную </w:t>
      </w:r>
      <w:r w:rsidR="00542A2B" w:rsidRPr="00FE7D50">
        <w:t>позицию по распределения затрат по видам регулируемой деятельности;</w:t>
      </w:r>
    </w:p>
    <w:p w14:paraId="42BFB3C4" w14:textId="34DF0BE3" w:rsidR="00542A2B" w:rsidRPr="00FE7D50" w:rsidRDefault="00CD6F05" w:rsidP="00CF26D7">
      <w:pPr>
        <w:pStyle w:val="5"/>
      </w:pPr>
      <w:r w:rsidRPr="00FE7D50">
        <w:t xml:space="preserve">данные </w:t>
      </w:r>
      <w:r w:rsidR="00542A2B" w:rsidRPr="00FE7D50">
        <w:t xml:space="preserve">бухгалтерского учета: обороты по соответствующему за год </w:t>
      </w:r>
      <w:r w:rsidR="00542A2B" w:rsidRPr="00FE7D50">
        <w:rPr>
          <w:lang w:val="en-US"/>
        </w:rPr>
        <w:t>i</w:t>
      </w:r>
      <w:r w:rsidR="00542A2B" w:rsidRPr="00FE7D50">
        <w:t>-2 по виду деятельности «услуги по передаче электрической энергии».</w:t>
      </w:r>
    </w:p>
    <w:p w14:paraId="48DDD4BA" w14:textId="77777777" w:rsidR="00CD6F05" w:rsidRPr="00FE7D50" w:rsidRDefault="00CD6F05" w:rsidP="00CD6F05">
      <w:pPr>
        <w:pStyle w:val="32"/>
      </w:pPr>
    </w:p>
    <w:p w14:paraId="1BEA0A9C" w14:textId="0E0D93F8" w:rsidR="00AD3453" w:rsidRPr="00FE7D50" w:rsidRDefault="009E3005" w:rsidP="00CD6F05">
      <w:pPr>
        <w:pStyle w:val="32"/>
        <w:rPr>
          <w:i/>
          <w:iCs/>
        </w:rPr>
      </w:pPr>
      <w:r w:rsidRPr="00FE7D50">
        <w:rPr>
          <w:i/>
          <w:iCs/>
        </w:rPr>
        <w:t xml:space="preserve">Прочие затраты, учтенные в статье «Прочие неподконтрольные расходы» </w:t>
      </w:r>
    </w:p>
    <w:p w14:paraId="5213A344" w14:textId="7E636097" w:rsidR="009F1CB5" w:rsidRPr="00FE7D50" w:rsidRDefault="006F5FA8" w:rsidP="00CD6F05">
      <w:pPr>
        <w:pStyle w:val="32"/>
      </w:pPr>
      <w:r w:rsidRPr="00FE7D50">
        <w:t xml:space="preserve">Прочие затраты, учтенные в статье «Прочие неподконтрольные расходы» </w:t>
      </w:r>
      <w:r w:rsidR="009F1CB5" w:rsidRPr="00FE7D50">
        <w:t xml:space="preserve">заявлены </w:t>
      </w:r>
      <w:r w:rsidR="00EE0BCE" w:rsidRPr="00FE7D50">
        <w:t>АО «Тываэнерго»</w:t>
      </w:r>
      <w:r w:rsidR="009F1CB5" w:rsidRPr="00FE7D50">
        <w:t xml:space="preserve"> в НВВ на 201</w:t>
      </w:r>
      <w:r w:rsidR="00585C7E" w:rsidRPr="00FE7D50">
        <w:t>7</w:t>
      </w:r>
      <w:r w:rsidR="009F1CB5" w:rsidRPr="00FE7D50">
        <w:t xml:space="preserve"> год в размере </w:t>
      </w:r>
      <w:r w:rsidR="00585C7E" w:rsidRPr="00FE7D50">
        <w:t xml:space="preserve">615 280 </w:t>
      </w:r>
      <w:r w:rsidR="009F1CB5" w:rsidRPr="00FE7D50">
        <w:t>тыс. руб.</w:t>
      </w:r>
      <w:r w:rsidR="00585C7E" w:rsidRPr="00FE7D50">
        <w:t>, на 2018 год – 13 945 тыс. руб.</w:t>
      </w:r>
    </w:p>
    <w:p w14:paraId="6D0F9329" w14:textId="7B0C2B59" w:rsidR="009F1CB5" w:rsidRPr="00FE7D50" w:rsidRDefault="009F1CB5" w:rsidP="00CD6F05">
      <w:pPr>
        <w:pStyle w:val="32"/>
      </w:pPr>
      <w:r w:rsidRPr="00FE7D50">
        <w:t xml:space="preserve">Затраты </w:t>
      </w:r>
      <w:r w:rsidR="00585C7E" w:rsidRPr="00FE7D50">
        <w:t xml:space="preserve">на 2017 год </w:t>
      </w:r>
      <w:r w:rsidRPr="00FE7D50">
        <w:t xml:space="preserve">определены </w:t>
      </w:r>
      <w:r w:rsidR="00EE0BCE" w:rsidRPr="00FE7D50">
        <w:t>АО «Тываэнерго»</w:t>
      </w:r>
      <w:r w:rsidRPr="00FE7D50">
        <w:t xml:space="preserve"> как фактически понесенные </w:t>
      </w:r>
      <w:r w:rsidR="001132E7" w:rsidRPr="00FE7D50">
        <w:t>за 201</w:t>
      </w:r>
      <w:r w:rsidR="00585C7E" w:rsidRPr="00FE7D50">
        <w:t>5</w:t>
      </w:r>
      <w:r w:rsidR="001132E7" w:rsidRPr="00FE7D50">
        <w:t xml:space="preserve"> год,</w:t>
      </w:r>
      <w:r w:rsidRPr="00FE7D50">
        <w:t xml:space="preserve"> увеличенны</w:t>
      </w:r>
      <w:r w:rsidR="00585C7E" w:rsidRPr="00FE7D50">
        <w:t>е на индекс потребительских цен, на 2018 год как понесенные за 2016 год, увеличенные на индекс потребительских цен.</w:t>
      </w:r>
    </w:p>
    <w:p w14:paraId="1E8F9E49" w14:textId="08A6C740" w:rsidR="009F1CB5" w:rsidRPr="00FE7D50" w:rsidRDefault="009F1CB5" w:rsidP="00CD6F05">
      <w:pPr>
        <w:pStyle w:val="32"/>
      </w:pPr>
      <w:r w:rsidRPr="00FE7D50">
        <w:t xml:space="preserve">Исполнителем проведен анализ представленных </w:t>
      </w:r>
      <w:r w:rsidR="00EE0BCE" w:rsidRPr="00FE7D50">
        <w:t>АО «Тываэнерго»</w:t>
      </w:r>
      <w:r w:rsidRPr="00FE7D50">
        <w:t xml:space="preserve"> в адрес Службы по тарифам Республики Тыва обосновывающих документов. </w:t>
      </w:r>
    </w:p>
    <w:p w14:paraId="7CA5B29F" w14:textId="21C75775" w:rsidR="009E3005" w:rsidRPr="00FE7D50" w:rsidRDefault="009E3005" w:rsidP="00CD6F05">
      <w:pPr>
        <w:pStyle w:val="32"/>
      </w:pPr>
      <w:r w:rsidRPr="00FE7D50">
        <w:t>По результатам анализа Исполнитель отмечает следующее:</w:t>
      </w:r>
    </w:p>
    <w:p w14:paraId="7BC2878D" w14:textId="675B50CA" w:rsidR="009E3005" w:rsidRPr="00FE7D50" w:rsidRDefault="00CD6F05" w:rsidP="00CF26D7">
      <w:pPr>
        <w:pStyle w:val="5"/>
      </w:pPr>
      <w:r w:rsidRPr="00FE7D50">
        <w:t xml:space="preserve">отсутствуют </w:t>
      </w:r>
      <w:r w:rsidR="009E3005" w:rsidRPr="00FE7D50">
        <w:t>договор</w:t>
      </w:r>
      <w:r w:rsidR="001132E7" w:rsidRPr="00FE7D50">
        <w:t xml:space="preserve"> с фондом, созданным по инициативе органов власти</w:t>
      </w:r>
      <w:r w:rsidR="009E3005" w:rsidRPr="00FE7D50">
        <w:t>;</w:t>
      </w:r>
    </w:p>
    <w:p w14:paraId="7E7DD950" w14:textId="7E5444DF" w:rsidR="001132E7" w:rsidRPr="00FE7D50" w:rsidRDefault="00CD6F05" w:rsidP="00CF26D7">
      <w:pPr>
        <w:pStyle w:val="5"/>
      </w:pPr>
      <w:r w:rsidRPr="00FE7D50">
        <w:t xml:space="preserve">не </w:t>
      </w:r>
      <w:r w:rsidR="001132E7" w:rsidRPr="00FE7D50">
        <w:t>представлены первичные документы</w:t>
      </w:r>
      <w:r w:rsidR="001132E7" w:rsidRPr="00FE7D50">
        <w:rPr>
          <w:lang w:val="en-US"/>
        </w:rPr>
        <w:t>;</w:t>
      </w:r>
    </w:p>
    <w:p w14:paraId="502B1ABE" w14:textId="1087D8AD" w:rsidR="001132E7" w:rsidRPr="00FE7D50" w:rsidRDefault="00CD6F05" w:rsidP="00CF26D7">
      <w:pPr>
        <w:pStyle w:val="5"/>
      </w:pPr>
      <w:r w:rsidRPr="00FE7D50">
        <w:t xml:space="preserve">отсутствует </w:t>
      </w:r>
      <w:r w:rsidR="001132E7" w:rsidRPr="00FE7D50">
        <w:t>перечень списанных за 201</w:t>
      </w:r>
      <w:r w:rsidR="00585C7E" w:rsidRPr="00FE7D50">
        <w:t>5-2016</w:t>
      </w:r>
      <w:r w:rsidR="001132E7" w:rsidRPr="00FE7D50">
        <w:t xml:space="preserve"> год</w:t>
      </w:r>
      <w:r w:rsidR="00585C7E" w:rsidRPr="00FE7D50">
        <w:t>ы</w:t>
      </w:r>
      <w:r w:rsidR="001132E7" w:rsidRPr="00FE7D50">
        <w:t xml:space="preserve"> оборудования производственного характера;</w:t>
      </w:r>
    </w:p>
    <w:p w14:paraId="70D72DEC" w14:textId="0EAEE3BB" w:rsidR="009E3005" w:rsidRPr="00FE7D50" w:rsidRDefault="00CD6F05" w:rsidP="00CF26D7">
      <w:pPr>
        <w:pStyle w:val="5"/>
      </w:pPr>
      <w:r w:rsidRPr="00FE7D50">
        <w:t xml:space="preserve">не </w:t>
      </w:r>
      <w:r w:rsidR="00C6262B" w:rsidRPr="00FE7D50">
        <w:t>представлена</w:t>
      </w:r>
      <w:r w:rsidR="009E3005" w:rsidRPr="00FE7D50">
        <w:t xml:space="preserve"> аргументация экономической обоснованности предложенной </w:t>
      </w:r>
      <w:r w:rsidR="00DF109B" w:rsidRPr="00DF109B">
        <w:t>АО «Тываэнерго»</w:t>
      </w:r>
      <w:r w:rsidR="009E3005" w:rsidRPr="00FE7D50">
        <w:t xml:space="preserve"> величины расходов.</w:t>
      </w:r>
    </w:p>
    <w:p w14:paraId="0A09A0C3" w14:textId="6C354AF4" w:rsidR="009E3005" w:rsidRPr="00FE7D50" w:rsidRDefault="009E3005" w:rsidP="00CD6F05">
      <w:pPr>
        <w:pStyle w:val="32"/>
      </w:pPr>
      <w:r w:rsidRPr="00FE7D50">
        <w:t xml:space="preserve">Исполнитель отмечает, что при определении экономически обоснованной суммы </w:t>
      </w:r>
      <w:r w:rsidR="001132E7" w:rsidRPr="00FE7D50">
        <w:t>расходов,</w:t>
      </w:r>
      <w:r w:rsidRPr="00FE7D50">
        <w:t xml:space="preserve"> </w:t>
      </w:r>
      <w:r w:rsidR="001132E7" w:rsidRPr="00FE7D50">
        <w:t xml:space="preserve">в целом заявленных в рамках статьи «Прочие неподконтрольные расходы» </w:t>
      </w:r>
      <w:r w:rsidRPr="00FE7D50">
        <w:t xml:space="preserve">Службой по тарифам Республики Тыва, в </w:t>
      </w:r>
      <w:r w:rsidR="00E079B5" w:rsidRPr="00FE7D50">
        <w:t>Э</w:t>
      </w:r>
      <w:r w:rsidRPr="00FE7D50">
        <w:t>кспертном заключении на 201</w:t>
      </w:r>
      <w:r w:rsidR="00585C7E" w:rsidRPr="00FE7D50">
        <w:t>8</w:t>
      </w:r>
      <w:r w:rsidRPr="00FE7D50">
        <w:t xml:space="preserve"> год отсутствуют расчеты, пояснения по статьям и </w:t>
      </w:r>
      <w:r w:rsidR="00585C7E" w:rsidRPr="00FE7D50">
        <w:t>суммам,</w:t>
      </w:r>
      <w:r w:rsidRPr="00FE7D50">
        <w:t xml:space="preserve"> принимаем</w:t>
      </w:r>
      <w:r w:rsidR="00A2404D" w:rsidRPr="00FE7D50">
        <w:t>ым</w:t>
      </w:r>
      <w:r w:rsidRPr="00FE7D50">
        <w:t xml:space="preserve"> в НВВ на 201</w:t>
      </w:r>
      <w:r w:rsidR="00585C7E" w:rsidRPr="00FE7D50">
        <w:t>8</w:t>
      </w:r>
      <w:r w:rsidRPr="00FE7D50">
        <w:t xml:space="preserve"> год. Так же отсутствуют </w:t>
      </w:r>
      <w:r w:rsidRPr="00FE7D50">
        <w:lastRenderedPageBreak/>
        <w:t>анализ, расчет и пояснения об исключении из НВВ 201</w:t>
      </w:r>
      <w:r w:rsidR="00585C7E" w:rsidRPr="00FE7D50">
        <w:t>8</w:t>
      </w:r>
      <w:r w:rsidRPr="00FE7D50">
        <w:t xml:space="preserve"> года </w:t>
      </w:r>
      <w:r w:rsidR="00B073A2" w:rsidRPr="00FE7D50">
        <w:t>расходов,</w:t>
      </w:r>
      <w:r w:rsidR="003A34FA" w:rsidRPr="00FE7D50">
        <w:t xml:space="preserve"> заявленных </w:t>
      </w:r>
      <w:r w:rsidR="00DF109B" w:rsidRPr="00DF109B">
        <w:t>АО «Тываэнерго»</w:t>
      </w:r>
      <w:r w:rsidRPr="00FE7D50">
        <w:t>.</w:t>
      </w:r>
    </w:p>
    <w:p w14:paraId="1B67EED7" w14:textId="3F0C2CA8" w:rsidR="001132E7" w:rsidRPr="00FE7D50" w:rsidRDefault="001132E7" w:rsidP="00CD6F05">
      <w:pPr>
        <w:pStyle w:val="32"/>
      </w:pPr>
      <w:r w:rsidRPr="00FE7D50">
        <w:t xml:space="preserve">На основании вышеизложенного, Исполнитель рекомендует </w:t>
      </w:r>
      <w:r w:rsidR="00A2404D" w:rsidRPr="00FE7D50">
        <w:br/>
      </w:r>
      <w:r w:rsidR="00EE0BCE" w:rsidRPr="00FE7D50">
        <w:t>АО «Тываэнерго»</w:t>
      </w:r>
      <w:r w:rsidRPr="00FE7D50">
        <w:t xml:space="preserve"> в материалах </w:t>
      </w:r>
      <w:r w:rsidR="00556E73">
        <w:t>тарифного предложения</w:t>
      </w:r>
      <w:r w:rsidRPr="00FE7D50">
        <w:t xml:space="preserve"> представлять:</w:t>
      </w:r>
    </w:p>
    <w:p w14:paraId="184C47A8" w14:textId="3615CA99" w:rsidR="001132E7" w:rsidRPr="00FE7D50" w:rsidRDefault="00CD6F05" w:rsidP="00CF26D7">
      <w:pPr>
        <w:pStyle w:val="5"/>
      </w:pPr>
      <w:r w:rsidRPr="00FE7D50">
        <w:t xml:space="preserve">реестры </w:t>
      </w:r>
      <w:r w:rsidR="001132E7" w:rsidRPr="00FE7D50">
        <w:t>актов и акты выполненных работ за предшествующий отчетный период;</w:t>
      </w:r>
    </w:p>
    <w:p w14:paraId="4E0DF7DA" w14:textId="75305C12" w:rsidR="009C395C" w:rsidRPr="00FE7D50" w:rsidRDefault="00CD6F05" w:rsidP="00CF26D7">
      <w:pPr>
        <w:pStyle w:val="5"/>
      </w:pPr>
      <w:r w:rsidRPr="00FE7D50">
        <w:t xml:space="preserve">копии </w:t>
      </w:r>
      <w:r w:rsidR="009C395C" w:rsidRPr="00FE7D50">
        <w:t>договоров</w:t>
      </w:r>
      <w:r w:rsidR="009C395C" w:rsidRPr="00FE7D50">
        <w:rPr>
          <w:lang w:val="en-US"/>
        </w:rPr>
        <w:t>;</w:t>
      </w:r>
    </w:p>
    <w:p w14:paraId="6A40AAA2" w14:textId="0FBFE844" w:rsidR="001132E7" w:rsidRPr="00FE7D50" w:rsidRDefault="00CD6F05" w:rsidP="00CF26D7">
      <w:pPr>
        <w:pStyle w:val="5"/>
      </w:pPr>
      <w:r w:rsidRPr="00FE7D50">
        <w:t xml:space="preserve">расчет </w:t>
      </w:r>
      <w:r w:rsidR="001132E7" w:rsidRPr="00FE7D50">
        <w:t xml:space="preserve">доли распределения расходов по видам деятельности </w:t>
      </w:r>
      <w:r w:rsidR="00EE0BCE" w:rsidRPr="00FE7D50">
        <w:t>АО «Тываэнерго»</w:t>
      </w:r>
      <w:r w:rsidR="001132E7" w:rsidRPr="00FE7D50">
        <w:t>.</w:t>
      </w:r>
    </w:p>
    <w:p w14:paraId="7D427BCD" w14:textId="348FC119" w:rsidR="001132E7" w:rsidRPr="00FE7D50" w:rsidRDefault="00CD6F05" w:rsidP="00CF26D7">
      <w:pPr>
        <w:pStyle w:val="5"/>
      </w:pPr>
      <w:r w:rsidRPr="00FE7D50">
        <w:t xml:space="preserve">подробные </w:t>
      </w:r>
      <w:r w:rsidR="009C395C" w:rsidRPr="00FE7D50">
        <w:t>р</w:t>
      </w:r>
      <w:r w:rsidR="001132E7" w:rsidRPr="00FE7D50">
        <w:t>асчет</w:t>
      </w:r>
      <w:r w:rsidRPr="00FE7D50">
        <w:t>ы</w:t>
      </w:r>
      <w:r w:rsidR="001132E7" w:rsidRPr="00FE7D50">
        <w:t xml:space="preserve"> </w:t>
      </w:r>
      <w:r w:rsidR="009C395C" w:rsidRPr="00FE7D50">
        <w:t xml:space="preserve">по затратам </w:t>
      </w:r>
      <w:r w:rsidR="001132E7" w:rsidRPr="00FE7D50">
        <w:t>на предстоящий период регулирования;</w:t>
      </w:r>
    </w:p>
    <w:p w14:paraId="2FB2A8A5" w14:textId="6E22B550" w:rsidR="009C395C" w:rsidRPr="00FE7D50" w:rsidRDefault="00CD6F05" w:rsidP="00CF26D7">
      <w:pPr>
        <w:pStyle w:val="5"/>
      </w:pPr>
      <w:r w:rsidRPr="00FE7D50">
        <w:rPr>
          <w:bCs/>
        </w:rPr>
        <w:t xml:space="preserve">пояснительные </w:t>
      </w:r>
      <w:r w:rsidR="009C395C" w:rsidRPr="00FE7D50">
        <w:rPr>
          <w:bCs/>
        </w:rPr>
        <w:t>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4F1D5DFB" w14:textId="268AC40C" w:rsidR="009C395C" w:rsidRPr="00FE7D50" w:rsidRDefault="00CD6F05" w:rsidP="00CF26D7">
      <w:pPr>
        <w:pStyle w:val="5"/>
      </w:pPr>
      <w:r w:rsidRPr="00FE7D50">
        <w:t xml:space="preserve">данные </w:t>
      </w:r>
      <w:r w:rsidR="009C395C" w:rsidRPr="00FE7D50">
        <w:t>бухгалтерского учета: обороты по соответствующему за год i-2 по виду деятельности «услуги по передаче электрической энергии».</w:t>
      </w:r>
    </w:p>
    <w:p w14:paraId="2E690D37" w14:textId="77777777" w:rsidR="0024704F" w:rsidRPr="00FE7D50" w:rsidRDefault="0024704F" w:rsidP="00037E50">
      <w:pPr>
        <w:ind w:firstLine="567"/>
        <w:rPr>
          <w:rFonts w:ascii="Myriad Pro" w:hAnsi="Myriad Pro" w:cs="Times New Roman"/>
          <w:sz w:val="28"/>
          <w:szCs w:val="28"/>
        </w:rPr>
      </w:pPr>
      <w:r w:rsidRPr="00FE7D50">
        <w:rPr>
          <w:rFonts w:ascii="Myriad Pro" w:hAnsi="Myriad Pro" w:cs="Times New Roman"/>
          <w:sz w:val="28"/>
          <w:szCs w:val="28"/>
        </w:rPr>
        <w:br w:type="page"/>
      </w:r>
    </w:p>
    <w:p w14:paraId="1DB09988" w14:textId="77777777" w:rsidR="00322E78" w:rsidRPr="00FE7D50" w:rsidRDefault="00322E78" w:rsidP="000E4621">
      <w:pPr>
        <w:pStyle w:val="2"/>
        <w:numPr>
          <w:ilvl w:val="1"/>
          <w:numId w:val="34"/>
        </w:numPr>
        <w:spacing w:line="360" w:lineRule="auto"/>
        <w:ind w:left="567" w:hanging="567"/>
        <w:jc w:val="both"/>
        <w:rPr>
          <w:rFonts w:ascii="Myriad Pro" w:hAnsi="Myriad Pro"/>
          <w:b/>
          <w:color w:val="4F6228" w:themeColor="accent3" w:themeShade="80"/>
          <w:sz w:val="28"/>
          <w:szCs w:val="28"/>
        </w:rPr>
      </w:pPr>
      <w:bookmarkStart w:id="55" w:name="_Toc33288933"/>
      <w:bookmarkStart w:id="56" w:name="_Toc64559121"/>
      <w:r w:rsidRPr="00FE7D50">
        <w:rPr>
          <w:rFonts w:ascii="Myriad Pro" w:hAnsi="Myriad Pro"/>
          <w:b/>
          <w:color w:val="4F6228" w:themeColor="accent3" w:themeShade="80"/>
          <w:sz w:val="28"/>
          <w:szCs w:val="28"/>
        </w:rPr>
        <w:lastRenderedPageBreak/>
        <w:t>Отчисления на социальные нужды</w:t>
      </w:r>
      <w:bookmarkEnd w:id="55"/>
      <w:bookmarkEnd w:id="56"/>
    </w:p>
    <w:p w14:paraId="1AFEB174" w14:textId="77777777" w:rsidR="00322E78" w:rsidRPr="00FE7D50" w:rsidRDefault="00322E78" w:rsidP="006A7FE8">
      <w:pPr>
        <w:pStyle w:val="32"/>
      </w:pPr>
      <w:r w:rsidRPr="00FE7D50">
        <w:t>В соответствии со статьей 425 Налогового кодекса Российской Федерации применяются следующие тарифы страховых взносов:</w:t>
      </w:r>
    </w:p>
    <w:p w14:paraId="37EA67B6" w14:textId="77777777" w:rsidR="00322E78" w:rsidRPr="00FE7D50" w:rsidRDefault="00322E78" w:rsidP="006A7FE8">
      <w:pPr>
        <w:pStyle w:val="32"/>
      </w:pPr>
      <w:r w:rsidRPr="00FE7D50">
        <w:t>1)</w:t>
      </w:r>
      <w:r w:rsidRPr="00FE7D50">
        <w:tab/>
        <w:t>на обязательное пенсионное страхование:</w:t>
      </w:r>
    </w:p>
    <w:p w14:paraId="36999047" w14:textId="77777777" w:rsidR="00322E78" w:rsidRPr="00FE7D50" w:rsidRDefault="00322E78" w:rsidP="006A7FE8">
      <w:pPr>
        <w:pStyle w:val="32"/>
      </w:pPr>
      <w:r w:rsidRPr="00FE7D50">
        <w:t>в пределах установленной предельной величины базы для исчисления страховых взносов на обязательное пенсионное страхование – 22 процента</w:t>
      </w:r>
    </w:p>
    <w:p w14:paraId="3C40C17F" w14:textId="77777777" w:rsidR="00322E78" w:rsidRPr="00FE7D50" w:rsidRDefault="00322E78" w:rsidP="006A7FE8">
      <w:pPr>
        <w:pStyle w:val="32"/>
      </w:pPr>
      <w:r w:rsidRPr="00FE7D50">
        <w:t>свыше установленной предельной величины базы для исчисления страховых взносов на обязательное пенсионное страхование – 10 процентов;</w:t>
      </w:r>
    </w:p>
    <w:p w14:paraId="1B4BE67A" w14:textId="017D0D12" w:rsidR="00322E78" w:rsidRPr="00FE7D50" w:rsidRDefault="00322E78" w:rsidP="006A7FE8">
      <w:pPr>
        <w:pStyle w:val="32"/>
      </w:pPr>
      <w:r w:rsidRPr="00FE7D50">
        <w:t>2)</w:t>
      </w:r>
      <w:r w:rsidR="006A7FE8" w:rsidRPr="00FE7D50">
        <w:tab/>
      </w:r>
      <w:r w:rsidRPr="00FE7D50">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49D598C8" w14:textId="68CB570C" w:rsidR="00322E78" w:rsidRPr="00FE7D50" w:rsidRDefault="00322E78" w:rsidP="006A7FE8">
      <w:pPr>
        <w:pStyle w:val="32"/>
      </w:pPr>
      <w:r w:rsidRPr="00FE7D50">
        <w:t>3)</w:t>
      </w:r>
      <w:r w:rsidR="006A7FE8" w:rsidRPr="00FE7D50">
        <w:tab/>
      </w:r>
      <w:r w:rsidRPr="00FE7D50">
        <w:t>на обязательное медицинское страхование – 5,1 процента.</w:t>
      </w:r>
    </w:p>
    <w:p w14:paraId="22530EEB" w14:textId="166A71B6" w:rsidR="00322E78" w:rsidRPr="00FE7D50" w:rsidRDefault="00322E78" w:rsidP="006A7FE8">
      <w:pPr>
        <w:pStyle w:val="32"/>
      </w:pPr>
      <w:r w:rsidRPr="00FE7D50">
        <w:t xml:space="preserve">Согласно Федеральному закону от 24.07.1998 </w:t>
      </w:r>
      <w:r w:rsidR="000038A8">
        <w:t>№ </w:t>
      </w:r>
      <w:r w:rsidRPr="00FE7D50">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6770142D" w14:textId="5BD75C05" w:rsidR="00322E78" w:rsidRPr="00FE7D50" w:rsidRDefault="00322E78" w:rsidP="006A7FE8">
      <w:pPr>
        <w:pStyle w:val="32"/>
      </w:pPr>
      <w:r w:rsidRPr="00FE7D50">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 (2012 год) в размере 460 404 тыс. руб.</w:t>
      </w:r>
    </w:p>
    <w:p w14:paraId="6FF224E6" w14:textId="77777777" w:rsidR="006A7FE8" w:rsidRPr="00FE7D50" w:rsidRDefault="006A7FE8" w:rsidP="006A7FE8">
      <w:pPr>
        <w:pStyle w:val="32"/>
      </w:pPr>
    </w:p>
    <w:p w14:paraId="51C2F523" w14:textId="4D24ED21" w:rsidR="00322E78" w:rsidRPr="00FE7D50" w:rsidRDefault="00CA26AB" w:rsidP="006A7FE8">
      <w:pPr>
        <w:pStyle w:val="32"/>
        <w:ind w:firstLine="0"/>
        <w:rPr>
          <w:b/>
          <w:bCs/>
        </w:rPr>
      </w:pPr>
      <w:r>
        <w:rPr>
          <w:b/>
          <w:bCs/>
        </w:rPr>
        <w:t>ПОЗИЦИЯ ТЕРРИТОРИАЛЬНОЙ СЕТЕВОЙ ОРГАНИЗАЦИИ</w:t>
      </w:r>
    </w:p>
    <w:p w14:paraId="3F43240B" w14:textId="16E4C8C0" w:rsidR="00322E78" w:rsidRPr="00FE7D50" w:rsidRDefault="00EE0BCE" w:rsidP="006A7FE8">
      <w:pPr>
        <w:pStyle w:val="32"/>
      </w:pPr>
      <w:r w:rsidRPr="00FE7D50">
        <w:t>АО «Тываэнерго»</w:t>
      </w:r>
      <w:r w:rsidR="00322E78" w:rsidRPr="00FE7D50">
        <w:t xml:space="preserve"> по статье на 201</w:t>
      </w:r>
      <w:r w:rsidR="003E00A0" w:rsidRPr="00FE7D50">
        <w:t>7</w:t>
      </w:r>
      <w:r w:rsidR="00322E78" w:rsidRPr="00FE7D50">
        <w:t xml:space="preserve"> год была заявлена сумма расходов в размере </w:t>
      </w:r>
      <w:r w:rsidR="003E00A0" w:rsidRPr="00FE7D50">
        <w:t>113 </w:t>
      </w:r>
      <w:r w:rsidR="00477A49" w:rsidRPr="00FE7D50">
        <w:t>374</w:t>
      </w:r>
      <w:r w:rsidR="00322E78" w:rsidRPr="00FE7D50">
        <w:t xml:space="preserve"> тыс. руб. (</w:t>
      </w:r>
      <w:r w:rsidR="00AB759B" w:rsidRPr="00FE7D50">
        <w:t>32,2</w:t>
      </w:r>
      <w:r w:rsidR="00322E78" w:rsidRPr="00FE7D50">
        <w:t xml:space="preserve">% от ФОТ </w:t>
      </w:r>
      <w:r w:rsidR="00AB759B" w:rsidRPr="00FE7D50">
        <w:t xml:space="preserve">351 507 </w:t>
      </w:r>
      <w:r w:rsidR="00322E78" w:rsidRPr="00FE7D50">
        <w:t>тыс. руб.)</w:t>
      </w:r>
      <w:r w:rsidR="00AB759B" w:rsidRPr="00FE7D50">
        <w:t>; на 2018 год 118 824 тыс. руб. (32,2% от ФОТ 368 576 тыс. руб.)</w:t>
      </w:r>
      <w:r w:rsidR="003E00A0" w:rsidRPr="00FE7D50">
        <w:t>.</w:t>
      </w:r>
    </w:p>
    <w:p w14:paraId="0DCA9C28" w14:textId="3B9911E8" w:rsidR="00322E78" w:rsidRPr="00FE7D50" w:rsidRDefault="00322E78" w:rsidP="006A7FE8">
      <w:pPr>
        <w:pStyle w:val="32"/>
      </w:pPr>
      <w:r w:rsidRPr="00FE7D50">
        <w:t xml:space="preserve">В обоснование заявленной суммы расходов </w:t>
      </w:r>
      <w:r w:rsidR="00EE0BCE" w:rsidRPr="00FE7D50">
        <w:t>АО «Тываэнерго»</w:t>
      </w:r>
      <w:r w:rsidRPr="00FE7D50">
        <w:t xml:space="preserve"> были предоставлены следующие документы:</w:t>
      </w:r>
    </w:p>
    <w:p w14:paraId="21C42F3D" w14:textId="617A5C27" w:rsidR="00D94F32" w:rsidRPr="00FE7D50" w:rsidRDefault="006A7FE8" w:rsidP="00CF26D7">
      <w:pPr>
        <w:pStyle w:val="5"/>
      </w:pPr>
      <w:r w:rsidRPr="00FE7D50">
        <w:lastRenderedPageBreak/>
        <w:t xml:space="preserve">выписка </w:t>
      </w:r>
      <w:r w:rsidR="00D94F32" w:rsidRPr="00FE7D50">
        <w:t>из отраслевого тарифного соглашения в электроэнергетике Российской Федерации на 2013-2015 гг.</w:t>
      </w:r>
      <w:r w:rsidRPr="00FE7D50">
        <w:t>;</w:t>
      </w:r>
    </w:p>
    <w:p w14:paraId="4FFD8844" w14:textId="2FB42281" w:rsidR="00D94F32" w:rsidRPr="00FE7D50" w:rsidRDefault="006A7FE8" w:rsidP="00CF26D7">
      <w:pPr>
        <w:pStyle w:val="5"/>
      </w:pPr>
      <w:r w:rsidRPr="00FE7D50">
        <w:t xml:space="preserve">соглашение </w:t>
      </w:r>
      <w:r w:rsidR="00D94F32" w:rsidRPr="00FE7D50">
        <w:t>о порядке, условиях и продлении срока действия отраслевого тарифного соглашения в электроэнергетике Российской Федерации на 2013-2015 годы на период 2016-2018 годов</w:t>
      </w:r>
      <w:r w:rsidRPr="00FE7D50">
        <w:t>;</w:t>
      </w:r>
    </w:p>
    <w:p w14:paraId="6977F8EE" w14:textId="3ACF0BE3" w:rsidR="00D94F32" w:rsidRPr="00FE7D50" w:rsidRDefault="006A7FE8" w:rsidP="00CF26D7">
      <w:pPr>
        <w:pStyle w:val="5"/>
      </w:pPr>
      <w:r w:rsidRPr="00FE7D50">
        <w:t xml:space="preserve">уведомление </w:t>
      </w:r>
      <w:r w:rsidR="00D94F32" w:rsidRPr="00FE7D50">
        <w:t>о размере страховых взносов на обязательное социальное страхование от несчастных случаев на производстве и профессиональных заболеваний</w:t>
      </w:r>
      <w:r w:rsidRPr="00FE7D50">
        <w:t>;</w:t>
      </w:r>
    </w:p>
    <w:p w14:paraId="7AE1FA68" w14:textId="4816EF3F" w:rsidR="00D94F32" w:rsidRPr="00FE7D50" w:rsidRDefault="006A7FE8" w:rsidP="00CF26D7">
      <w:pPr>
        <w:pStyle w:val="5"/>
      </w:pPr>
      <w:r w:rsidRPr="00FE7D50">
        <w:t xml:space="preserve">приказ </w:t>
      </w:r>
      <w:r w:rsidR="00D94F32" w:rsidRPr="00FE7D50">
        <w:t>Государственного учреждения – регионального отделения Фонда социального страхования Российской Федерации по Республике Тыва от 27.08.2014 №1118/14</w:t>
      </w:r>
      <w:r w:rsidRPr="00FE7D50">
        <w:t>;</w:t>
      </w:r>
    </w:p>
    <w:p w14:paraId="043987C4" w14:textId="05957FD5" w:rsidR="00322E78" w:rsidRPr="00FE7D50" w:rsidRDefault="006A7FE8" w:rsidP="00CF26D7">
      <w:pPr>
        <w:pStyle w:val="5"/>
      </w:pPr>
      <w:r w:rsidRPr="00FE7D50">
        <w:t xml:space="preserve">расчет </w:t>
      </w:r>
      <w:r w:rsidR="00322E78" w:rsidRPr="00FE7D50">
        <w:t>страховых взносов на 201</w:t>
      </w:r>
      <w:r w:rsidR="00D94F32" w:rsidRPr="00FE7D50">
        <w:t>7</w:t>
      </w:r>
      <w:r w:rsidR="00322E78" w:rsidRPr="00FE7D50">
        <w:t xml:space="preserve"> </w:t>
      </w:r>
      <w:r w:rsidR="00D94F32" w:rsidRPr="00FE7D50">
        <w:t xml:space="preserve">и 2018 </w:t>
      </w:r>
      <w:r w:rsidR="00322E78" w:rsidRPr="00FE7D50">
        <w:t>год;</w:t>
      </w:r>
    </w:p>
    <w:tbl>
      <w:tblPr>
        <w:tblW w:w="5000" w:type="pct"/>
        <w:tblLook w:val="04A0" w:firstRow="1" w:lastRow="0" w:firstColumn="1" w:lastColumn="0" w:noHBand="0" w:noVBand="1"/>
      </w:tblPr>
      <w:tblGrid>
        <w:gridCol w:w="4011"/>
        <w:gridCol w:w="954"/>
        <w:gridCol w:w="2091"/>
        <w:gridCol w:w="2091"/>
      </w:tblGrid>
      <w:tr w:rsidR="006A7FE8" w:rsidRPr="00FE7D50" w14:paraId="24E94B45" w14:textId="77777777" w:rsidTr="006A7FE8">
        <w:trPr>
          <w:trHeight w:val="930"/>
        </w:trPr>
        <w:tc>
          <w:tcPr>
            <w:tcW w:w="22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50E945" w14:textId="77777777" w:rsidR="001D6485" w:rsidRPr="00FE7D50" w:rsidRDefault="001D6485" w:rsidP="001D6485">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iCs/>
                <w:color w:val="FFFFFF" w:themeColor="background1"/>
                <w:sz w:val="24"/>
                <w:szCs w:val="24"/>
                <w:lang w:eastAsia="ru-RU"/>
              </w:rPr>
              <w:t>Показатели</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119ED5" w14:textId="77777777" w:rsidR="001D6485" w:rsidRPr="00FE7D50" w:rsidRDefault="001D6485" w:rsidP="001D6485">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iCs/>
                <w:color w:val="FFFFFF" w:themeColor="background1"/>
                <w:sz w:val="24"/>
                <w:szCs w:val="24"/>
                <w:lang w:eastAsia="ru-RU"/>
              </w:rPr>
              <w:t>Ед.изм</w:t>
            </w:r>
          </w:p>
        </w:tc>
        <w:tc>
          <w:tcPr>
            <w:tcW w:w="10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073603" w14:textId="05A4B76F" w:rsidR="001D6485" w:rsidRPr="00FE7D50" w:rsidRDefault="001D6485" w:rsidP="001D6485">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 xml:space="preserve">Предложение </w:t>
            </w:r>
            <w:r w:rsidR="00EE0BCE" w:rsidRPr="00FE7D50">
              <w:rPr>
                <w:rFonts w:ascii="Myriad Pro" w:eastAsia="Times New Roman" w:hAnsi="Myriad Pro" w:cs="Times New Roman"/>
                <w:b/>
                <w:bCs/>
                <w:color w:val="FFFFFF" w:themeColor="background1"/>
                <w:sz w:val="24"/>
                <w:szCs w:val="24"/>
                <w:lang w:eastAsia="ru-RU"/>
              </w:rPr>
              <w:t>АО «Тываэнерго»</w:t>
            </w:r>
            <w:r w:rsidRPr="00FE7D50">
              <w:rPr>
                <w:rFonts w:ascii="Myriad Pro" w:eastAsia="Times New Roman" w:hAnsi="Myriad Pro" w:cs="Times New Roman"/>
                <w:b/>
                <w:bCs/>
                <w:color w:val="FFFFFF" w:themeColor="background1"/>
                <w:sz w:val="24"/>
                <w:szCs w:val="24"/>
                <w:lang w:eastAsia="ru-RU"/>
              </w:rPr>
              <w:t xml:space="preserve"> на 2017</w:t>
            </w:r>
          </w:p>
        </w:tc>
        <w:tc>
          <w:tcPr>
            <w:tcW w:w="10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AFD0C7" w14:textId="60CC268F" w:rsidR="001D6485" w:rsidRPr="00FE7D50" w:rsidRDefault="001D6485" w:rsidP="001D6485">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 xml:space="preserve">Предложение </w:t>
            </w:r>
            <w:r w:rsidR="00EE0BCE" w:rsidRPr="00FE7D50">
              <w:rPr>
                <w:rFonts w:ascii="Myriad Pro" w:eastAsia="Times New Roman" w:hAnsi="Myriad Pro" w:cs="Times New Roman"/>
                <w:b/>
                <w:bCs/>
                <w:color w:val="FFFFFF" w:themeColor="background1"/>
                <w:sz w:val="24"/>
                <w:szCs w:val="24"/>
                <w:lang w:eastAsia="ru-RU"/>
              </w:rPr>
              <w:t>АО «Тываэнерго»</w:t>
            </w:r>
            <w:r w:rsidRPr="00FE7D50">
              <w:rPr>
                <w:rFonts w:ascii="Myriad Pro" w:eastAsia="Times New Roman" w:hAnsi="Myriad Pro" w:cs="Times New Roman"/>
                <w:b/>
                <w:bCs/>
                <w:color w:val="FFFFFF" w:themeColor="background1"/>
                <w:sz w:val="24"/>
                <w:szCs w:val="24"/>
                <w:lang w:eastAsia="ru-RU"/>
              </w:rPr>
              <w:t xml:space="preserve"> на 2018</w:t>
            </w:r>
          </w:p>
        </w:tc>
      </w:tr>
      <w:tr w:rsidR="001D6485" w:rsidRPr="00FE7D50" w14:paraId="733E6394" w14:textId="77777777" w:rsidTr="006A7FE8">
        <w:trPr>
          <w:trHeight w:val="750"/>
        </w:trPr>
        <w:tc>
          <w:tcPr>
            <w:tcW w:w="224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4F95BE7" w14:textId="77777777" w:rsidR="001D6485" w:rsidRPr="00FE7D50" w:rsidRDefault="001D6485" w:rsidP="001D6485">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Средства на оплату труда из себестоимости</w:t>
            </w:r>
          </w:p>
        </w:tc>
        <w:tc>
          <w:tcPr>
            <w:tcW w:w="5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D476B7D" w14:textId="512360BF" w:rsidR="001D6485" w:rsidRPr="00FE7D50" w:rsidRDefault="001D6485" w:rsidP="001D648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 руб.</w:t>
            </w:r>
          </w:p>
        </w:tc>
        <w:tc>
          <w:tcPr>
            <w:tcW w:w="10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7F3413A" w14:textId="77777777" w:rsidR="001D6485" w:rsidRPr="00FE7D50" w:rsidRDefault="001D6485" w:rsidP="001D648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351 507</w:t>
            </w:r>
          </w:p>
        </w:tc>
        <w:tc>
          <w:tcPr>
            <w:tcW w:w="108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A1A04FF" w14:textId="77777777" w:rsidR="001D6485" w:rsidRPr="00FE7D50" w:rsidRDefault="001D6485" w:rsidP="001D648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368 576</w:t>
            </w:r>
          </w:p>
        </w:tc>
      </w:tr>
      <w:tr w:rsidR="001D6485" w:rsidRPr="00FE7D50" w14:paraId="5861C639" w14:textId="77777777" w:rsidTr="006A7FE8">
        <w:trPr>
          <w:trHeight w:val="375"/>
        </w:trPr>
        <w:tc>
          <w:tcPr>
            <w:tcW w:w="2242" w:type="pct"/>
            <w:tcBorders>
              <w:top w:val="nil"/>
              <w:left w:val="single" w:sz="4" w:space="0" w:color="auto"/>
              <w:bottom w:val="single" w:sz="4" w:space="0" w:color="auto"/>
              <w:right w:val="single" w:sz="4" w:space="0" w:color="auto"/>
            </w:tcBorders>
            <w:shd w:val="clear" w:color="auto" w:fill="auto"/>
            <w:vAlign w:val="center"/>
            <w:hideMark/>
          </w:tcPr>
          <w:p w14:paraId="3B7F26C4" w14:textId="77777777" w:rsidR="001D6485" w:rsidRPr="00FE7D50" w:rsidRDefault="001D6485" w:rsidP="001D6485">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Отчисления на соц. нужды</w:t>
            </w:r>
          </w:p>
        </w:tc>
        <w:tc>
          <w:tcPr>
            <w:tcW w:w="571" w:type="pct"/>
            <w:tcBorders>
              <w:top w:val="nil"/>
              <w:left w:val="nil"/>
              <w:bottom w:val="single" w:sz="4" w:space="0" w:color="auto"/>
              <w:right w:val="single" w:sz="4" w:space="0" w:color="auto"/>
            </w:tcBorders>
            <w:shd w:val="clear" w:color="auto" w:fill="auto"/>
            <w:vAlign w:val="center"/>
            <w:hideMark/>
          </w:tcPr>
          <w:p w14:paraId="17FF0CBD" w14:textId="77777777" w:rsidR="001D6485" w:rsidRPr="00FE7D50" w:rsidRDefault="001D6485" w:rsidP="001D648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тыс. руб.</w:t>
            </w:r>
          </w:p>
        </w:tc>
        <w:tc>
          <w:tcPr>
            <w:tcW w:w="1098" w:type="pct"/>
            <w:tcBorders>
              <w:top w:val="nil"/>
              <w:left w:val="nil"/>
              <w:bottom w:val="single" w:sz="4" w:space="0" w:color="auto"/>
              <w:right w:val="single" w:sz="4" w:space="0" w:color="auto"/>
            </w:tcBorders>
            <w:shd w:val="clear" w:color="auto" w:fill="auto"/>
            <w:vAlign w:val="center"/>
            <w:hideMark/>
          </w:tcPr>
          <w:p w14:paraId="2E9878D7" w14:textId="77777777" w:rsidR="001D6485" w:rsidRPr="00FE7D50" w:rsidRDefault="001D6485" w:rsidP="001D648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113 374</w:t>
            </w:r>
          </w:p>
        </w:tc>
        <w:tc>
          <w:tcPr>
            <w:tcW w:w="1088" w:type="pct"/>
            <w:tcBorders>
              <w:top w:val="nil"/>
              <w:left w:val="nil"/>
              <w:bottom w:val="single" w:sz="4" w:space="0" w:color="auto"/>
              <w:right w:val="single" w:sz="4" w:space="0" w:color="auto"/>
            </w:tcBorders>
            <w:shd w:val="clear" w:color="auto" w:fill="auto"/>
            <w:vAlign w:val="center"/>
            <w:hideMark/>
          </w:tcPr>
          <w:p w14:paraId="2A60A334" w14:textId="77777777" w:rsidR="001D6485" w:rsidRPr="00FE7D50" w:rsidRDefault="001D6485" w:rsidP="001D648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118 824</w:t>
            </w:r>
          </w:p>
        </w:tc>
      </w:tr>
      <w:tr w:rsidR="001D6485" w:rsidRPr="00FE7D50" w14:paraId="36C992D9" w14:textId="77777777" w:rsidTr="006A7FE8">
        <w:trPr>
          <w:trHeight w:val="750"/>
        </w:trPr>
        <w:tc>
          <w:tcPr>
            <w:tcW w:w="2242" w:type="pct"/>
            <w:tcBorders>
              <w:top w:val="nil"/>
              <w:left w:val="single" w:sz="4" w:space="0" w:color="auto"/>
              <w:bottom w:val="single" w:sz="4" w:space="0" w:color="auto"/>
              <w:right w:val="single" w:sz="4" w:space="0" w:color="auto"/>
            </w:tcBorders>
            <w:shd w:val="clear" w:color="auto" w:fill="auto"/>
            <w:vAlign w:val="center"/>
            <w:hideMark/>
          </w:tcPr>
          <w:p w14:paraId="39FE6BB9" w14:textId="77777777" w:rsidR="001D6485" w:rsidRPr="00FE7D50" w:rsidRDefault="001D6485" w:rsidP="001D6485">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Размер отчислений (% к ФОТ)</w:t>
            </w:r>
          </w:p>
        </w:tc>
        <w:tc>
          <w:tcPr>
            <w:tcW w:w="571" w:type="pct"/>
            <w:tcBorders>
              <w:top w:val="nil"/>
              <w:left w:val="nil"/>
              <w:bottom w:val="single" w:sz="4" w:space="0" w:color="auto"/>
              <w:right w:val="single" w:sz="4" w:space="0" w:color="auto"/>
            </w:tcBorders>
            <w:shd w:val="clear" w:color="auto" w:fill="auto"/>
            <w:vAlign w:val="center"/>
            <w:hideMark/>
          </w:tcPr>
          <w:p w14:paraId="70776B13" w14:textId="77777777" w:rsidR="001D6485" w:rsidRPr="00FE7D50" w:rsidRDefault="001D6485" w:rsidP="001D648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w:t>
            </w:r>
          </w:p>
        </w:tc>
        <w:tc>
          <w:tcPr>
            <w:tcW w:w="1098" w:type="pct"/>
            <w:tcBorders>
              <w:top w:val="nil"/>
              <w:left w:val="nil"/>
              <w:bottom w:val="single" w:sz="4" w:space="0" w:color="auto"/>
              <w:right w:val="single" w:sz="4" w:space="0" w:color="auto"/>
            </w:tcBorders>
            <w:shd w:val="clear" w:color="auto" w:fill="auto"/>
            <w:vAlign w:val="center"/>
            <w:hideMark/>
          </w:tcPr>
          <w:p w14:paraId="3053B40F" w14:textId="226AF09A" w:rsidR="001D6485" w:rsidRPr="00FE7D50" w:rsidRDefault="001D6485" w:rsidP="001D648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32,2%</w:t>
            </w:r>
          </w:p>
        </w:tc>
        <w:tc>
          <w:tcPr>
            <w:tcW w:w="1088" w:type="pct"/>
            <w:tcBorders>
              <w:top w:val="nil"/>
              <w:left w:val="nil"/>
              <w:bottom w:val="single" w:sz="4" w:space="0" w:color="auto"/>
              <w:right w:val="single" w:sz="4" w:space="0" w:color="auto"/>
            </w:tcBorders>
            <w:shd w:val="clear" w:color="auto" w:fill="auto"/>
            <w:vAlign w:val="center"/>
            <w:hideMark/>
          </w:tcPr>
          <w:p w14:paraId="162F7C8B" w14:textId="77777777" w:rsidR="001D6485" w:rsidRPr="00FE7D50" w:rsidRDefault="001D6485" w:rsidP="001D648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32,2%</w:t>
            </w:r>
          </w:p>
        </w:tc>
      </w:tr>
    </w:tbl>
    <w:p w14:paraId="6A31AD37" w14:textId="77777777" w:rsidR="00322E78" w:rsidRPr="00FE7D50" w:rsidRDefault="00322E78" w:rsidP="006A7FE8">
      <w:pPr>
        <w:pStyle w:val="32"/>
      </w:pPr>
    </w:p>
    <w:p w14:paraId="0ECF15FD" w14:textId="0D379D10" w:rsidR="00322E78" w:rsidRPr="00FE7D50" w:rsidRDefault="006A7FE8" w:rsidP="006A7FE8">
      <w:pPr>
        <w:pStyle w:val="32"/>
        <w:ind w:firstLine="0"/>
        <w:rPr>
          <w:b/>
          <w:bCs/>
        </w:rPr>
      </w:pPr>
      <w:r w:rsidRPr="00FE7D50">
        <w:rPr>
          <w:b/>
          <w:bCs/>
        </w:rPr>
        <w:t>ПОЗИЦИЯ ОРГАНА РЕГУЛИРОВАНИЯ</w:t>
      </w:r>
    </w:p>
    <w:p w14:paraId="398B39D1" w14:textId="29911D6B" w:rsidR="00322E78" w:rsidRPr="00FE7D50" w:rsidRDefault="00322E78" w:rsidP="006A7FE8">
      <w:pPr>
        <w:pStyle w:val="32"/>
      </w:pPr>
      <w:r w:rsidRPr="00FE7D50">
        <w:t>Службой по тарифам Республики Тыва расх</w:t>
      </w:r>
      <w:r w:rsidR="001D6485" w:rsidRPr="00FE7D50">
        <w:t>оды по статье приняты в размере:</w:t>
      </w:r>
      <w:r w:rsidRPr="00FE7D50">
        <w:t xml:space="preserve"> </w:t>
      </w:r>
      <w:r w:rsidR="001D6485" w:rsidRPr="00FE7D50">
        <w:t>на 2017 год</w:t>
      </w:r>
      <w:r w:rsidRPr="00FE7D50">
        <w:t xml:space="preserve"> </w:t>
      </w:r>
      <w:r w:rsidR="001D6485" w:rsidRPr="00FE7D50">
        <w:t>–</w:t>
      </w:r>
      <w:r w:rsidRPr="00FE7D50">
        <w:t xml:space="preserve"> </w:t>
      </w:r>
      <w:r w:rsidR="001D6485" w:rsidRPr="00FE7D50">
        <w:t>106 014</w:t>
      </w:r>
      <w:r w:rsidRPr="00FE7D50">
        <w:t xml:space="preserve"> тыс. руб. (</w:t>
      </w:r>
      <w:r w:rsidR="001D6485" w:rsidRPr="00FE7D50">
        <w:t>32,2</w:t>
      </w:r>
      <w:r w:rsidRPr="00FE7D50">
        <w:t xml:space="preserve">% от ФОТ </w:t>
      </w:r>
      <w:r w:rsidR="001D6485" w:rsidRPr="00FE7D50">
        <w:t>328 842</w:t>
      </w:r>
      <w:r w:rsidRPr="00FE7D50">
        <w:t xml:space="preserve"> тыс. руб.)</w:t>
      </w:r>
      <w:r w:rsidR="001D6485" w:rsidRPr="00FE7D50">
        <w:t>, на 2018 год – 108 773 тыс. руб. (30,4% от ФОТ 357 807 тыс. руб.)</w:t>
      </w:r>
      <w:r w:rsidRPr="00FE7D50">
        <w:t>.</w:t>
      </w:r>
    </w:p>
    <w:p w14:paraId="3F226AF6" w14:textId="77777777" w:rsidR="006A7FE8" w:rsidRPr="00FE7D50" w:rsidRDefault="006A7FE8" w:rsidP="006A7FE8">
      <w:pPr>
        <w:pStyle w:val="32"/>
      </w:pPr>
    </w:p>
    <w:p w14:paraId="2D35D587" w14:textId="53A74F8A" w:rsidR="00322E78" w:rsidRPr="00FE7D50" w:rsidRDefault="006A7FE8" w:rsidP="006A7FE8">
      <w:pPr>
        <w:pStyle w:val="32"/>
        <w:ind w:firstLine="0"/>
        <w:rPr>
          <w:b/>
          <w:bCs/>
        </w:rPr>
      </w:pPr>
      <w:r w:rsidRPr="00FE7D50">
        <w:rPr>
          <w:b/>
          <w:bCs/>
        </w:rPr>
        <w:t>ПОЗИЦИЯ ИСПОЛНИТЕЛЯ</w:t>
      </w:r>
    </w:p>
    <w:p w14:paraId="054D6447" w14:textId="77777777" w:rsidR="00322E78" w:rsidRPr="00FE7D50" w:rsidRDefault="00322E78" w:rsidP="006A7FE8">
      <w:pPr>
        <w:pStyle w:val="32"/>
      </w:pPr>
      <w:r w:rsidRPr="00FE7D50">
        <w:t xml:space="preserve">Статья расходов «Отчисления на социальные нужды» является расчетной, расходы по данной статье принимаются в зависимости от принятого размера фонда оплаты труда в составе подконтрольных расходов. </w:t>
      </w:r>
    </w:p>
    <w:p w14:paraId="050CAF2B" w14:textId="6E4F69F1" w:rsidR="00322E78" w:rsidRPr="00FE7D50" w:rsidRDefault="00322E78" w:rsidP="006A7FE8">
      <w:pPr>
        <w:pStyle w:val="32"/>
      </w:pPr>
      <w:r w:rsidRPr="00FE7D50">
        <w:lastRenderedPageBreak/>
        <w:t>В соответствии с расчетными и обосновывающими материалами, в том числе данными бухгалтерской отчетности, суммарный фактический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Обществу за 201</w:t>
      </w:r>
      <w:r w:rsidR="00CF77BA" w:rsidRPr="00FE7D50">
        <w:t>5</w:t>
      </w:r>
      <w:r w:rsidRPr="00FE7D50">
        <w:t xml:space="preserve"> год составил </w:t>
      </w:r>
      <w:r w:rsidR="00CF77BA" w:rsidRPr="00FE7D50">
        <w:t>29,2</w:t>
      </w:r>
      <w:r w:rsidRPr="00FE7D50">
        <w:t>%</w:t>
      </w:r>
      <w:r w:rsidR="00CF77BA" w:rsidRPr="00FE7D50">
        <w:t>, за 2016 год – 28,8%</w:t>
      </w:r>
      <w:r w:rsidRPr="00FE7D50">
        <w:t>.</w:t>
      </w:r>
    </w:p>
    <w:p w14:paraId="52A8C103" w14:textId="2F49C981" w:rsidR="00322E78" w:rsidRPr="00FE7D50" w:rsidRDefault="00322E78" w:rsidP="006A7FE8">
      <w:pPr>
        <w:pStyle w:val="32"/>
      </w:pPr>
      <w:r w:rsidRPr="00FE7D50">
        <w:t>Исполнитель отмечает, что Службой по тарифам Республики Тыва при расчете плановых затрат по статье «Отчисления на социальные нужды» на 201</w:t>
      </w:r>
      <w:r w:rsidR="00CF77BA" w:rsidRPr="00FE7D50">
        <w:t>7</w:t>
      </w:r>
      <w:r w:rsidRPr="00FE7D50">
        <w:t xml:space="preserve"> год</w:t>
      </w:r>
      <w:r w:rsidR="00CF77BA" w:rsidRPr="00FE7D50">
        <w:t xml:space="preserve"> и 2018 год </w:t>
      </w:r>
      <w:r w:rsidRPr="00FE7D50">
        <w:t>был учтен процент отчислений выше, чем сложился за 201</w:t>
      </w:r>
      <w:r w:rsidR="00CF77BA" w:rsidRPr="00FE7D50">
        <w:t>5</w:t>
      </w:r>
      <w:r w:rsidRPr="00FE7D50">
        <w:t xml:space="preserve"> год</w:t>
      </w:r>
      <w:r w:rsidR="00CF77BA" w:rsidRPr="00FE7D50">
        <w:t xml:space="preserve"> и 2016 год соответственно</w:t>
      </w:r>
      <w:r w:rsidRPr="00FE7D50">
        <w:t xml:space="preserve">. </w:t>
      </w:r>
    </w:p>
    <w:p w14:paraId="2F01795E" w14:textId="213B6424" w:rsidR="00322E78" w:rsidRPr="00FE7D50" w:rsidRDefault="00322E78" w:rsidP="006A7FE8">
      <w:pPr>
        <w:pStyle w:val="32"/>
      </w:pPr>
      <w:r w:rsidRPr="00FE7D50">
        <w:t>Исполнителем определены отчисления на социальные нужды на 201</w:t>
      </w:r>
      <w:r w:rsidR="00D05035" w:rsidRPr="00FE7D50">
        <w:t>7</w:t>
      </w:r>
      <w:r w:rsidRPr="00FE7D50">
        <w:t xml:space="preserve"> год</w:t>
      </w:r>
      <w:r w:rsidR="00D05035" w:rsidRPr="00FE7D50">
        <w:t xml:space="preserve"> и 2018 год</w:t>
      </w:r>
      <w:r w:rsidRPr="00FE7D50">
        <w:t xml:space="preserve"> исходя из фонда отплаты труда на </w:t>
      </w:r>
      <w:r w:rsidR="00D05035" w:rsidRPr="00FE7D50">
        <w:t xml:space="preserve">соответствующие </w:t>
      </w:r>
      <w:r w:rsidRPr="00FE7D50">
        <w:t>год</w:t>
      </w:r>
      <w:r w:rsidR="00D05035" w:rsidRPr="00FE7D50">
        <w:t>ы</w:t>
      </w:r>
      <w:r w:rsidRPr="00FE7D50">
        <w:t xml:space="preserve">, утвержденного Службой по тарифам Республики Тыва, в размере </w:t>
      </w:r>
      <w:r w:rsidR="00D05035" w:rsidRPr="00FE7D50">
        <w:t>328 842</w:t>
      </w:r>
      <w:r w:rsidRPr="00FE7D50">
        <w:t xml:space="preserve"> тыс. руб. </w:t>
      </w:r>
      <w:r w:rsidR="00D05035" w:rsidRPr="00FE7D50">
        <w:t xml:space="preserve">и 357 807 тыс. руб., </w:t>
      </w:r>
      <w:r w:rsidRPr="00FE7D50">
        <w:t>и фактически сложившихся процентов страховых взносов за 201</w:t>
      </w:r>
      <w:r w:rsidR="00D05035" w:rsidRPr="00FE7D50">
        <w:t>5</w:t>
      </w:r>
      <w:r w:rsidRPr="00FE7D50">
        <w:t xml:space="preserve"> год в размере </w:t>
      </w:r>
      <w:r w:rsidR="00D05035" w:rsidRPr="00FE7D50">
        <w:t>29,2</w:t>
      </w:r>
      <w:r w:rsidRPr="00FE7D50">
        <w:t>%</w:t>
      </w:r>
      <w:r w:rsidR="00D05035" w:rsidRPr="00FE7D50">
        <w:t>, в 2016 году – 28,8%</w:t>
      </w:r>
      <w:r w:rsidRPr="00FE7D50">
        <w:t xml:space="preserve">, (раскрытие информации </w:t>
      </w:r>
      <w:r w:rsidR="00EE0BCE" w:rsidRPr="00FE7D50">
        <w:t>АО «Тываэнерго»</w:t>
      </w:r>
      <w:r w:rsidRPr="00FE7D50">
        <w:t xml:space="preserve">, опубликованное на официальном сайте Общества </w:t>
      </w:r>
      <w:r w:rsidR="00E079B5" w:rsidRPr="00FE7D50">
        <w:t>http://www.tuvaenergo.ru/about/outinf.php</w:t>
      </w:r>
      <w:r w:rsidRPr="00FE7D50">
        <w:t xml:space="preserve">). </w:t>
      </w:r>
    </w:p>
    <w:p w14:paraId="5F08678C" w14:textId="0010EAC7" w:rsidR="00BD4633" w:rsidRPr="00FE7D50" w:rsidRDefault="00BD4633">
      <w:pPr>
        <w:rPr>
          <w:rFonts w:ascii="Myriad Pro" w:hAnsi="Myriad Pro" w:cs="Times New Roman"/>
          <w:sz w:val="28"/>
          <w:szCs w:val="28"/>
        </w:rPr>
      </w:pPr>
    </w:p>
    <w:p w14:paraId="287E0B59" w14:textId="77777777" w:rsidR="00BD4633" w:rsidRPr="00FE7D50" w:rsidRDefault="00BD4633" w:rsidP="00322E78">
      <w:pPr>
        <w:spacing w:after="32" w:line="360" w:lineRule="auto"/>
        <w:ind w:firstLine="567"/>
        <w:jc w:val="both"/>
        <w:rPr>
          <w:rFonts w:ascii="Myriad Pro" w:hAnsi="Myriad Pro" w:cs="Times New Roman"/>
          <w:sz w:val="28"/>
          <w:szCs w:val="28"/>
        </w:rPr>
        <w:sectPr w:rsidR="00BD4633" w:rsidRPr="00FE7D50" w:rsidSect="00CF26D7">
          <w:pgSz w:w="11906" w:h="16838"/>
          <w:pgMar w:top="1134" w:right="1274"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523"/>
        <w:gridCol w:w="1824"/>
        <w:gridCol w:w="1279"/>
        <w:gridCol w:w="874"/>
        <w:gridCol w:w="949"/>
        <w:gridCol w:w="1523"/>
        <w:gridCol w:w="1824"/>
        <w:gridCol w:w="1279"/>
        <w:gridCol w:w="874"/>
        <w:gridCol w:w="949"/>
      </w:tblGrid>
      <w:tr w:rsidR="006A7FE8" w:rsidRPr="00FE7D50" w14:paraId="108529E3" w14:textId="77777777" w:rsidTr="006A7FE8">
        <w:trPr>
          <w:trHeight w:val="330"/>
        </w:trPr>
        <w:tc>
          <w:tcPr>
            <w:tcW w:w="8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60CA8A" w14:textId="06B6DB26" w:rsidR="00BD4633" w:rsidRPr="00FE7D50" w:rsidRDefault="00E079B5" w:rsidP="00B84BE8">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lastRenderedPageBreak/>
              <w:t>Наименование показателя</w:t>
            </w:r>
          </w:p>
        </w:tc>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47027A" w14:textId="77777777" w:rsidR="00BD4633" w:rsidRPr="00FE7D50" w:rsidRDefault="00BD4633" w:rsidP="00BD4633">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Calibri" w:hAnsi="Myriad Pro" w:cs="Times New Roman"/>
                <w:b/>
                <w:bCs/>
                <w:color w:val="FFFFFF" w:themeColor="background1"/>
                <w:sz w:val="20"/>
                <w:szCs w:val="20"/>
                <w:lang w:eastAsia="ru-RU"/>
              </w:rPr>
              <w:t>2015</w:t>
            </w:r>
          </w:p>
        </w:tc>
        <w:tc>
          <w:tcPr>
            <w:tcW w:w="115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36BCFE" w14:textId="77777777" w:rsidR="00BD4633" w:rsidRPr="00FE7D50" w:rsidRDefault="00BD4633" w:rsidP="00BD4633">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Calibri" w:hAnsi="Myriad Pro" w:cs="Times New Roman"/>
                <w:b/>
                <w:bCs/>
                <w:color w:val="FFFFFF" w:themeColor="background1"/>
                <w:sz w:val="20"/>
                <w:szCs w:val="20"/>
                <w:lang w:eastAsia="ru-RU"/>
              </w:rPr>
              <w:t>2017 год</w:t>
            </w:r>
          </w:p>
        </w:tc>
        <w:tc>
          <w:tcPr>
            <w:tcW w:w="64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FD185E" w14:textId="77777777" w:rsidR="00BD4633" w:rsidRPr="00FE7D50" w:rsidRDefault="00BD4633" w:rsidP="00BD4633">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Calibri" w:hAnsi="Myriad Pro" w:cs="Times New Roman"/>
                <w:b/>
                <w:bCs/>
                <w:color w:val="FFFFFF" w:themeColor="background1"/>
                <w:sz w:val="20"/>
                <w:szCs w:val="20"/>
                <w:lang w:eastAsia="ru-RU"/>
              </w:rPr>
              <w:t>Исполнитель, тыс. руб.</w:t>
            </w:r>
          </w:p>
        </w:tc>
        <w:tc>
          <w:tcPr>
            <w:tcW w:w="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9C9B8C" w14:textId="77777777" w:rsidR="00BD4633" w:rsidRPr="00FE7D50" w:rsidRDefault="00BD4633" w:rsidP="00BD4633">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2016</w:t>
            </w:r>
          </w:p>
        </w:tc>
        <w:tc>
          <w:tcPr>
            <w:tcW w:w="103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083C0E" w14:textId="77777777" w:rsidR="00BD4633" w:rsidRPr="00FE7D50" w:rsidRDefault="00BD4633" w:rsidP="00BD4633">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2018 год</w:t>
            </w:r>
          </w:p>
        </w:tc>
        <w:tc>
          <w:tcPr>
            <w:tcW w:w="69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F491AC" w14:textId="77777777" w:rsidR="00BD4633" w:rsidRPr="00FE7D50" w:rsidRDefault="00BD4633" w:rsidP="00BD4633">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Исполнитель, тыс. руб.</w:t>
            </w:r>
          </w:p>
        </w:tc>
      </w:tr>
      <w:tr w:rsidR="006A7FE8" w:rsidRPr="00FE7D50" w14:paraId="7B32957B" w14:textId="77777777" w:rsidTr="006A7FE8">
        <w:trPr>
          <w:trHeight w:val="1380"/>
        </w:trPr>
        <w:tc>
          <w:tcPr>
            <w:tcW w:w="8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A497FE" w14:textId="77777777" w:rsidR="00BD4633" w:rsidRPr="00FE7D50" w:rsidRDefault="00BD4633" w:rsidP="00BD4633">
            <w:pPr>
              <w:spacing w:after="0" w:line="240" w:lineRule="auto"/>
              <w:rPr>
                <w:rFonts w:ascii="Myriad Pro" w:eastAsia="Times New Roman" w:hAnsi="Myriad Pro" w:cs="Times New Roman"/>
                <w:b/>
                <w:bCs/>
                <w:color w:val="FFFFFF" w:themeColor="background1"/>
                <w:sz w:val="20"/>
                <w:szCs w:val="20"/>
                <w:lang w:eastAsia="ru-RU"/>
              </w:rPr>
            </w:pPr>
          </w:p>
        </w:tc>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67E3C2" w14:textId="0B26DD1F" w:rsidR="00BD4633" w:rsidRPr="00FE7D50" w:rsidRDefault="00BD4633" w:rsidP="00BD4633">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Calibri" w:hAnsi="Myriad Pro" w:cs="Times New Roman"/>
                <w:b/>
                <w:bCs/>
                <w:color w:val="FFFFFF" w:themeColor="background1"/>
                <w:sz w:val="20"/>
                <w:szCs w:val="20"/>
                <w:lang w:eastAsia="ru-RU"/>
              </w:rPr>
              <w:t>Факт, тыс. руб.</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996650" w14:textId="29001795" w:rsidR="00BD4633" w:rsidRPr="00FE7D50" w:rsidRDefault="00556E73" w:rsidP="00BD4633">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Calibri" w:hAnsi="Myriad Pro" w:cs="Times New Roman"/>
                <w:b/>
                <w:bCs/>
                <w:color w:val="FFFFFF" w:themeColor="background1"/>
                <w:sz w:val="20"/>
                <w:szCs w:val="20"/>
                <w:lang w:eastAsia="ru-RU"/>
              </w:rPr>
              <w:t>Предложение</w:t>
            </w:r>
            <w:r w:rsidR="00BD4633" w:rsidRPr="00FE7D50">
              <w:rPr>
                <w:rFonts w:ascii="Myriad Pro" w:eastAsia="Calibri" w:hAnsi="Myriad Pro" w:cs="Times New Roman"/>
                <w:b/>
                <w:bCs/>
                <w:color w:val="FFFFFF" w:themeColor="background1"/>
                <w:sz w:val="20"/>
                <w:szCs w:val="20"/>
                <w:lang w:eastAsia="ru-RU"/>
              </w:rPr>
              <w:t xml:space="preserve"> </w:t>
            </w:r>
            <w:r w:rsidR="00EE0BCE" w:rsidRPr="00FE7D50">
              <w:rPr>
                <w:rFonts w:ascii="Myriad Pro" w:eastAsia="Calibri" w:hAnsi="Myriad Pro" w:cs="Times New Roman"/>
                <w:b/>
                <w:bCs/>
                <w:color w:val="FFFFFF" w:themeColor="background1"/>
                <w:sz w:val="20"/>
                <w:szCs w:val="20"/>
                <w:lang w:eastAsia="ru-RU"/>
              </w:rPr>
              <w:t>АО «Тываэнерго»</w:t>
            </w:r>
            <w:r w:rsidR="00BD4633" w:rsidRPr="00FE7D50">
              <w:rPr>
                <w:rFonts w:ascii="Myriad Pro" w:eastAsia="Calibri" w:hAnsi="Myriad Pro" w:cs="Times New Roman"/>
                <w:b/>
                <w:bCs/>
                <w:color w:val="FFFFFF" w:themeColor="background1"/>
                <w:sz w:val="20"/>
                <w:szCs w:val="20"/>
                <w:lang w:eastAsia="ru-RU"/>
              </w:rPr>
              <w:t>, тыс. руб.</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F6E6ED" w14:textId="77777777" w:rsidR="00BD4633" w:rsidRPr="00FE7D50" w:rsidRDefault="00BD4633" w:rsidP="00BD4633">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Calibri" w:hAnsi="Myriad Pro" w:cs="Times New Roman"/>
                <w:b/>
                <w:bCs/>
                <w:color w:val="FFFFFF" w:themeColor="background1"/>
                <w:sz w:val="20"/>
                <w:szCs w:val="20"/>
                <w:lang w:eastAsia="ru-RU"/>
              </w:rPr>
              <w:t>Учтено Службой по тарифам Республики Тыва, тыс. руб.</w:t>
            </w:r>
          </w:p>
        </w:tc>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05E019" w14:textId="77777777" w:rsidR="00BD4633" w:rsidRPr="00FE7D50" w:rsidRDefault="00BD4633" w:rsidP="00BD4633">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Calibri" w:hAnsi="Myriad Pro" w:cs="Times New Roman"/>
                <w:b/>
                <w:bCs/>
                <w:color w:val="FFFFFF" w:themeColor="background1"/>
                <w:sz w:val="20"/>
                <w:szCs w:val="20"/>
                <w:lang w:eastAsia="ru-RU"/>
              </w:rPr>
              <w:t>всего</w:t>
            </w:r>
          </w:p>
        </w:tc>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72FC4A" w14:textId="77777777" w:rsidR="00BD4633" w:rsidRPr="00FE7D50" w:rsidRDefault="00BD4633" w:rsidP="00BD4633">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Calibri" w:hAnsi="Myriad Pro" w:cs="Times New Roman"/>
                <w:b/>
                <w:bCs/>
                <w:color w:val="FFFFFF" w:themeColor="background1"/>
                <w:sz w:val="20"/>
                <w:szCs w:val="20"/>
                <w:lang w:eastAsia="ru-RU"/>
              </w:rPr>
              <w:t>в т.ч. риск изъятия</w:t>
            </w:r>
          </w:p>
        </w:tc>
        <w:tc>
          <w:tcPr>
            <w:tcW w:w="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45A197" w14:textId="56CE5DC2" w:rsidR="00BD4633" w:rsidRPr="00FE7D50" w:rsidRDefault="00BD4633" w:rsidP="00BD4633">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Факт, тыс. руб.</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4D754" w14:textId="0F39704A" w:rsidR="00BD4633" w:rsidRPr="00FE7D50" w:rsidRDefault="00556E73" w:rsidP="00BD4633">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Предложение</w:t>
            </w:r>
            <w:r w:rsidR="00BD4633" w:rsidRPr="00FE7D50">
              <w:rPr>
                <w:rFonts w:ascii="Myriad Pro" w:eastAsia="Times New Roman" w:hAnsi="Myriad Pro" w:cs="Times New Roman"/>
                <w:b/>
                <w:bCs/>
                <w:color w:val="FFFFFF" w:themeColor="background1"/>
                <w:sz w:val="20"/>
                <w:szCs w:val="20"/>
                <w:lang w:eastAsia="ru-RU"/>
              </w:rPr>
              <w:t xml:space="preserve"> </w:t>
            </w:r>
            <w:r w:rsidR="00EE0BCE" w:rsidRPr="00FE7D50">
              <w:rPr>
                <w:rFonts w:ascii="Myriad Pro" w:eastAsia="Times New Roman" w:hAnsi="Myriad Pro" w:cs="Times New Roman"/>
                <w:b/>
                <w:bCs/>
                <w:color w:val="FFFFFF" w:themeColor="background1"/>
                <w:sz w:val="20"/>
                <w:szCs w:val="20"/>
                <w:lang w:eastAsia="ru-RU"/>
              </w:rPr>
              <w:t>АО «Тываэнерго»</w:t>
            </w:r>
            <w:r w:rsidR="00BD4633" w:rsidRPr="00FE7D50">
              <w:rPr>
                <w:rFonts w:ascii="Myriad Pro" w:eastAsia="Times New Roman" w:hAnsi="Myriad Pro" w:cs="Times New Roman"/>
                <w:b/>
                <w:bCs/>
                <w:color w:val="FFFFFF" w:themeColor="background1"/>
                <w:sz w:val="20"/>
                <w:szCs w:val="20"/>
                <w:lang w:eastAsia="ru-RU"/>
              </w:rPr>
              <w:t>, тыс. руб.</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D57134" w14:textId="77777777" w:rsidR="00BD4633" w:rsidRPr="00FE7D50" w:rsidRDefault="00BD4633" w:rsidP="00BD4633">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Учтено Службой по тарифам Республики Тыва, тыс. руб.</w:t>
            </w:r>
          </w:p>
        </w:tc>
        <w:tc>
          <w:tcPr>
            <w:tcW w:w="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64C0DD" w14:textId="77777777" w:rsidR="00BD4633" w:rsidRPr="00FE7D50" w:rsidRDefault="00BD4633" w:rsidP="00BD4633">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всего</w:t>
            </w:r>
          </w:p>
        </w:tc>
        <w:tc>
          <w:tcPr>
            <w:tcW w:w="3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7CA8F" w14:textId="77777777" w:rsidR="00BD4633" w:rsidRPr="00FE7D50" w:rsidRDefault="00BD4633" w:rsidP="00BD4633">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 т.ч. риск изъятия</w:t>
            </w:r>
          </w:p>
        </w:tc>
      </w:tr>
      <w:tr w:rsidR="00BD4633" w:rsidRPr="00FE7D50" w14:paraId="56462DC0" w14:textId="77777777" w:rsidTr="006A7FE8">
        <w:trPr>
          <w:trHeight w:val="750"/>
        </w:trPr>
        <w:tc>
          <w:tcPr>
            <w:tcW w:w="815" w:type="pct"/>
            <w:tcBorders>
              <w:top w:val="single" w:sz="4" w:space="0" w:color="FFFFFF" w:themeColor="background1"/>
            </w:tcBorders>
            <w:shd w:val="clear" w:color="auto" w:fill="auto"/>
            <w:vAlign w:val="center"/>
            <w:hideMark/>
          </w:tcPr>
          <w:p w14:paraId="5ACAE766" w14:textId="77777777" w:rsidR="00BD4633" w:rsidRPr="00FE7D50" w:rsidRDefault="00BD4633" w:rsidP="00BD4633">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Средства на оплату труда из себестоимости</w:t>
            </w:r>
          </w:p>
        </w:tc>
        <w:tc>
          <w:tcPr>
            <w:tcW w:w="330" w:type="pct"/>
            <w:tcBorders>
              <w:top w:val="single" w:sz="4" w:space="0" w:color="FFFFFF" w:themeColor="background1"/>
            </w:tcBorders>
            <w:shd w:val="clear" w:color="auto" w:fill="auto"/>
            <w:noWrap/>
            <w:vAlign w:val="center"/>
            <w:hideMark/>
          </w:tcPr>
          <w:p w14:paraId="351C177C" w14:textId="77777777" w:rsidR="00BD4633" w:rsidRPr="00FE7D50" w:rsidRDefault="00BD4633" w:rsidP="00BD4633">
            <w:pPr>
              <w:spacing w:after="0" w:line="240" w:lineRule="auto"/>
              <w:jc w:val="center"/>
              <w:rPr>
                <w:rFonts w:ascii="Myriad Pro" w:eastAsia="Times New Roman" w:hAnsi="Myriad Pro" w:cs="Times New Roman"/>
                <w:bCs/>
                <w:iCs/>
                <w:sz w:val="20"/>
                <w:szCs w:val="20"/>
                <w:lang w:eastAsia="ru-RU"/>
              </w:rPr>
            </w:pPr>
            <w:r w:rsidRPr="00FE7D50">
              <w:rPr>
                <w:rFonts w:ascii="Myriad Pro" w:eastAsia="Times New Roman" w:hAnsi="Myriad Pro" w:cs="Times New Roman"/>
                <w:bCs/>
                <w:iCs/>
                <w:sz w:val="20"/>
                <w:szCs w:val="20"/>
                <w:lang w:eastAsia="ru-RU"/>
              </w:rPr>
              <w:t>272 272</w:t>
            </w:r>
          </w:p>
        </w:tc>
        <w:tc>
          <w:tcPr>
            <w:tcW w:w="607" w:type="pct"/>
            <w:tcBorders>
              <w:top w:val="single" w:sz="4" w:space="0" w:color="FFFFFF" w:themeColor="background1"/>
            </w:tcBorders>
            <w:shd w:val="clear" w:color="auto" w:fill="auto"/>
            <w:noWrap/>
            <w:vAlign w:val="center"/>
            <w:hideMark/>
          </w:tcPr>
          <w:p w14:paraId="11BDCB50" w14:textId="77777777" w:rsidR="00BD4633" w:rsidRPr="00FE7D50" w:rsidRDefault="00BD4633" w:rsidP="00BD4633">
            <w:pPr>
              <w:spacing w:after="0" w:line="240" w:lineRule="auto"/>
              <w:jc w:val="center"/>
              <w:rPr>
                <w:rFonts w:ascii="Myriad Pro" w:eastAsia="Times New Roman" w:hAnsi="Myriad Pro" w:cs="Times New Roman"/>
                <w:bCs/>
                <w:iCs/>
                <w:sz w:val="20"/>
                <w:szCs w:val="20"/>
                <w:lang w:eastAsia="ru-RU"/>
              </w:rPr>
            </w:pPr>
            <w:r w:rsidRPr="00FE7D50">
              <w:rPr>
                <w:rFonts w:ascii="Myriad Pro" w:eastAsia="Times New Roman" w:hAnsi="Myriad Pro" w:cs="Times New Roman"/>
                <w:bCs/>
                <w:iCs/>
                <w:sz w:val="20"/>
                <w:szCs w:val="20"/>
                <w:lang w:eastAsia="ru-RU"/>
              </w:rPr>
              <w:t>351 507</w:t>
            </w:r>
          </w:p>
        </w:tc>
        <w:tc>
          <w:tcPr>
            <w:tcW w:w="551" w:type="pct"/>
            <w:tcBorders>
              <w:top w:val="single" w:sz="4" w:space="0" w:color="FFFFFF" w:themeColor="background1"/>
            </w:tcBorders>
            <w:shd w:val="clear" w:color="auto" w:fill="auto"/>
            <w:noWrap/>
            <w:vAlign w:val="center"/>
            <w:hideMark/>
          </w:tcPr>
          <w:p w14:paraId="392D78AE" w14:textId="77777777" w:rsidR="00BD4633" w:rsidRPr="00FE7D50" w:rsidRDefault="00BD4633" w:rsidP="00BD4633">
            <w:pPr>
              <w:spacing w:after="0" w:line="240" w:lineRule="auto"/>
              <w:jc w:val="center"/>
              <w:rPr>
                <w:rFonts w:ascii="Myriad Pro" w:eastAsia="Times New Roman" w:hAnsi="Myriad Pro" w:cs="Times New Roman"/>
                <w:bCs/>
                <w:iCs/>
                <w:sz w:val="20"/>
                <w:szCs w:val="20"/>
                <w:lang w:eastAsia="ru-RU"/>
              </w:rPr>
            </w:pPr>
            <w:r w:rsidRPr="00FE7D50">
              <w:rPr>
                <w:rFonts w:ascii="Myriad Pro" w:eastAsia="Times New Roman" w:hAnsi="Myriad Pro" w:cs="Times New Roman"/>
                <w:bCs/>
                <w:iCs/>
                <w:sz w:val="20"/>
                <w:szCs w:val="20"/>
                <w:lang w:eastAsia="ru-RU"/>
              </w:rPr>
              <w:t>328 842</w:t>
            </w:r>
          </w:p>
        </w:tc>
        <w:tc>
          <w:tcPr>
            <w:tcW w:w="330" w:type="pct"/>
            <w:tcBorders>
              <w:top w:val="single" w:sz="4" w:space="0" w:color="FFFFFF" w:themeColor="background1"/>
            </w:tcBorders>
            <w:shd w:val="clear" w:color="auto" w:fill="auto"/>
            <w:noWrap/>
            <w:vAlign w:val="center"/>
            <w:hideMark/>
          </w:tcPr>
          <w:p w14:paraId="207B8307" w14:textId="77777777" w:rsidR="00BD4633" w:rsidRPr="00FE7D50" w:rsidRDefault="00BD4633" w:rsidP="00BD4633">
            <w:pPr>
              <w:spacing w:after="0" w:line="240" w:lineRule="auto"/>
              <w:jc w:val="center"/>
              <w:rPr>
                <w:rFonts w:ascii="Myriad Pro" w:eastAsia="Times New Roman" w:hAnsi="Myriad Pro" w:cs="Times New Roman"/>
                <w:bCs/>
                <w:iCs/>
                <w:sz w:val="20"/>
                <w:szCs w:val="20"/>
                <w:lang w:eastAsia="ru-RU"/>
              </w:rPr>
            </w:pPr>
            <w:r w:rsidRPr="00FE7D50">
              <w:rPr>
                <w:rFonts w:ascii="Myriad Pro" w:eastAsia="Times New Roman" w:hAnsi="Myriad Pro" w:cs="Times New Roman"/>
                <w:bCs/>
                <w:iCs/>
                <w:sz w:val="20"/>
                <w:szCs w:val="20"/>
                <w:lang w:eastAsia="ru-RU"/>
              </w:rPr>
              <w:t>328 842</w:t>
            </w:r>
          </w:p>
        </w:tc>
        <w:tc>
          <w:tcPr>
            <w:tcW w:w="316" w:type="pct"/>
            <w:tcBorders>
              <w:top w:val="single" w:sz="4" w:space="0" w:color="FFFFFF" w:themeColor="background1"/>
            </w:tcBorders>
            <w:shd w:val="clear" w:color="auto" w:fill="auto"/>
            <w:noWrap/>
            <w:vAlign w:val="center"/>
            <w:hideMark/>
          </w:tcPr>
          <w:p w14:paraId="3D5E78E3" w14:textId="77777777" w:rsidR="00BD4633" w:rsidRPr="00FE7D50" w:rsidRDefault="00BD4633" w:rsidP="00BD4633">
            <w:pPr>
              <w:spacing w:after="0" w:line="240" w:lineRule="auto"/>
              <w:jc w:val="right"/>
              <w:rPr>
                <w:rFonts w:ascii="Myriad Pro" w:eastAsia="Times New Roman" w:hAnsi="Myriad Pro" w:cs="Times New Roman"/>
                <w:bCs/>
                <w:iCs/>
                <w:sz w:val="20"/>
                <w:szCs w:val="20"/>
                <w:lang w:eastAsia="ru-RU"/>
              </w:rPr>
            </w:pPr>
            <w:r w:rsidRPr="00FE7D50">
              <w:rPr>
                <w:rFonts w:ascii="Myriad Pro" w:eastAsia="Times New Roman" w:hAnsi="Myriad Pro" w:cs="Times New Roman"/>
                <w:bCs/>
                <w:iCs/>
                <w:sz w:val="20"/>
                <w:szCs w:val="20"/>
                <w:lang w:eastAsia="ru-RU"/>
              </w:rPr>
              <w:t> </w:t>
            </w:r>
          </w:p>
        </w:tc>
        <w:tc>
          <w:tcPr>
            <w:tcW w:w="319" w:type="pct"/>
            <w:tcBorders>
              <w:top w:val="single" w:sz="4" w:space="0" w:color="FFFFFF" w:themeColor="background1"/>
            </w:tcBorders>
            <w:shd w:val="clear" w:color="auto" w:fill="auto"/>
            <w:noWrap/>
            <w:vAlign w:val="center"/>
            <w:hideMark/>
          </w:tcPr>
          <w:p w14:paraId="6C507208" w14:textId="77777777" w:rsidR="00BD4633" w:rsidRPr="00FE7D50" w:rsidRDefault="00BD4633" w:rsidP="00BD4633">
            <w:pPr>
              <w:spacing w:after="0" w:line="240" w:lineRule="auto"/>
              <w:jc w:val="center"/>
              <w:rPr>
                <w:rFonts w:ascii="Myriad Pro" w:eastAsia="Times New Roman" w:hAnsi="Myriad Pro" w:cs="Times New Roman"/>
                <w:bCs/>
                <w:iCs/>
                <w:sz w:val="20"/>
                <w:szCs w:val="20"/>
                <w:lang w:eastAsia="ru-RU"/>
              </w:rPr>
            </w:pPr>
            <w:r w:rsidRPr="00FE7D50">
              <w:rPr>
                <w:rFonts w:ascii="Myriad Pro" w:eastAsia="Times New Roman" w:hAnsi="Myriad Pro" w:cs="Times New Roman"/>
                <w:bCs/>
                <w:iCs/>
                <w:sz w:val="20"/>
                <w:szCs w:val="20"/>
                <w:lang w:eastAsia="ru-RU"/>
              </w:rPr>
              <w:t>293 924</w:t>
            </w:r>
          </w:p>
        </w:tc>
        <w:tc>
          <w:tcPr>
            <w:tcW w:w="607" w:type="pct"/>
            <w:tcBorders>
              <w:top w:val="single" w:sz="4" w:space="0" w:color="FFFFFF" w:themeColor="background1"/>
            </w:tcBorders>
            <w:shd w:val="clear" w:color="auto" w:fill="auto"/>
            <w:noWrap/>
            <w:vAlign w:val="center"/>
            <w:hideMark/>
          </w:tcPr>
          <w:p w14:paraId="65338761" w14:textId="77777777" w:rsidR="00BD4633" w:rsidRPr="00FE7D50" w:rsidRDefault="00BD4633" w:rsidP="00BD4633">
            <w:pPr>
              <w:spacing w:after="0" w:line="240" w:lineRule="auto"/>
              <w:jc w:val="center"/>
              <w:rPr>
                <w:rFonts w:ascii="Myriad Pro" w:eastAsia="Times New Roman" w:hAnsi="Myriad Pro" w:cs="Times New Roman"/>
                <w:bCs/>
                <w:iCs/>
                <w:sz w:val="20"/>
                <w:szCs w:val="20"/>
                <w:lang w:eastAsia="ru-RU"/>
              </w:rPr>
            </w:pPr>
            <w:r w:rsidRPr="00FE7D50">
              <w:rPr>
                <w:rFonts w:ascii="Myriad Pro" w:eastAsia="Times New Roman" w:hAnsi="Myriad Pro" w:cs="Times New Roman"/>
                <w:bCs/>
                <w:iCs/>
                <w:sz w:val="20"/>
                <w:szCs w:val="20"/>
                <w:lang w:eastAsia="ru-RU"/>
              </w:rPr>
              <w:t>368 576</w:t>
            </w:r>
          </w:p>
        </w:tc>
        <w:tc>
          <w:tcPr>
            <w:tcW w:w="426" w:type="pct"/>
            <w:tcBorders>
              <w:top w:val="single" w:sz="4" w:space="0" w:color="FFFFFF" w:themeColor="background1"/>
            </w:tcBorders>
            <w:shd w:val="clear" w:color="auto" w:fill="auto"/>
            <w:noWrap/>
            <w:vAlign w:val="center"/>
            <w:hideMark/>
          </w:tcPr>
          <w:p w14:paraId="04DD726D" w14:textId="77777777" w:rsidR="00BD4633" w:rsidRPr="00FE7D50" w:rsidRDefault="00BD4633" w:rsidP="00BD4633">
            <w:pPr>
              <w:spacing w:after="0" w:line="240" w:lineRule="auto"/>
              <w:jc w:val="center"/>
              <w:rPr>
                <w:rFonts w:ascii="Myriad Pro" w:eastAsia="Times New Roman" w:hAnsi="Myriad Pro" w:cs="Times New Roman"/>
                <w:bCs/>
                <w:iCs/>
                <w:sz w:val="20"/>
                <w:szCs w:val="20"/>
                <w:lang w:eastAsia="ru-RU"/>
              </w:rPr>
            </w:pPr>
            <w:r w:rsidRPr="00FE7D50">
              <w:rPr>
                <w:rFonts w:ascii="Myriad Pro" w:eastAsia="Times New Roman" w:hAnsi="Myriad Pro" w:cs="Times New Roman"/>
                <w:bCs/>
                <w:iCs/>
                <w:sz w:val="20"/>
                <w:szCs w:val="20"/>
                <w:lang w:eastAsia="ru-RU"/>
              </w:rPr>
              <w:t>357 807</w:t>
            </w:r>
          </w:p>
        </w:tc>
        <w:tc>
          <w:tcPr>
            <w:tcW w:w="336" w:type="pct"/>
            <w:tcBorders>
              <w:top w:val="single" w:sz="4" w:space="0" w:color="FFFFFF" w:themeColor="background1"/>
            </w:tcBorders>
            <w:shd w:val="clear" w:color="auto" w:fill="auto"/>
            <w:noWrap/>
            <w:vAlign w:val="center"/>
            <w:hideMark/>
          </w:tcPr>
          <w:p w14:paraId="3E7B7F70" w14:textId="77777777" w:rsidR="00BD4633" w:rsidRPr="00FE7D50" w:rsidRDefault="00BD4633" w:rsidP="00BD4633">
            <w:pPr>
              <w:spacing w:after="0" w:line="240" w:lineRule="auto"/>
              <w:jc w:val="right"/>
              <w:rPr>
                <w:rFonts w:ascii="Myriad Pro" w:eastAsia="Times New Roman" w:hAnsi="Myriad Pro" w:cs="Times New Roman"/>
                <w:bCs/>
                <w:iCs/>
                <w:sz w:val="20"/>
                <w:szCs w:val="20"/>
                <w:lang w:eastAsia="ru-RU"/>
              </w:rPr>
            </w:pPr>
            <w:r w:rsidRPr="00FE7D50">
              <w:rPr>
                <w:rFonts w:ascii="Myriad Pro" w:eastAsia="Times New Roman" w:hAnsi="Myriad Pro" w:cs="Times New Roman"/>
                <w:bCs/>
                <w:iCs/>
                <w:sz w:val="20"/>
                <w:szCs w:val="20"/>
                <w:lang w:eastAsia="ru-RU"/>
              </w:rPr>
              <w:t>357 807</w:t>
            </w:r>
          </w:p>
        </w:tc>
        <w:tc>
          <w:tcPr>
            <w:tcW w:w="362" w:type="pct"/>
            <w:tcBorders>
              <w:top w:val="single" w:sz="4" w:space="0" w:color="FFFFFF" w:themeColor="background1"/>
            </w:tcBorders>
            <w:shd w:val="clear" w:color="auto" w:fill="auto"/>
            <w:noWrap/>
            <w:vAlign w:val="center"/>
            <w:hideMark/>
          </w:tcPr>
          <w:p w14:paraId="22D4BC3D" w14:textId="77777777" w:rsidR="00BD4633" w:rsidRPr="00FE7D50" w:rsidRDefault="00BD4633" w:rsidP="00BD4633">
            <w:pPr>
              <w:spacing w:after="0" w:line="240" w:lineRule="auto"/>
              <w:jc w:val="right"/>
              <w:rPr>
                <w:rFonts w:ascii="Myriad Pro" w:eastAsia="Times New Roman" w:hAnsi="Myriad Pro" w:cs="Times New Roman"/>
                <w:bCs/>
                <w:iCs/>
                <w:sz w:val="20"/>
                <w:szCs w:val="20"/>
                <w:lang w:eastAsia="ru-RU"/>
              </w:rPr>
            </w:pPr>
            <w:r w:rsidRPr="00FE7D50">
              <w:rPr>
                <w:rFonts w:ascii="Myriad Pro" w:eastAsia="Times New Roman" w:hAnsi="Myriad Pro" w:cs="Times New Roman"/>
                <w:bCs/>
                <w:iCs/>
                <w:sz w:val="20"/>
                <w:szCs w:val="20"/>
                <w:lang w:eastAsia="ru-RU"/>
              </w:rPr>
              <w:t> </w:t>
            </w:r>
          </w:p>
        </w:tc>
      </w:tr>
      <w:tr w:rsidR="00BD4633" w:rsidRPr="00FE7D50" w14:paraId="528F364D" w14:textId="77777777" w:rsidTr="006A7FE8">
        <w:trPr>
          <w:trHeight w:val="375"/>
        </w:trPr>
        <w:tc>
          <w:tcPr>
            <w:tcW w:w="815" w:type="pct"/>
            <w:shd w:val="clear" w:color="auto" w:fill="auto"/>
            <w:vAlign w:val="center"/>
            <w:hideMark/>
          </w:tcPr>
          <w:p w14:paraId="5D56046D" w14:textId="77777777" w:rsidR="00BD4633" w:rsidRPr="00FE7D50" w:rsidRDefault="00BD4633" w:rsidP="00BD4633">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Отчисления на соц. нужды</w:t>
            </w:r>
          </w:p>
        </w:tc>
        <w:tc>
          <w:tcPr>
            <w:tcW w:w="330" w:type="pct"/>
            <w:shd w:val="clear" w:color="auto" w:fill="auto"/>
            <w:noWrap/>
            <w:vAlign w:val="center"/>
            <w:hideMark/>
          </w:tcPr>
          <w:p w14:paraId="47F4B618" w14:textId="77777777" w:rsidR="00BD4633" w:rsidRPr="00FE7D50" w:rsidRDefault="00BD4633" w:rsidP="00BD4633">
            <w:pPr>
              <w:spacing w:after="0" w:line="240" w:lineRule="auto"/>
              <w:jc w:val="center"/>
              <w:rPr>
                <w:rFonts w:ascii="Myriad Pro" w:eastAsia="Times New Roman" w:hAnsi="Myriad Pro" w:cs="Times New Roman"/>
                <w:iCs/>
                <w:sz w:val="20"/>
                <w:szCs w:val="20"/>
                <w:lang w:eastAsia="ru-RU"/>
              </w:rPr>
            </w:pPr>
            <w:r w:rsidRPr="00FE7D50">
              <w:rPr>
                <w:rFonts w:ascii="Myriad Pro" w:eastAsia="Times New Roman" w:hAnsi="Myriad Pro" w:cs="Times New Roman"/>
                <w:iCs/>
                <w:sz w:val="20"/>
                <w:szCs w:val="20"/>
                <w:lang w:eastAsia="ru-RU"/>
              </w:rPr>
              <w:t>79 535</w:t>
            </w:r>
          </w:p>
        </w:tc>
        <w:tc>
          <w:tcPr>
            <w:tcW w:w="607" w:type="pct"/>
            <w:shd w:val="clear" w:color="auto" w:fill="auto"/>
            <w:noWrap/>
            <w:vAlign w:val="center"/>
            <w:hideMark/>
          </w:tcPr>
          <w:p w14:paraId="11FA9129" w14:textId="77777777" w:rsidR="00BD4633" w:rsidRPr="00FE7D50" w:rsidRDefault="00BD4633" w:rsidP="00BD4633">
            <w:pPr>
              <w:spacing w:after="0" w:line="240" w:lineRule="auto"/>
              <w:jc w:val="center"/>
              <w:rPr>
                <w:rFonts w:ascii="Myriad Pro" w:eastAsia="Times New Roman" w:hAnsi="Myriad Pro" w:cs="Times New Roman"/>
                <w:iCs/>
                <w:sz w:val="20"/>
                <w:szCs w:val="20"/>
                <w:lang w:eastAsia="ru-RU"/>
              </w:rPr>
            </w:pPr>
            <w:r w:rsidRPr="00FE7D50">
              <w:rPr>
                <w:rFonts w:ascii="Myriad Pro" w:eastAsia="Times New Roman" w:hAnsi="Myriad Pro" w:cs="Times New Roman"/>
                <w:iCs/>
                <w:sz w:val="20"/>
                <w:szCs w:val="20"/>
                <w:lang w:eastAsia="ru-RU"/>
              </w:rPr>
              <w:t>113 374</w:t>
            </w:r>
          </w:p>
        </w:tc>
        <w:tc>
          <w:tcPr>
            <w:tcW w:w="551" w:type="pct"/>
            <w:shd w:val="clear" w:color="auto" w:fill="auto"/>
            <w:noWrap/>
            <w:vAlign w:val="center"/>
            <w:hideMark/>
          </w:tcPr>
          <w:p w14:paraId="549F8E96" w14:textId="77777777" w:rsidR="00BD4633" w:rsidRPr="00FE7D50" w:rsidRDefault="00BD4633" w:rsidP="00BD4633">
            <w:pPr>
              <w:spacing w:after="0" w:line="240" w:lineRule="auto"/>
              <w:jc w:val="center"/>
              <w:rPr>
                <w:rFonts w:ascii="Myriad Pro" w:eastAsia="Times New Roman" w:hAnsi="Myriad Pro" w:cs="Times New Roman"/>
                <w:iCs/>
                <w:sz w:val="20"/>
                <w:szCs w:val="20"/>
                <w:lang w:eastAsia="ru-RU"/>
              </w:rPr>
            </w:pPr>
            <w:r w:rsidRPr="00FE7D50">
              <w:rPr>
                <w:rFonts w:ascii="Myriad Pro" w:eastAsia="Times New Roman" w:hAnsi="Myriad Pro" w:cs="Times New Roman"/>
                <w:iCs/>
                <w:sz w:val="20"/>
                <w:szCs w:val="20"/>
                <w:lang w:eastAsia="ru-RU"/>
              </w:rPr>
              <w:t>106 014</w:t>
            </w:r>
          </w:p>
        </w:tc>
        <w:tc>
          <w:tcPr>
            <w:tcW w:w="330" w:type="pct"/>
            <w:shd w:val="clear" w:color="auto" w:fill="auto"/>
            <w:noWrap/>
            <w:vAlign w:val="center"/>
            <w:hideMark/>
          </w:tcPr>
          <w:p w14:paraId="082DEF48" w14:textId="77777777" w:rsidR="00BD4633" w:rsidRPr="00FE7D50" w:rsidRDefault="00BD4633" w:rsidP="00BD4633">
            <w:pPr>
              <w:spacing w:after="0" w:line="240" w:lineRule="auto"/>
              <w:jc w:val="center"/>
              <w:rPr>
                <w:rFonts w:ascii="Myriad Pro" w:eastAsia="Times New Roman" w:hAnsi="Myriad Pro" w:cs="Times New Roman"/>
                <w:iCs/>
                <w:sz w:val="20"/>
                <w:szCs w:val="20"/>
                <w:lang w:eastAsia="ru-RU"/>
              </w:rPr>
            </w:pPr>
            <w:r w:rsidRPr="00FE7D50">
              <w:rPr>
                <w:rFonts w:ascii="Myriad Pro" w:eastAsia="Times New Roman" w:hAnsi="Myriad Pro" w:cs="Times New Roman"/>
                <w:iCs/>
                <w:sz w:val="20"/>
                <w:szCs w:val="20"/>
                <w:lang w:eastAsia="ru-RU"/>
              </w:rPr>
              <w:t>96 060</w:t>
            </w:r>
          </w:p>
        </w:tc>
        <w:tc>
          <w:tcPr>
            <w:tcW w:w="316" w:type="pct"/>
            <w:shd w:val="clear" w:color="auto" w:fill="auto"/>
            <w:noWrap/>
            <w:vAlign w:val="center"/>
            <w:hideMark/>
          </w:tcPr>
          <w:p w14:paraId="65414803" w14:textId="77777777" w:rsidR="00BD4633" w:rsidRPr="00FE7D50" w:rsidRDefault="00BD4633" w:rsidP="00BD4633">
            <w:pPr>
              <w:spacing w:after="0" w:line="240" w:lineRule="auto"/>
              <w:jc w:val="center"/>
              <w:rPr>
                <w:rFonts w:ascii="Myriad Pro" w:eastAsia="Times New Roman" w:hAnsi="Myriad Pro" w:cs="Times New Roman"/>
                <w:iCs/>
                <w:sz w:val="20"/>
                <w:szCs w:val="20"/>
                <w:lang w:eastAsia="ru-RU"/>
              </w:rPr>
            </w:pPr>
            <w:r w:rsidRPr="00FE7D50">
              <w:rPr>
                <w:rFonts w:ascii="Myriad Pro" w:eastAsia="Times New Roman" w:hAnsi="Myriad Pro" w:cs="Times New Roman"/>
                <w:iCs/>
                <w:sz w:val="20"/>
                <w:szCs w:val="20"/>
                <w:lang w:eastAsia="ru-RU"/>
              </w:rPr>
              <w:t>9 954</w:t>
            </w:r>
          </w:p>
        </w:tc>
        <w:tc>
          <w:tcPr>
            <w:tcW w:w="319" w:type="pct"/>
            <w:shd w:val="clear" w:color="auto" w:fill="auto"/>
            <w:noWrap/>
            <w:vAlign w:val="center"/>
            <w:hideMark/>
          </w:tcPr>
          <w:p w14:paraId="14749766" w14:textId="77777777" w:rsidR="00BD4633" w:rsidRPr="00FE7D50" w:rsidRDefault="00BD4633" w:rsidP="00BD4633">
            <w:pPr>
              <w:spacing w:after="0" w:line="240" w:lineRule="auto"/>
              <w:jc w:val="center"/>
              <w:rPr>
                <w:rFonts w:ascii="Myriad Pro" w:eastAsia="Times New Roman" w:hAnsi="Myriad Pro" w:cs="Times New Roman"/>
                <w:iCs/>
                <w:sz w:val="20"/>
                <w:szCs w:val="20"/>
                <w:lang w:eastAsia="ru-RU"/>
              </w:rPr>
            </w:pPr>
            <w:r w:rsidRPr="00FE7D50">
              <w:rPr>
                <w:rFonts w:ascii="Myriad Pro" w:eastAsia="Times New Roman" w:hAnsi="Myriad Pro" w:cs="Times New Roman"/>
                <w:iCs/>
                <w:sz w:val="20"/>
                <w:szCs w:val="20"/>
                <w:lang w:eastAsia="ru-RU"/>
              </w:rPr>
              <w:t>84 592</w:t>
            </w:r>
          </w:p>
        </w:tc>
        <w:tc>
          <w:tcPr>
            <w:tcW w:w="607" w:type="pct"/>
            <w:shd w:val="clear" w:color="auto" w:fill="auto"/>
            <w:noWrap/>
            <w:vAlign w:val="center"/>
            <w:hideMark/>
          </w:tcPr>
          <w:p w14:paraId="57E0E4A4" w14:textId="77777777" w:rsidR="00BD4633" w:rsidRPr="00FE7D50" w:rsidRDefault="00BD4633" w:rsidP="00BD4633">
            <w:pPr>
              <w:spacing w:after="0" w:line="240" w:lineRule="auto"/>
              <w:jc w:val="center"/>
              <w:rPr>
                <w:rFonts w:ascii="Myriad Pro" w:eastAsia="Times New Roman" w:hAnsi="Myriad Pro" w:cs="Times New Roman"/>
                <w:iCs/>
                <w:sz w:val="20"/>
                <w:szCs w:val="20"/>
                <w:lang w:eastAsia="ru-RU"/>
              </w:rPr>
            </w:pPr>
            <w:r w:rsidRPr="00FE7D50">
              <w:rPr>
                <w:rFonts w:ascii="Myriad Pro" w:eastAsia="Times New Roman" w:hAnsi="Myriad Pro" w:cs="Times New Roman"/>
                <w:iCs/>
                <w:sz w:val="20"/>
                <w:szCs w:val="20"/>
                <w:lang w:eastAsia="ru-RU"/>
              </w:rPr>
              <w:t>118 824</w:t>
            </w:r>
          </w:p>
        </w:tc>
        <w:tc>
          <w:tcPr>
            <w:tcW w:w="426" w:type="pct"/>
            <w:shd w:val="clear" w:color="auto" w:fill="auto"/>
            <w:noWrap/>
            <w:vAlign w:val="center"/>
            <w:hideMark/>
          </w:tcPr>
          <w:p w14:paraId="69B05772" w14:textId="77777777" w:rsidR="00BD4633" w:rsidRPr="00FE7D50" w:rsidRDefault="00BD4633" w:rsidP="00BD4633">
            <w:pPr>
              <w:spacing w:after="0" w:line="240" w:lineRule="auto"/>
              <w:jc w:val="center"/>
              <w:rPr>
                <w:rFonts w:ascii="Myriad Pro" w:eastAsia="Times New Roman" w:hAnsi="Myriad Pro" w:cs="Times New Roman"/>
                <w:iCs/>
                <w:sz w:val="20"/>
                <w:szCs w:val="20"/>
                <w:lang w:eastAsia="ru-RU"/>
              </w:rPr>
            </w:pPr>
            <w:r w:rsidRPr="00FE7D50">
              <w:rPr>
                <w:rFonts w:ascii="Myriad Pro" w:eastAsia="Times New Roman" w:hAnsi="Myriad Pro" w:cs="Times New Roman"/>
                <w:iCs/>
                <w:sz w:val="20"/>
                <w:szCs w:val="20"/>
                <w:lang w:eastAsia="ru-RU"/>
              </w:rPr>
              <w:t>108 773</w:t>
            </w:r>
          </w:p>
        </w:tc>
        <w:tc>
          <w:tcPr>
            <w:tcW w:w="336" w:type="pct"/>
            <w:shd w:val="clear" w:color="auto" w:fill="auto"/>
            <w:noWrap/>
            <w:vAlign w:val="center"/>
            <w:hideMark/>
          </w:tcPr>
          <w:p w14:paraId="2D179186" w14:textId="2F9FFAD8" w:rsidR="00BD4633" w:rsidRPr="00FE7D50" w:rsidRDefault="00BD4633" w:rsidP="00BD4633">
            <w:pPr>
              <w:spacing w:after="0" w:line="240" w:lineRule="auto"/>
              <w:jc w:val="center"/>
              <w:rPr>
                <w:rFonts w:ascii="Myriad Pro" w:eastAsia="Times New Roman" w:hAnsi="Myriad Pro" w:cs="Times New Roman"/>
                <w:iCs/>
                <w:sz w:val="20"/>
                <w:szCs w:val="20"/>
                <w:lang w:eastAsia="ru-RU"/>
              </w:rPr>
            </w:pPr>
            <w:r w:rsidRPr="00FE7D50">
              <w:rPr>
                <w:rFonts w:ascii="Myriad Pro" w:eastAsia="Times New Roman" w:hAnsi="Myriad Pro" w:cs="Times New Roman"/>
                <w:iCs/>
                <w:sz w:val="20"/>
                <w:szCs w:val="20"/>
                <w:lang w:eastAsia="ru-RU"/>
              </w:rPr>
              <w:t>102 978</w:t>
            </w:r>
          </w:p>
        </w:tc>
        <w:tc>
          <w:tcPr>
            <w:tcW w:w="362" w:type="pct"/>
            <w:shd w:val="clear" w:color="auto" w:fill="auto"/>
            <w:noWrap/>
            <w:vAlign w:val="center"/>
            <w:hideMark/>
          </w:tcPr>
          <w:p w14:paraId="7C3684BD" w14:textId="77777777" w:rsidR="00BD4633" w:rsidRPr="00FE7D50" w:rsidRDefault="00BD4633" w:rsidP="00BD4633">
            <w:pPr>
              <w:spacing w:after="0" w:line="240" w:lineRule="auto"/>
              <w:jc w:val="center"/>
              <w:rPr>
                <w:rFonts w:ascii="Myriad Pro" w:eastAsia="Times New Roman" w:hAnsi="Myriad Pro" w:cs="Times New Roman"/>
                <w:iCs/>
                <w:sz w:val="20"/>
                <w:szCs w:val="20"/>
                <w:lang w:eastAsia="ru-RU"/>
              </w:rPr>
            </w:pPr>
            <w:r w:rsidRPr="00FE7D50">
              <w:rPr>
                <w:rFonts w:ascii="Myriad Pro" w:eastAsia="Times New Roman" w:hAnsi="Myriad Pro" w:cs="Times New Roman"/>
                <w:iCs/>
                <w:sz w:val="20"/>
                <w:szCs w:val="20"/>
                <w:lang w:eastAsia="ru-RU"/>
              </w:rPr>
              <w:t>5 796</w:t>
            </w:r>
          </w:p>
        </w:tc>
      </w:tr>
      <w:tr w:rsidR="00BD4633" w:rsidRPr="00FE7D50" w14:paraId="3EE7C16A" w14:textId="77777777" w:rsidTr="006A7FE8">
        <w:trPr>
          <w:trHeight w:val="533"/>
        </w:trPr>
        <w:tc>
          <w:tcPr>
            <w:tcW w:w="815" w:type="pct"/>
            <w:shd w:val="clear" w:color="auto" w:fill="auto"/>
            <w:vAlign w:val="center"/>
            <w:hideMark/>
          </w:tcPr>
          <w:p w14:paraId="5B231AB0" w14:textId="77777777" w:rsidR="00BD4633" w:rsidRPr="00FE7D50" w:rsidRDefault="00BD4633" w:rsidP="00BD4633">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Размер отчислений (% к ФОТ)</w:t>
            </w:r>
          </w:p>
        </w:tc>
        <w:tc>
          <w:tcPr>
            <w:tcW w:w="330" w:type="pct"/>
            <w:shd w:val="clear" w:color="auto" w:fill="auto"/>
            <w:noWrap/>
            <w:vAlign w:val="center"/>
            <w:hideMark/>
          </w:tcPr>
          <w:p w14:paraId="6CC3AF4C" w14:textId="77777777" w:rsidR="00BD4633" w:rsidRPr="00FE7D50" w:rsidRDefault="00BD4633" w:rsidP="00BD4633">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29,2%</w:t>
            </w:r>
          </w:p>
        </w:tc>
        <w:tc>
          <w:tcPr>
            <w:tcW w:w="607" w:type="pct"/>
            <w:shd w:val="clear" w:color="auto" w:fill="auto"/>
            <w:noWrap/>
            <w:vAlign w:val="center"/>
            <w:hideMark/>
          </w:tcPr>
          <w:p w14:paraId="2A28DCE3" w14:textId="77777777" w:rsidR="00BD4633" w:rsidRPr="00FE7D50" w:rsidRDefault="00BD4633" w:rsidP="00BD4633">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32,3%</w:t>
            </w:r>
          </w:p>
        </w:tc>
        <w:tc>
          <w:tcPr>
            <w:tcW w:w="551" w:type="pct"/>
            <w:shd w:val="clear" w:color="auto" w:fill="auto"/>
            <w:noWrap/>
            <w:vAlign w:val="center"/>
            <w:hideMark/>
          </w:tcPr>
          <w:p w14:paraId="7CAEC80D" w14:textId="77777777" w:rsidR="00BD4633" w:rsidRPr="00FE7D50" w:rsidRDefault="00BD4633" w:rsidP="00BD4633">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32,2%</w:t>
            </w:r>
          </w:p>
        </w:tc>
        <w:tc>
          <w:tcPr>
            <w:tcW w:w="330" w:type="pct"/>
            <w:shd w:val="clear" w:color="auto" w:fill="auto"/>
            <w:noWrap/>
            <w:vAlign w:val="center"/>
            <w:hideMark/>
          </w:tcPr>
          <w:p w14:paraId="583DA7E3" w14:textId="77777777" w:rsidR="00BD4633" w:rsidRPr="00FE7D50" w:rsidRDefault="00BD4633" w:rsidP="00BD4633">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29,2%</w:t>
            </w:r>
          </w:p>
        </w:tc>
        <w:tc>
          <w:tcPr>
            <w:tcW w:w="316" w:type="pct"/>
            <w:shd w:val="clear" w:color="auto" w:fill="auto"/>
            <w:noWrap/>
            <w:vAlign w:val="center"/>
            <w:hideMark/>
          </w:tcPr>
          <w:p w14:paraId="505E9165" w14:textId="77777777" w:rsidR="00BD4633" w:rsidRPr="00FE7D50" w:rsidRDefault="00BD4633" w:rsidP="00BD4633">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 </w:t>
            </w:r>
          </w:p>
        </w:tc>
        <w:tc>
          <w:tcPr>
            <w:tcW w:w="319" w:type="pct"/>
            <w:shd w:val="clear" w:color="auto" w:fill="auto"/>
            <w:noWrap/>
            <w:vAlign w:val="center"/>
            <w:hideMark/>
          </w:tcPr>
          <w:p w14:paraId="56FCB90A" w14:textId="77777777" w:rsidR="00BD4633" w:rsidRPr="00FE7D50" w:rsidRDefault="00BD4633" w:rsidP="00BD4633">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28,8%</w:t>
            </w:r>
          </w:p>
        </w:tc>
        <w:tc>
          <w:tcPr>
            <w:tcW w:w="607" w:type="pct"/>
            <w:shd w:val="clear" w:color="auto" w:fill="auto"/>
            <w:noWrap/>
            <w:vAlign w:val="center"/>
            <w:hideMark/>
          </w:tcPr>
          <w:p w14:paraId="38539D4F" w14:textId="77777777" w:rsidR="00BD4633" w:rsidRPr="00FE7D50" w:rsidRDefault="00BD4633" w:rsidP="00BD4633">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32,2%</w:t>
            </w:r>
          </w:p>
        </w:tc>
        <w:tc>
          <w:tcPr>
            <w:tcW w:w="426" w:type="pct"/>
            <w:shd w:val="clear" w:color="auto" w:fill="auto"/>
            <w:noWrap/>
            <w:vAlign w:val="center"/>
            <w:hideMark/>
          </w:tcPr>
          <w:p w14:paraId="7AC6B005" w14:textId="77777777" w:rsidR="00BD4633" w:rsidRPr="00FE7D50" w:rsidRDefault="00BD4633" w:rsidP="00BD4633">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30,4%</w:t>
            </w:r>
          </w:p>
        </w:tc>
        <w:tc>
          <w:tcPr>
            <w:tcW w:w="336" w:type="pct"/>
            <w:shd w:val="clear" w:color="auto" w:fill="auto"/>
            <w:noWrap/>
            <w:vAlign w:val="center"/>
            <w:hideMark/>
          </w:tcPr>
          <w:p w14:paraId="335BA53B" w14:textId="77777777" w:rsidR="00BD4633" w:rsidRPr="00FE7D50" w:rsidRDefault="00BD4633" w:rsidP="00BD4633">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28,8%</w:t>
            </w:r>
          </w:p>
        </w:tc>
        <w:tc>
          <w:tcPr>
            <w:tcW w:w="362" w:type="pct"/>
            <w:shd w:val="clear" w:color="auto" w:fill="auto"/>
            <w:noWrap/>
            <w:vAlign w:val="center"/>
            <w:hideMark/>
          </w:tcPr>
          <w:p w14:paraId="5DDE942F" w14:textId="77777777" w:rsidR="00BD4633" w:rsidRPr="00FE7D50" w:rsidRDefault="00BD4633" w:rsidP="00BD4633">
            <w:pPr>
              <w:spacing w:after="0" w:line="240" w:lineRule="auto"/>
              <w:jc w:val="center"/>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 </w:t>
            </w:r>
          </w:p>
        </w:tc>
      </w:tr>
    </w:tbl>
    <w:p w14:paraId="5D8A19ED" w14:textId="46D792F6" w:rsidR="00BD4633" w:rsidRPr="00FE7D50" w:rsidRDefault="00BD4633" w:rsidP="006A7FE8">
      <w:pPr>
        <w:pStyle w:val="32"/>
      </w:pPr>
    </w:p>
    <w:p w14:paraId="61B8E017" w14:textId="77777777" w:rsidR="00BD4633" w:rsidRPr="00FE7D50" w:rsidRDefault="00BD4633" w:rsidP="006A7FE8">
      <w:pPr>
        <w:pStyle w:val="32"/>
        <w:sectPr w:rsidR="00BD4633" w:rsidRPr="00FE7D50" w:rsidSect="00E7735B">
          <w:pgSz w:w="16838" w:h="11906" w:orient="landscape"/>
          <w:pgMar w:top="1701" w:right="1134" w:bottom="1276" w:left="1134" w:header="1247" w:footer="709" w:gutter="0"/>
          <w:cols w:space="708"/>
          <w:docGrid w:linePitch="360"/>
        </w:sectPr>
      </w:pPr>
    </w:p>
    <w:p w14:paraId="5B836C76" w14:textId="5E7C6F68" w:rsidR="00322E78" w:rsidRPr="00FE7D50" w:rsidRDefault="00322E78" w:rsidP="006A7FE8">
      <w:pPr>
        <w:pStyle w:val="32"/>
      </w:pPr>
      <w:r w:rsidRPr="00FE7D50">
        <w:lastRenderedPageBreak/>
        <w:t>Таким образом, отчисления на страховые взносы на 201</w:t>
      </w:r>
      <w:r w:rsidR="00BD4633" w:rsidRPr="00FE7D50">
        <w:t>7</w:t>
      </w:r>
      <w:r w:rsidRPr="00FE7D50">
        <w:t xml:space="preserve"> год по расчетам Исполнителя составили </w:t>
      </w:r>
      <w:r w:rsidR="00BD4633" w:rsidRPr="00FE7D50">
        <w:t>96 060</w:t>
      </w:r>
      <w:r w:rsidRPr="00FE7D50">
        <w:t xml:space="preserve"> тыс. руб., отклонени</w:t>
      </w:r>
      <w:r w:rsidR="00E079B5" w:rsidRPr="00FE7D50">
        <w:t>е</w:t>
      </w:r>
      <w:r w:rsidRPr="00FE7D50">
        <w:t xml:space="preserve"> относительно расчетов </w:t>
      </w:r>
      <w:r w:rsidR="00EE0BCE" w:rsidRPr="00FE7D50">
        <w:t>АО «Тываэнерго»</w:t>
      </w:r>
      <w:r w:rsidRPr="00FE7D50">
        <w:t xml:space="preserve"> </w:t>
      </w:r>
      <w:r w:rsidR="00BD4633" w:rsidRPr="00FE7D50">
        <w:t xml:space="preserve"> (-17 314) тыс. руб.,</w:t>
      </w:r>
      <w:r w:rsidRPr="00FE7D50">
        <w:t xml:space="preserve"> </w:t>
      </w:r>
      <w:r w:rsidR="00E079B5" w:rsidRPr="00FE7D50">
        <w:t xml:space="preserve">относительно учтенных </w:t>
      </w:r>
      <w:r w:rsidRPr="00FE7D50">
        <w:t>Служб</w:t>
      </w:r>
      <w:r w:rsidR="00BD4633" w:rsidRPr="00FE7D50">
        <w:t>ой</w:t>
      </w:r>
      <w:r w:rsidRPr="00FE7D50">
        <w:t xml:space="preserve"> по тарифам Республики Тыва в НВВ на 201</w:t>
      </w:r>
      <w:r w:rsidR="00BD4633" w:rsidRPr="00FE7D50">
        <w:t>7</w:t>
      </w:r>
      <w:r w:rsidRPr="00FE7D50">
        <w:t xml:space="preserve"> год составили (-</w:t>
      </w:r>
      <w:r w:rsidR="00BD4633" w:rsidRPr="00FE7D50">
        <w:t>9 954</w:t>
      </w:r>
      <w:r w:rsidRPr="00FE7D50">
        <w:t>) тыс. руб.</w:t>
      </w:r>
      <w:r w:rsidR="00BD4633" w:rsidRPr="00FE7D50">
        <w:t xml:space="preserve"> На 2018 год по расчетам Исполнителя отчисления на страховые взносы составили 102 978 тыс. руб., отклонение от предложений </w:t>
      </w:r>
      <w:r w:rsidR="00EE0BCE" w:rsidRPr="00FE7D50">
        <w:t>АО «Тываэнерго»</w:t>
      </w:r>
      <w:r w:rsidR="00BD4633" w:rsidRPr="00FE7D50">
        <w:t xml:space="preserve"> (-15 846) тыс. руб., относительно учтенных Службой по тарифам Республики Тыва в НВВ на 2018 год (-5 796) тыс. руб.</w:t>
      </w:r>
    </w:p>
    <w:p w14:paraId="5BE4D87C" w14:textId="46040DEE" w:rsidR="00322E78" w:rsidRPr="00FE7D50" w:rsidRDefault="00322E78" w:rsidP="006A7FE8">
      <w:pPr>
        <w:pStyle w:val="32"/>
      </w:pPr>
      <w:r w:rsidRPr="00FE7D50">
        <w:t xml:space="preserve">На основании изложенного выше, а также принимая во внимание позицию ФАС России относительно учета в составе необходимой валовой выручки отчислений на социальные нужды, рассчитанных с учетом фактически сложившего процента отчислении за последний истекший год долгосрочного периода регулирования за который известны фактические значения, Исполнитель отмечает риск признания затрат по статье «Отчисления на социальные нужды» экономически не обоснованными. </w:t>
      </w:r>
    </w:p>
    <w:p w14:paraId="75520348" w14:textId="77777777" w:rsidR="00322E78" w:rsidRPr="00FE7D50" w:rsidRDefault="00322E78" w:rsidP="00322E78">
      <w:pPr>
        <w:spacing w:afterLines="32" w:after="76" w:line="360" w:lineRule="auto"/>
        <w:ind w:firstLine="567"/>
        <w:jc w:val="both"/>
        <w:rPr>
          <w:rFonts w:ascii="Myriad Pro" w:hAnsi="Myriad Pro" w:cs="Times New Roman"/>
          <w:sz w:val="28"/>
          <w:szCs w:val="28"/>
        </w:rPr>
      </w:pPr>
      <w:r w:rsidRPr="00FE7D50">
        <w:rPr>
          <w:rFonts w:ascii="Myriad Pro" w:hAnsi="Myriad Pro" w:cs="Times New Roman"/>
          <w:sz w:val="28"/>
          <w:szCs w:val="28"/>
        </w:rPr>
        <w:br w:type="page"/>
      </w:r>
    </w:p>
    <w:p w14:paraId="0F2CCF8D" w14:textId="77777777" w:rsidR="00822AA4" w:rsidRPr="00FE7D50" w:rsidRDefault="00822AA4" w:rsidP="000E4621">
      <w:pPr>
        <w:pStyle w:val="2"/>
        <w:numPr>
          <w:ilvl w:val="1"/>
          <w:numId w:val="34"/>
        </w:numPr>
        <w:spacing w:line="360" w:lineRule="auto"/>
        <w:ind w:left="567" w:hanging="567"/>
        <w:jc w:val="both"/>
        <w:rPr>
          <w:rFonts w:ascii="Myriad Pro" w:hAnsi="Myriad Pro"/>
          <w:b/>
          <w:color w:val="4F6228" w:themeColor="accent3" w:themeShade="80"/>
          <w:sz w:val="28"/>
          <w:szCs w:val="28"/>
        </w:rPr>
      </w:pPr>
      <w:bookmarkStart w:id="57" w:name="_Toc64559122"/>
      <w:r w:rsidRPr="00FE7D50">
        <w:rPr>
          <w:rFonts w:ascii="Myriad Pro" w:hAnsi="Myriad Pro"/>
          <w:b/>
          <w:color w:val="4F6228" w:themeColor="accent3" w:themeShade="80"/>
          <w:sz w:val="28"/>
          <w:szCs w:val="28"/>
        </w:rPr>
        <w:lastRenderedPageBreak/>
        <w:t>Амортизация</w:t>
      </w:r>
      <w:bookmarkEnd w:id="54"/>
      <w:bookmarkEnd w:id="57"/>
    </w:p>
    <w:p w14:paraId="4522FC29" w14:textId="2B7B904C" w:rsidR="00822AA4" w:rsidRPr="00FE7D50" w:rsidRDefault="00822AA4" w:rsidP="006A7FE8">
      <w:pPr>
        <w:pStyle w:val="32"/>
      </w:pPr>
      <w:r w:rsidRPr="00FE7D50">
        <w:t xml:space="preserve">В соответствии с п. 27 Основ ценообразования </w:t>
      </w:r>
      <w:r w:rsidR="000038A8">
        <w:t>№ </w:t>
      </w:r>
      <w:r w:rsidR="00A2404D" w:rsidRPr="00FE7D50">
        <w:t xml:space="preserve">1178 </w:t>
      </w:r>
      <w:r w:rsidRPr="00FE7D50">
        <w:t>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6A30839D" w14:textId="77777777" w:rsidR="00822AA4" w:rsidRPr="00FE7D50" w:rsidRDefault="00822AA4" w:rsidP="006A7FE8">
      <w:pPr>
        <w:pStyle w:val="32"/>
      </w:pPr>
      <w:r w:rsidRPr="00FE7D50">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62360C41" w14:textId="77777777" w:rsidR="00822AA4" w:rsidRPr="00FE7D50" w:rsidRDefault="00822AA4" w:rsidP="006A7FE8">
      <w:pPr>
        <w:pStyle w:val="32"/>
      </w:pPr>
      <w:r w:rsidRPr="00FE7D50">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4E80FADF" w14:textId="77777777" w:rsidR="00822AA4" w:rsidRPr="00FE7D50" w:rsidRDefault="00822AA4" w:rsidP="006A7FE8">
      <w:pPr>
        <w:pStyle w:val="32"/>
      </w:pPr>
      <w:r w:rsidRPr="00FE7D50">
        <w:t xml:space="preserve">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w:t>
      </w:r>
      <w:r w:rsidRPr="00FE7D50">
        <w:lastRenderedPageBreak/>
        <w:t>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45250E02" w14:textId="55AAF05A" w:rsidR="00822AA4" w:rsidRPr="00FE7D50" w:rsidRDefault="00822AA4" w:rsidP="006A7FE8">
      <w:pPr>
        <w:pStyle w:val="32"/>
      </w:pPr>
      <w:r w:rsidRPr="00FE7D50">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w:t>
      </w:r>
      <w:r w:rsidR="000038A8">
        <w:t>№ </w:t>
      </w:r>
      <w:r w:rsidRPr="00FE7D50">
        <w:t>1 «О Классификации основных средств, включаемых в амортизационные группы».</w:t>
      </w:r>
    </w:p>
    <w:p w14:paraId="39974A21" w14:textId="16606645" w:rsidR="00822AA4" w:rsidRPr="00FE7D50" w:rsidRDefault="00822AA4" w:rsidP="006A7FE8">
      <w:pPr>
        <w:pStyle w:val="32"/>
      </w:pPr>
      <w:r w:rsidRPr="00FE7D50">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0B402D60" w14:textId="77777777" w:rsidR="006A7FE8" w:rsidRPr="00FE7D50" w:rsidRDefault="006A7FE8" w:rsidP="006A7FE8">
      <w:pPr>
        <w:pStyle w:val="32"/>
      </w:pPr>
    </w:p>
    <w:p w14:paraId="7C03A0F0" w14:textId="277A85F9" w:rsidR="0050362B" w:rsidRPr="00FE7D50" w:rsidRDefault="00CA26AB" w:rsidP="006A7FE8">
      <w:pPr>
        <w:pStyle w:val="32"/>
        <w:ind w:firstLine="0"/>
        <w:rPr>
          <w:b/>
          <w:bCs/>
        </w:rPr>
      </w:pPr>
      <w:r>
        <w:rPr>
          <w:b/>
          <w:bCs/>
        </w:rPr>
        <w:t>ПОЗИЦИЯ ТЕРРИТОРИАЛЬНОЙ СЕТЕВОЙ ОРГАНИЗАЦИИ</w:t>
      </w:r>
    </w:p>
    <w:p w14:paraId="324205EF" w14:textId="1B0948E2" w:rsidR="009400DA" w:rsidRPr="00FE7D50" w:rsidRDefault="00EE0BCE" w:rsidP="006A7FE8">
      <w:pPr>
        <w:pStyle w:val="32"/>
      </w:pPr>
      <w:r w:rsidRPr="00FE7D50">
        <w:t>АО «Тываэнерго»</w:t>
      </w:r>
      <w:r w:rsidR="009400DA" w:rsidRPr="00FE7D50">
        <w:t xml:space="preserve"> по статье на 201</w:t>
      </w:r>
      <w:r w:rsidR="0043258A" w:rsidRPr="00FE7D50">
        <w:t>7</w:t>
      </w:r>
      <w:r w:rsidR="009400DA" w:rsidRPr="00FE7D50">
        <w:t xml:space="preserve"> год была заявлена сумма расходов в размере </w:t>
      </w:r>
      <w:r w:rsidR="0043258A" w:rsidRPr="00FE7D50">
        <w:t>51 974</w:t>
      </w:r>
      <w:r w:rsidR="009400DA" w:rsidRPr="00FE7D50">
        <w:t xml:space="preserve"> тыс. руб.</w:t>
      </w:r>
      <w:r w:rsidR="0043258A" w:rsidRPr="00FE7D50">
        <w:t>, на 2018 год – 74 028 тыс. руб.</w:t>
      </w:r>
    </w:p>
    <w:p w14:paraId="29EA6749" w14:textId="1DD72411" w:rsidR="009400DA" w:rsidRPr="00FE7D50" w:rsidRDefault="009400DA" w:rsidP="006A7FE8">
      <w:pPr>
        <w:pStyle w:val="32"/>
      </w:pPr>
      <w:r w:rsidRPr="00FE7D50">
        <w:t xml:space="preserve">В обоснование заявленной суммы расходов </w:t>
      </w:r>
      <w:r w:rsidR="00DF109B" w:rsidRPr="00DF109B">
        <w:t>АО «Тываэнерго»</w:t>
      </w:r>
      <w:r w:rsidRPr="00FE7D50">
        <w:t xml:space="preserve"> были предоставлены следующие документы:</w:t>
      </w:r>
    </w:p>
    <w:p w14:paraId="21868CF1" w14:textId="36172592" w:rsidR="00DF4F66" w:rsidRPr="00FE7D50" w:rsidRDefault="006A7FE8" w:rsidP="00CF26D7">
      <w:pPr>
        <w:pStyle w:val="5"/>
      </w:pPr>
      <w:r w:rsidRPr="00FE7D50">
        <w:t xml:space="preserve">пояснительная </w:t>
      </w:r>
      <w:r w:rsidR="00DF4F66" w:rsidRPr="00FE7D50">
        <w:t>записка к статье затрат «Амортизация основных средств»;</w:t>
      </w:r>
    </w:p>
    <w:p w14:paraId="60096E48" w14:textId="7A9D2BF3" w:rsidR="00DF4F66" w:rsidRPr="00FE7D50" w:rsidRDefault="006A7FE8" w:rsidP="00CF26D7">
      <w:pPr>
        <w:pStyle w:val="5"/>
      </w:pPr>
      <w:r w:rsidRPr="00FE7D50">
        <w:t xml:space="preserve">ввод </w:t>
      </w:r>
      <w:r w:rsidR="00DF4F66" w:rsidRPr="00FE7D50">
        <w:t>фондов и мощностей по ИПР 2015 г. (факт);</w:t>
      </w:r>
    </w:p>
    <w:p w14:paraId="5033C36D" w14:textId="47D2F3E3" w:rsidR="00DF4F66" w:rsidRPr="00FE7D50" w:rsidRDefault="006A7FE8" w:rsidP="00CF26D7">
      <w:pPr>
        <w:pStyle w:val="5"/>
      </w:pPr>
      <w:r w:rsidRPr="00FE7D50">
        <w:t xml:space="preserve">ввод </w:t>
      </w:r>
      <w:r w:rsidR="00DF4F66" w:rsidRPr="00FE7D50">
        <w:t>фондов и мощностей по скорректированной ИПР 2016-2017 гг. (план);</w:t>
      </w:r>
    </w:p>
    <w:p w14:paraId="20891D9C" w14:textId="312EA406" w:rsidR="009400DA" w:rsidRPr="00FE7D50" w:rsidRDefault="006A7FE8" w:rsidP="00CF26D7">
      <w:pPr>
        <w:pStyle w:val="5"/>
      </w:pPr>
      <w:r w:rsidRPr="00FE7D50">
        <w:t xml:space="preserve">расчет </w:t>
      </w:r>
      <w:r w:rsidR="00091E8D" w:rsidRPr="00FE7D50">
        <w:t>налога на имущество на 201</w:t>
      </w:r>
      <w:r w:rsidR="0010617D" w:rsidRPr="00FE7D50">
        <w:t>7</w:t>
      </w:r>
      <w:r w:rsidR="00091E8D" w:rsidRPr="00FE7D50">
        <w:t>-20</w:t>
      </w:r>
      <w:r w:rsidR="0010617D" w:rsidRPr="00FE7D50">
        <w:t>22</w:t>
      </w:r>
      <w:r w:rsidR="00091E8D" w:rsidRPr="00FE7D50">
        <w:t xml:space="preserve"> гг.</w:t>
      </w:r>
      <w:r w:rsidR="009400DA" w:rsidRPr="00FE7D50">
        <w:t>;</w:t>
      </w:r>
    </w:p>
    <w:p w14:paraId="4741A517" w14:textId="5AF6CC93" w:rsidR="009400DA" w:rsidRPr="00FE7D50" w:rsidRDefault="006A7FE8" w:rsidP="00CF26D7">
      <w:pPr>
        <w:pStyle w:val="5"/>
      </w:pPr>
      <w:r w:rsidRPr="00FE7D50">
        <w:lastRenderedPageBreak/>
        <w:t xml:space="preserve">перечень </w:t>
      </w:r>
      <w:r w:rsidR="00091E8D" w:rsidRPr="00FE7D50">
        <w:t xml:space="preserve">оборудования основных средств </w:t>
      </w:r>
      <w:r w:rsidR="0010617D" w:rsidRPr="00FE7D50">
        <w:t>на период 2017-2023 гг.</w:t>
      </w:r>
      <w:r w:rsidRPr="00FE7D50">
        <w:t>;</w:t>
      </w:r>
    </w:p>
    <w:p w14:paraId="7DA19AE5" w14:textId="24D00259" w:rsidR="00DF4F66" w:rsidRPr="00FE7D50" w:rsidRDefault="006A7FE8" w:rsidP="00CF26D7">
      <w:pPr>
        <w:pStyle w:val="5"/>
      </w:pPr>
      <w:r w:rsidRPr="00FE7D50">
        <w:t xml:space="preserve">выписка </w:t>
      </w:r>
      <w:r w:rsidR="00DF4F66" w:rsidRPr="00FE7D50">
        <w:t>из журнала - ордера счета 01.1. по субконто «Основные средства – машины и оборудование» за 2013 год;</w:t>
      </w:r>
    </w:p>
    <w:p w14:paraId="04B82355" w14:textId="7D74E1F0" w:rsidR="00FF4F6F" w:rsidRPr="00FE7D50" w:rsidRDefault="006A7FE8" w:rsidP="00CF26D7">
      <w:pPr>
        <w:pStyle w:val="5"/>
      </w:pPr>
      <w:r w:rsidRPr="00FE7D50">
        <w:t xml:space="preserve">выписка </w:t>
      </w:r>
      <w:r w:rsidR="00FF4F6F" w:rsidRPr="00FE7D50">
        <w:t>из журнала - ордера счета 01.1. по субконто «Основные средства – ПС» за 2013 год;</w:t>
      </w:r>
    </w:p>
    <w:p w14:paraId="3C673EC5" w14:textId="1712296B" w:rsidR="00091E8D" w:rsidRPr="00FE7D50" w:rsidRDefault="006A7FE8" w:rsidP="00CF26D7">
      <w:pPr>
        <w:pStyle w:val="5"/>
      </w:pPr>
      <w:r w:rsidRPr="00FE7D50">
        <w:t xml:space="preserve">выписка </w:t>
      </w:r>
      <w:r w:rsidR="00091E8D" w:rsidRPr="00FE7D50">
        <w:t xml:space="preserve">из журнала - ордера счета 01.1. по субконто «Основные средства – </w:t>
      </w:r>
      <w:r w:rsidR="00DF4F66" w:rsidRPr="00FE7D50">
        <w:t>производственные объекты</w:t>
      </w:r>
      <w:r w:rsidR="00091E8D" w:rsidRPr="00FE7D50">
        <w:t>» за 201</w:t>
      </w:r>
      <w:r w:rsidR="00DF4F66" w:rsidRPr="00FE7D50">
        <w:t>5</w:t>
      </w:r>
      <w:r w:rsidR="00091E8D" w:rsidRPr="00FE7D50">
        <w:t xml:space="preserve"> год</w:t>
      </w:r>
      <w:r w:rsidR="00DF4F66" w:rsidRPr="00FE7D50">
        <w:t>;</w:t>
      </w:r>
    </w:p>
    <w:p w14:paraId="5FDFD61E" w14:textId="2880B28D" w:rsidR="003D3ABC" w:rsidRPr="00FE7D50" w:rsidRDefault="006A7FE8" w:rsidP="00CF26D7">
      <w:pPr>
        <w:pStyle w:val="5"/>
      </w:pPr>
      <w:r w:rsidRPr="00FE7D50">
        <w:t xml:space="preserve">выписки </w:t>
      </w:r>
      <w:r w:rsidR="003D3ABC" w:rsidRPr="00FE7D50">
        <w:t>из единого государственного реестра прав на недвижимое имущество и сделок с ним о правах отдельного лица на имеющееся у него объекты недвижимого имущества (на 22.03.2013)</w:t>
      </w:r>
      <w:r w:rsidRPr="00FE7D50">
        <w:t>;</w:t>
      </w:r>
    </w:p>
    <w:p w14:paraId="292632D6" w14:textId="77777777" w:rsidR="003D3ABC" w:rsidRPr="00FE7D50" w:rsidRDefault="003D3ABC" w:rsidP="00CF26D7">
      <w:pPr>
        <w:pStyle w:val="5"/>
      </w:pPr>
      <w:r w:rsidRPr="00FE7D50">
        <w:t>Свидетельство о государственной регистрации права собственности (на 29.11.2013).</w:t>
      </w:r>
    </w:p>
    <w:p w14:paraId="1B81BDA4" w14:textId="77777777" w:rsidR="006A7FE8" w:rsidRPr="00FE7D50" w:rsidRDefault="006A7FE8" w:rsidP="006A7FE8">
      <w:pPr>
        <w:pStyle w:val="32"/>
      </w:pPr>
    </w:p>
    <w:p w14:paraId="397911D6" w14:textId="446A8EA6" w:rsidR="009400DA" w:rsidRPr="00FE7D50" w:rsidRDefault="006A7FE8" w:rsidP="006A7FE8">
      <w:pPr>
        <w:pStyle w:val="32"/>
        <w:ind w:firstLine="0"/>
        <w:rPr>
          <w:b/>
          <w:bCs/>
        </w:rPr>
      </w:pPr>
      <w:r w:rsidRPr="00FE7D50">
        <w:rPr>
          <w:b/>
          <w:bCs/>
        </w:rPr>
        <w:t>ПОЗИЦИЯ ОРГАНА РЕГУЛИРОВАНИЯ</w:t>
      </w:r>
    </w:p>
    <w:p w14:paraId="6C57CEDC" w14:textId="35DAF4DE" w:rsidR="00D163AE" w:rsidRPr="00FE7D50" w:rsidRDefault="009400DA" w:rsidP="006A7FE8">
      <w:pPr>
        <w:pStyle w:val="32"/>
      </w:pPr>
      <w:r w:rsidRPr="00FE7D50">
        <w:t>Служба по тарифам Республики Тыва приняла в расчет НВВ на 201</w:t>
      </w:r>
      <w:r w:rsidR="00D163AE" w:rsidRPr="00FE7D50">
        <w:t>7</w:t>
      </w:r>
      <w:r w:rsidRPr="00FE7D50">
        <w:t xml:space="preserve"> год расходы в сумме </w:t>
      </w:r>
      <w:r w:rsidR="00D163AE" w:rsidRPr="00FE7D50">
        <w:t>78 756</w:t>
      </w:r>
      <w:r w:rsidR="003D3ABC" w:rsidRPr="00FE7D50">
        <w:t xml:space="preserve"> </w:t>
      </w:r>
      <w:r w:rsidRPr="00FE7D50">
        <w:t>тыс. руб.</w:t>
      </w:r>
      <w:r w:rsidR="00D163AE" w:rsidRPr="00FE7D50">
        <w:t>, на 2018 год – 71 848.</w:t>
      </w:r>
    </w:p>
    <w:p w14:paraId="2BF0B839" w14:textId="1384E411" w:rsidR="00D163AE" w:rsidRPr="00FE7D50" w:rsidRDefault="00D163AE" w:rsidP="006A7FE8">
      <w:pPr>
        <w:pStyle w:val="32"/>
      </w:pPr>
      <w:r w:rsidRPr="00FE7D50">
        <w:t xml:space="preserve">Размер амортизационных отчислений на 2017 год, учтенный Службой по тарифам Республики Тыва в НВВ выше предложения </w:t>
      </w:r>
      <w:r w:rsidR="00EE0BCE" w:rsidRPr="00FE7D50">
        <w:t>АО «Тываэнерго»</w:t>
      </w:r>
      <w:r w:rsidRPr="00FE7D50">
        <w:t xml:space="preserve"> на </w:t>
      </w:r>
      <w:r w:rsidR="0009627D" w:rsidRPr="00FE7D50">
        <w:t>26 782</w:t>
      </w:r>
      <w:r w:rsidRPr="00FE7D50">
        <w:t xml:space="preserve"> тыс. руб.</w:t>
      </w:r>
      <w:r w:rsidR="0009627D" w:rsidRPr="00FE7D50">
        <w:t xml:space="preserve"> Согласно дополнительному экспертному заключению по предложениям об установлении тарифов на услуги по передаче электрической энергии по электрическим сетям на 2017 год </w:t>
      </w:r>
      <w:r w:rsidR="00EE0BCE" w:rsidRPr="00FE7D50">
        <w:t>АО «Тываэнерго»</w:t>
      </w:r>
      <w:r w:rsidR="0009627D" w:rsidRPr="00FE7D50">
        <w:t xml:space="preserve"> уровень амортизационных отчислений принят на уровне, равном расходам на инвестиции.  </w:t>
      </w:r>
    </w:p>
    <w:p w14:paraId="0795CA4C" w14:textId="1D5D67F7" w:rsidR="00F93391" w:rsidRPr="00FE7D50" w:rsidRDefault="002A663E" w:rsidP="006A7FE8">
      <w:pPr>
        <w:pStyle w:val="32"/>
      </w:pPr>
      <w:r w:rsidRPr="00FE7D50">
        <w:t xml:space="preserve">Размер амортизационных отчислений на 2018 год, учтенный Службой по тарифам Республики Тыва в НВВ ниже предложения </w:t>
      </w:r>
      <w:r w:rsidR="00EE0BCE" w:rsidRPr="00FE7D50">
        <w:t>АО «Тываэнерго»</w:t>
      </w:r>
      <w:r w:rsidRPr="00FE7D50">
        <w:t xml:space="preserve"> на 2 180 тыс. руб. </w:t>
      </w:r>
      <w:r w:rsidR="009400DA" w:rsidRPr="00FE7D50">
        <w:t>В Экспертном заключении на 201</w:t>
      </w:r>
      <w:r w:rsidRPr="00FE7D50">
        <w:t>8</w:t>
      </w:r>
      <w:r w:rsidR="009400DA" w:rsidRPr="00FE7D50">
        <w:t xml:space="preserve"> год указано</w:t>
      </w:r>
      <w:r w:rsidR="00B073A2" w:rsidRPr="00FE7D50">
        <w:t>:</w:t>
      </w:r>
      <w:r w:rsidR="009400DA" w:rsidRPr="00FE7D50">
        <w:t xml:space="preserve"> </w:t>
      </w:r>
      <w:r w:rsidR="00B073A2" w:rsidRPr="00FE7D50">
        <w:t>«</w:t>
      </w:r>
      <w:r w:rsidR="00F93391" w:rsidRPr="00FE7D50">
        <w:t>Е</w:t>
      </w:r>
      <w:r w:rsidRPr="00FE7D50">
        <w:t xml:space="preserve">жегодная переоценка </w:t>
      </w:r>
      <w:r w:rsidR="00F93391" w:rsidRPr="00FE7D50">
        <w:t xml:space="preserve">амортизации основных средств начисляется </w:t>
      </w:r>
      <w:r w:rsidR="00EE0BCE" w:rsidRPr="00FE7D50">
        <w:t>АО «Тываэнерго»</w:t>
      </w:r>
      <w:r w:rsidR="00F93391" w:rsidRPr="00FE7D50">
        <w:t xml:space="preserve"> в суммах, многократно превышающих расходы на инвестиции, предусмотренные инвестиционной программой. В связи с этим Служба по </w:t>
      </w:r>
      <w:r w:rsidR="00F93391" w:rsidRPr="00FE7D50">
        <w:lastRenderedPageBreak/>
        <w:t xml:space="preserve">тарифам Республики Тыва утверждает сумму амортизации, согласно ПП РФ №1178, в размере расходов на инвестиции. </w:t>
      </w:r>
    </w:p>
    <w:p w14:paraId="543FD154" w14:textId="46EF4FEB" w:rsidR="009400DA" w:rsidRPr="00FE7D50" w:rsidRDefault="00F93391" w:rsidP="006A7FE8">
      <w:pPr>
        <w:pStyle w:val="32"/>
      </w:pPr>
      <w:r w:rsidRPr="00FE7D50">
        <w:t xml:space="preserve">Скорректированная инвестиционная программа </w:t>
      </w:r>
      <w:r w:rsidR="00EE0BCE" w:rsidRPr="00FE7D50">
        <w:t>АО «Тываэнерго»</w:t>
      </w:r>
      <w:r w:rsidRPr="00FE7D50">
        <w:t xml:space="preserve"> утверждена приказом Минэнерго России от 27.10.2017 №6</w:t>
      </w:r>
      <w:r w:rsidR="003D3ABC" w:rsidRPr="00FE7D50">
        <w:t>.</w:t>
      </w:r>
      <w:r w:rsidRPr="00FE7D50">
        <w:t>»</w:t>
      </w:r>
    </w:p>
    <w:p w14:paraId="65D9CD80" w14:textId="77777777" w:rsidR="006A7FE8" w:rsidRPr="00FE7D50" w:rsidRDefault="006A7FE8" w:rsidP="006A7FE8">
      <w:pPr>
        <w:pStyle w:val="32"/>
      </w:pPr>
    </w:p>
    <w:p w14:paraId="2F4E6573" w14:textId="158BC74C" w:rsidR="009400DA" w:rsidRPr="00FE7D50" w:rsidRDefault="006A7FE8" w:rsidP="006A7FE8">
      <w:pPr>
        <w:pStyle w:val="32"/>
        <w:ind w:firstLine="0"/>
        <w:rPr>
          <w:b/>
          <w:bCs/>
        </w:rPr>
      </w:pPr>
      <w:r w:rsidRPr="00FE7D50">
        <w:rPr>
          <w:b/>
          <w:bCs/>
        </w:rPr>
        <w:t>ПОЗИЦИЯ ИСПОЛНИТЕЛЯ</w:t>
      </w:r>
    </w:p>
    <w:p w14:paraId="6D96AFC3" w14:textId="61AC5526" w:rsidR="001B7418" w:rsidRPr="00FE7D50" w:rsidRDefault="009400DA" w:rsidP="006A7FE8">
      <w:pPr>
        <w:pStyle w:val="32"/>
      </w:pPr>
      <w:r w:rsidRPr="00FE7D50">
        <w:t xml:space="preserve">По результатам анализа документов, предоставленных </w:t>
      </w:r>
      <w:r w:rsidR="00EE0BCE" w:rsidRPr="00FE7D50">
        <w:t>АО «Тываэнерго»</w:t>
      </w:r>
      <w:r w:rsidRPr="00FE7D50">
        <w:t xml:space="preserve"> в Службу по тарифам Республики Тыва для обоснования заявляемых расходов, Исполнитель отмечает, что </w:t>
      </w:r>
      <w:r w:rsidR="003D3ABC" w:rsidRPr="00FE7D50">
        <w:t xml:space="preserve">в документах отсутствуют данные по отнесению объектов основных средств </w:t>
      </w:r>
      <w:r w:rsidR="001B7418" w:rsidRPr="00FE7D50">
        <w:t>к</w:t>
      </w:r>
      <w:r w:rsidR="003D3ABC" w:rsidRPr="00FE7D50">
        <w:t xml:space="preserve"> амортизационным группам</w:t>
      </w:r>
      <w:r w:rsidR="001B7418" w:rsidRPr="00FE7D50">
        <w:t xml:space="preserve">, утвержденным постановлением Правительства Российской Федерации от 1 января 2002 г. </w:t>
      </w:r>
      <w:r w:rsidR="000038A8">
        <w:t>№ </w:t>
      </w:r>
      <w:r w:rsidR="001B7418" w:rsidRPr="00FE7D50">
        <w:t>1 «О</w:t>
      </w:r>
      <w:r w:rsidR="00791B54" w:rsidRPr="00FE7D50">
        <w:t> </w:t>
      </w:r>
      <w:r w:rsidR="001B7418" w:rsidRPr="00FE7D50">
        <w:t>Классификации основных средств, включаемых в амортизационные группы</w:t>
      </w:r>
      <w:r w:rsidR="004943C9" w:rsidRPr="00FE7D50">
        <w:t>».</w:t>
      </w:r>
    </w:p>
    <w:p w14:paraId="48E1B484" w14:textId="09BBAEC9" w:rsidR="00AA0447" w:rsidRPr="00FE7D50" w:rsidRDefault="009400DA" w:rsidP="006A7FE8">
      <w:pPr>
        <w:pStyle w:val="32"/>
      </w:pPr>
      <w:r w:rsidRPr="00FE7D50">
        <w:t xml:space="preserve">Исполнитель отмечает, что </w:t>
      </w:r>
      <w:r w:rsidR="00D14870" w:rsidRPr="00FE7D50">
        <w:t>в</w:t>
      </w:r>
      <w:r w:rsidR="00F93391" w:rsidRPr="00FE7D50">
        <w:t xml:space="preserve"> дополнительном экспертном заключению по предложениям об установлении тарифов на услуги по передаче электрической энергии по электрическим сетям на 2017 год </w:t>
      </w:r>
      <w:r w:rsidR="00EE0BCE" w:rsidRPr="00FE7D50">
        <w:t>АО «Тываэнерго»</w:t>
      </w:r>
      <w:r w:rsidR="00F93391" w:rsidRPr="00FE7D50">
        <w:t xml:space="preserve"> и</w:t>
      </w:r>
      <w:r w:rsidR="00D14870" w:rsidRPr="00FE7D50">
        <w:t xml:space="preserve"> экспертном заключении на 201</w:t>
      </w:r>
      <w:r w:rsidR="00F93391" w:rsidRPr="00FE7D50">
        <w:t>8</w:t>
      </w:r>
      <w:r w:rsidR="00D14870" w:rsidRPr="00FE7D50">
        <w:t xml:space="preserve"> год Службой по тарифам Республики Тыва в нарушени</w:t>
      </w:r>
      <w:r w:rsidR="00E079B5" w:rsidRPr="00FE7D50">
        <w:t>е</w:t>
      </w:r>
      <w:r w:rsidR="00D14870" w:rsidRPr="00FE7D50">
        <w:t xml:space="preserve"> требований п. 27 Основ ценообразования</w:t>
      </w:r>
      <w:r w:rsidR="00A2404D" w:rsidRPr="00FE7D50">
        <w:t xml:space="preserve"> </w:t>
      </w:r>
      <w:r w:rsidR="000038A8">
        <w:t>№ </w:t>
      </w:r>
      <w:r w:rsidR="00A2404D" w:rsidRPr="00FE7D50">
        <w:t>1178</w:t>
      </w:r>
      <w:r w:rsidR="00D14870" w:rsidRPr="00FE7D50">
        <w:t xml:space="preserve"> не представлен расчет размера амортизационных отчислений на плановый период регулирования с учетом максимального срока полезного использования, так же отсутствует ссылка о </w:t>
      </w:r>
      <w:r w:rsidR="00CE1CCE" w:rsidRPr="00FE7D50">
        <w:t>предоставлении</w:t>
      </w:r>
      <w:r w:rsidR="00D14870" w:rsidRPr="00FE7D50">
        <w:t xml:space="preserve"> </w:t>
      </w:r>
      <w:r w:rsidR="00CE1CCE" w:rsidRPr="00FE7D50">
        <w:t>«</w:t>
      </w:r>
      <w:r w:rsidR="00EE0BCE" w:rsidRPr="00FE7D50">
        <w:t>АО «Тываэнерго»</w:t>
      </w:r>
      <w:r w:rsidR="00CE1CCE" w:rsidRPr="00FE7D50">
        <w:t xml:space="preserve"> расчета амортизационных отчислений с учетом максимального срока полезного использования.</w:t>
      </w:r>
    </w:p>
    <w:p w14:paraId="68A59701" w14:textId="59D1685C" w:rsidR="00043BDB" w:rsidRPr="00D922D1" w:rsidRDefault="00043BDB" w:rsidP="006A7FE8">
      <w:pPr>
        <w:pStyle w:val="32"/>
      </w:pPr>
      <w:r w:rsidRPr="00D922D1">
        <w:t xml:space="preserve">По результатам анализа документов, представленных </w:t>
      </w:r>
      <w:r w:rsidR="00A2404D" w:rsidRPr="00D922D1">
        <w:br/>
      </w:r>
      <w:r w:rsidR="00EE0BCE" w:rsidRPr="00D922D1">
        <w:t>АО «Тываэнерго»</w:t>
      </w:r>
      <w:r w:rsidRPr="00D922D1">
        <w:t xml:space="preserve"> в Службу по тарифам Республики Тыва для обоснования заявляемых расходов, Исполнитель отмечает следующее:</w:t>
      </w:r>
    </w:p>
    <w:p w14:paraId="739BDEB6" w14:textId="0BE5704B" w:rsidR="004943C9" w:rsidRPr="00D922D1" w:rsidRDefault="006A7FE8" w:rsidP="00CF26D7">
      <w:pPr>
        <w:pStyle w:val="5"/>
      </w:pPr>
      <w:r w:rsidRPr="00D922D1">
        <w:t xml:space="preserve">инвентарные </w:t>
      </w:r>
      <w:r w:rsidR="004943C9" w:rsidRPr="00D922D1">
        <w:t xml:space="preserve">карточки учета объектов ОС по принятым на баланс организации ОС за </w:t>
      </w:r>
      <w:r w:rsidR="00791B54" w:rsidRPr="00D922D1">
        <w:t>предшествующий</w:t>
      </w:r>
      <w:r w:rsidR="004943C9" w:rsidRPr="00D922D1">
        <w:t xml:space="preserve"> год и истекший период текущего года</w:t>
      </w:r>
      <w:r w:rsidR="00CC06F9" w:rsidRPr="00D922D1">
        <w:t xml:space="preserve"> отсутствуют</w:t>
      </w:r>
      <w:r w:rsidR="004943C9" w:rsidRPr="00D922D1">
        <w:t>;</w:t>
      </w:r>
    </w:p>
    <w:p w14:paraId="0D65E40C" w14:textId="09208F98" w:rsidR="00CC06F9" w:rsidRPr="00D922D1" w:rsidRDefault="006A7FE8" w:rsidP="00CF26D7">
      <w:pPr>
        <w:pStyle w:val="5"/>
      </w:pPr>
      <w:r w:rsidRPr="00D922D1">
        <w:t xml:space="preserve">расчетные </w:t>
      </w:r>
      <w:r w:rsidR="00CC06F9" w:rsidRPr="00D922D1">
        <w:t>таблиц</w:t>
      </w:r>
      <w:r w:rsidR="00F93391" w:rsidRPr="00D922D1">
        <w:t>ы</w:t>
      </w:r>
      <w:r w:rsidR="00CC06F9" w:rsidRPr="00D922D1">
        <w:t xml:space="preserve"> по определению величины амортизационных отчислений</w:t>
      </w:r>
      <w:r w:rsidR="00F93391" w:rsidRPr="00D922D1">
        <w:t xml:space="preserve">, в том числе по отнесению объектов к </w:t>
      </w:r>
      <w:r w:rsidR="00F93391" w:rsidRPr="00D922D1">
        <w:lastRenderedPageBreak/>
        <w:t>амортизационным группам, с учетом принятого срок</w:t>
      </w:r>
      <w:r w:rsidRPr="00D922D1">
        <w:t>а</w:t>
      </w:r>
      <w:r w:rsidR="00F93391" w:rsidRPr="00D922D1">
        <w:t xml:space="preserve"> полезного использования и максимального срока полезного использования.</w:t>
      </w:r>
    </w:p>
    <w:p w14:paraId="20205245" w14:textId="5CC269C1" w:rsidR="00517AB5" w:rsidRPr="00D922D1" w:rsidRDefault="00517AB5" w:rsidP="006A7FE8">
      <w:pPr>
        <w:pStyle w:val="32"/>
      </w:pPr>
      <w:r w:rsidRPr="00D922D1">
        <w:t>В связи с тем, что в представленных документах</w:t>
      </w:r>
      <w:r w:rsidR="00E30D3D" w:rsidRPr="00D922D1">
        <w:t xml:space="preserve"> </w:t>
      </w:r>
      <w:r w:rsidR="00EE0BCE" w:rsidRPr="00D922D1">
        <w:t>АО «Тываэнерго»</w:t>
      </w:r>
      <w:r w:rsidRPr="00D922D1">
        <w:t xml:space="preserve">, направленных в адрес Службы по тарифам Республики Тыва </w:t>
      </w:r>
      <w:r w:rsidR="00E30D3D" w:rsidRPr="00D922D1">
        <w:t>отсутствует информация об отнесении объектов основных средств к амортизационной группе</w:t>
      </w:r>
      <w:r w:rsidR="00E079B5" w:rsidRPr="00D922D1">
        <w:t xml:space="preserve"> и</w:t>
      </w:r>
      <w:r w:rsidR="00E30D3D" w:rsidRPr="00D922D1">
        <w:t xml:space="preserve"> сроке полезного использования у Исполнителя отсутствует возможность рассчитать размер амортизационных отчислений, в соответствии с требованиями п. 27 Основ ценообразования</w:t>
      </w:r>
      <w:r w:rsidR="00A2404D" w:rsidRPr="00D922D1">
        <w:t xml:space="preserve"> </w:t>
      </w:r>
      <w:r w:rsidR="000038A8" w:rsidRPr="00D922D1">
        <w:t>№ </w:t>
      </w:r>
      <w:r w:rsidR="00A2404D" w:rsidRPr="00D922D1">
        <w:t>1178</w:t>
      </w:r>
      <w:r w:rsidR="00E30D3D" w:rsidRPr="00D922D1">
        <w:t>.</w:t>
      </w:r>
    </w:p>
    <w:p w14:paraId="29A221FA" w14:textId="3F8D3562" w:rsidR="00E30D3D" w:rsidRPr="00D922D1" w:rsidRDefault="00E30D3D" w:rsidP="006A7FE8">
      <w:pPr>
        <w:pStyle w:val="32"/>
      </w:pPr>
      <w:r w:rsidRPr="00D922D1">
        <w:t>Принимая во внимание выше изложенное, Исполнитель обоснованно полагает, что отсутствие в материалах</w:t>
      </w:r>
      <w:r w:rsidR="00D4799C" w:rsidRPr="00D922D1">
        <w:t>,</w:t>
      </w:r>
      <w:r w:rsidRPr="00D922D1">
        <w:t xml:space="preserve"> представленных </w:t>
      </w:r>
      <w:r w:rsidR="00EE0BCE" w:rsidRPr="00D922D1">
        <w:t>АО «Тываэнерго»</w:t>
      </w:r>
      <w:r w:rsidRPr="00D922D1">
        <w:t xml:space="preserve"> в рамках тарифного дела, расчетов амортизационных отчислений с учетом максимального срока полезного использования; документального подтверждения о вводе объектов основных средств,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Службы по тарифам Республики Тыва</w:t>
      </w:r>
      <w:r w:rsidR="00D4799C" w:rsidRPr="00D922D1">
        <w:t>.</w:t>
      </w:r>
    </w:p>
    <w:p w14:paraId="61DC8552" w14:textId="6E1DD47C" w:rsidR="0013332D" w:rsidRPr="00D922D1" w:rsidRDefault="0013332D" w:rsidP="006A7FE8">
      <w:pPr>
        <w:pStyle w:val="32"/>
      </w:pPr>
      <w:r w:rsidRPr="00D922D1">
        <w:t xml:space="preserve">Исполнитель также считает необходимым рекомендовать </w:t>
      </w:r>
      <w:r w:rsidR="00EE0BCE" w:rsidRPr="00D922D1">
        <w:t>АО «Тываэнерго»</w:t>
      </w:r>
      <w:r w:rsidRPr="00D922D1">
        <w:t xml:space="preserve"> в материалах </w:t>
      </w:r>
      <w:r w:rsidR="00556E73" w:rsidRPr="00D922D1">
        <w:t>тарифного предложения</w:t>
      </w:r>
      <w:r w:rsidRPr="00D922D1">
        <w:t xml:space="preserve"> представлять:</w:t>
      </w:r>
    </w:p>
    <w:p w14:paraId="63F373CD" w14:textId="5A648732" w:rsidR="0013332D" w:rsidRPr="00D922D1" w:rsidRDefault="006A7FE8" w:rsidP="00CF26D7">
      <w:pPr>
        <w:pStyle w:val="5"/>
      </w:pPr>
      <w:r w:rsidRPr="00D922D1">
        <w:t xml:space="preserve">инвентарные </w:t>
      </w:r>
      <w:r w:rsidR="0013332D" w:rsidRPr="00D922D1">
        <w:t>карточки учета объектов ОС по принятым на баланс организации ОС за предшествующий год и истекший период текущего года;</w:t>
      </w:r>
    </w:p>
    <w:p w14:paraId="174D5D6E" w14:textId="08886345" w:rsidR="0013332D" w:rsidRPr="00D922D1" w:rsidRDefault="006A7FE8" w:rsidP="00CF26D7">
      <w:pPr>
        <w:pStyle w:val="5"/>
      </w:pPr>
      <w:r w:rsidRPr="00D922D1">
        <w:t xml:space="preserve">расчет </w:t>
      </w:r>
      <w:r w:rsidR="0013332D" w:rsidRPr="00D922D1">
        <w:t>амортизационных отчислений по виду деятельности «Передача электрической энергии» в разрезе каждого объекта ОС (с отражением величины амортизации по данным бухгалтерского учета и при пересчете на максимальные СПИ)</w:t>
      </w:r>
      <w:r w:rsidR="00C47B48" w:rsidRPr="00D922D1">
        <w:t>.</w:t>
      </w:r>
    </w:p>
    <w:p w14:paraId="74836A15" w14:textId="2ACA0AA2" w:rsidR="0013332D" w:rsidRPr="00D922D1" w:rsidRDefault="0013332D" w:rsidP="006A7FE8">
      <w:pPr>
        <w:pStyle w:val="32"/>
      </w:pPr>
    </w:p>
    <w:p w14:paraId="5BED95CE" w14:textId="77777777" w:rsidR="00AA0447" w:rsidRPr="00D922D1" w:rsidRDefault="00AA0447" w:rsidP="006A7FE8">
      <w:pPr>
        <w:pStyle w:val="32"/>
      </w:pPr>
      <w:r w:rsidRPr="00D922D1">
        <w:br w:type="page"/>
      </w:r>
    </w:p>
    <w:p w14:paraId="5F51BF36" w14:textId="5DF3CBAA" w:rsidR="0027318C" w:rsidRPr="00D922D1" w:rsidRDefault="0027318C" w:rsidP="000E4621">
      <w:pPr>
        <w:pStyle w:val="2"/>
        <w:numPr>
          <w:ilvl w:val="1"/>
          <w:numId w:val="34"/>
        </w:numPr>
        <w:spacing w:line="360" w:lineRule="auto"/>
        <w:ind w:left="567" w:hanging="567"/>
        <w:jc w:val="both"/>
        <w:rPr>
          <w:rFonts w:ascii="Myriad Pro" w:hAnsi="Myriad Pro"/>
          <w:b/>
          <w:color w:val="4F6228" w:themeColor="accent3" w:themeShade="80"/>
          <w:sz w:val="28"/>
          <w:szCs w:val="28"/>
        </w:rPr>
      </w:pPr>
      <w:bookmarkStart w:id="58" w:name="_Toc64559123"/>
      <w:bookmarkStart w:id="59" w:name="_Toc33288939"/>
      <w:r w:rsidRPr="00D922D1">
        <w:rPr>
          <w:rFonts w:ascii="Myriad Pro" w:hAnsi="Myriad Pro"/>
          <w:b/>
          <w:color w:val="4F6228" w:themeColor="accent3" w:themeShade="80"/>
          <w:sz w:val="28"/>
          <w:szCs w:val="28"/>
        </w:rPr>
        <w:lastRenderedPageBreak/>
        <w:t>Прибыль на капитальные вложения</w:t>
      </w:r>
      <w:bookmarkEnd w:id="58"/>
    </w:p>
    <w:p w14:paraId="3DC0EA8F" w14:textId="5FD0F22E" w:rsidR="0027318C" w:rsidRPr="00D922D1" w:rsidRDefault="0027318C" w:rsidP="006A7FE8">
      <w:pPr>
        <w:pStyle w:val="32"/>
      </w:pPr>
      <w:r w:rsidRPr="00D922D1">
        <w:t xml:space="preserve">В соответствии с п. 38 Основ ценообразования </w:t>
      </w:r>
      <w:r w:rsidR="000038A8" w:rsidRPr="00D922D1">
        <w:t>№ </w:t>
      </w:r>
      <w:r w:rsidRPr="00D922D1">
        <w:t>1178 в необходимую валовую выручку включаются расходы на финансирование капитальных вложений из прибыли организации, тарифы на услуги по передаче электрической энергии для которой устанавливаются с применением метода долгосрочной индексации необходимой валовой выручки, не могут превышать 12 процентов необходимой валовой выручки и определяются в соответствии с утверждаемыми Федеральной антимонопольной службой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sidR="007D1A2D" w:rsidRPr="00D922D1">
        <w:t>.</w:t>
      </w:r>
    </w:p>
    <w:p w14:paraId="52433BFA" w14:textId="77777777" w:rsidR="006A7FE8" w:rsidRPr="00D922D1" w:rsidRDefault="006A7FE8" w:rsidP="006A7FE8">
      <w:pPr>
        <w:pStyle w:val="32"/>
      </w:pPr>
    </w:p>
    <w:p w14:paraId="3DA26212" w14:textId="177BE323" w:rsidR="007D1A2D" w:rsidRPr="00D922D1" w:rsidRDefault="00CA26AB" w:rsidP="006A7FE8">
      <w:pPr>
        <w:pStyle w:val="32"/>
        <w:ind w:firstLine="0"/>
        <w:rPr>
          <w:b/>
          <w:bCs/>
        </w:rPr>
      </w:pPr>
      <w:r w:rsidRPr="00D922D1">
        <w:rPr>
          <w:b/>
          <w:bCs/>
        </w:rPr>
        <w:t>ПОЗИЦИЯ ТЕРРИТОРИАЛЬНОЙ СЕТЕВОЙ ОРГАНИЗАЦИИ</w:t>
      </w:r>
    </w:p>
    <w:p w14:paraId="19991AFE" w14:textId="01E3677B" w:rsidR="007D1A2D" w:rsidRPr="00D922D1" w:rsidRDefault="00EE0BCE" w:rsidP="006A7FE8">
      <w:pPr>
        <w:pStyle w:val="32"/>
      </w:pPr>
      <w:r w:rsidRPr="00D922D1">
        <w:t>АО «Тываэнерго»</w:t>
      </w:r>
      <w:r w:rsidR="007D1A2D" w:rsidRPr="00D922D1">
        <w:t xml:space="preserve"> по статье на 2018 год была заявлена сумма расходов в размере 64 607 тыс. руб.</w:t>
      </w:r>
    </w:p>
    <w:p w14:paraId="21AD3C92" w14:textId="657D3F7F" w:rsidR="007D1A2D" w:rsidRPr="00D922D1" w:rsidRDefault="007D1A2D" w:rsidP="006A7FE8">
      <w:pPr>
        <w:pStyle w:val="32"/>
      </w:pPr>
      <w:r w:rsidRPr="00D922D1">
        <w:t xml:space="preserve">В обоснование заявленной суммы расходов </w:t>
      </w:r>
      <w:r w:rsidR="00DF109B" w:rsidRPr="00D922D1">
        <w:t>АО «Тываэнерго»</w:t>
      </w:r>
      <w:r w:rsidRPr="00D922D1">
        <w:t xml:space="preserve"> были предоставлены следующие документы:</w:t>
      </w:r>
    </w:p>
    <w:p w14:paraId="0DF96CA8" w14:textId="1725B6AB" w:rsidR="007D1A2D" w:rsidRPr="00D922D1" w:rsidRDefault="006A7FE8" w:rsidP="00CF26D7">
      <w:pPr>
        <w:pStyle w:val="5"/>
      </w:pPr>
      <w:r w:rsidRPr="00D922D1">
        <w:t xml:space="preserve">пояснительная </w:t>
      </w:r>
      <w:r w:rsidR="00396C75" w:rsidRPr="00D922D1">
        <w:t>записка к статье затрат «Прибыль на развитие (на реализацию Программы по снижению потерь электроэнергии)»</w:t>
      </w:r>
      <w:r w:rsidRPr="00D922D1">
        <w:t>.</w:t>
      </w:r>
    </w:p>
    <w:p w14:paraId="47677FF9" w14:textId="75B3B49F" w:rsidR="007D1A2D" w:rsidRPr="00D922D1" w:rsidRDefault="007D1A2D" w:rsidP="006A7FE8">
      <w:pPr>
        <w:pStyle w:val="32"/>
      </w:pPr>
    </w:p>
    <w:p w14:paraId="68A547D3" w14:textId="1264290E" w:rsidR="007D1A2D" w:rsidRPr="00D922D1" w:rsidRDefault="006A7FE8" w:rsidP="006A7FE8">
      <w:pPr>
        <w:pStyle w:val="32"/>
        <w:ind w:firstLine="0"/>
        <w:rPr>
          <w:b/>
          <w:bCs/>
        </w:rPr>
      </w:pPr>
      <w:r w:rsidRPr="00D922D1">
        <w:rPr>
          <w:b/>
          <w:bCs/>
        </w:rPr>
        <w:t>ПОЗИЦИЯ ОРГАНА РЕГУЛИРОВАНИЯ</w:t>
      </w:r>
    </w:p>
    <w:p w14:paraId="27C157B9" w14:textId="4C7DEA23" w:rsidR="007D1A2D" w:rsidRPr="00D922D1" w:rsidRDefault="007D1A2D" w:rsidP="006A7FE8">
      <w:pPr>
        <w:pStyle w:val="32"/>
      </w:pPr>
      <w:r w:rsidRPr="00D922D1">
        <w:t xml:space="preserve">В соответствии с Экспертным заключением на 2018 год Службой по тарифам Республики Тыва затраты по данной статье в НВВ </w:t>
      </w:r>
      <w:r w:rsidR="00EE0BCE" w:rsidRPr="00D922D1">
        <w:t>АО «Тываэнерго»</w:t>
      </w:r>
      <w:r w:rsidRPr="00D922D1">
        <w:t xml:space="preserve"> на 2018 год </w:t>
      </w:r>
      <w:r w:rsidR="00A87EC2" w:rsidRPr="00D922D1">
        <w:t xml:space="preserve">не </w:t>
      </w:r>
      <w:r w:rsidRPr="00D922D1">
        <w:t>включены.</w:t>
      </w:r>
    </w:p>
    <w:p w14:paraId="3487B365" w14:textId="77777777" w:rsidR="00A87EC2" w:rsidRPr="00D922D1" w:rsidRDefault="00A87EC2" w:rsidP="006A7FE8">
      <w:pPr>
        <w:pStyle w:val="32"/>
      </w:pPr>
    </w:p>
    <w:p w14:paraId="3F4F2787" w14:textId="37BD6A35" w:rsidR="007D1A2D" w:rsidRPr="00D922D1" w:rsidRDefault="006A7FE8" w:rsidP="006A7FE8">
      <w:pPr>
        <w:pStyle w:val="32"/>
        <w:ind w:firstLine="0"/>
        <w:rPr>
          <w:b/>
          <w:bCs/>
        </w:rPr>
      </w:pPr>
      <w:r w:rsidRPr="00D922D1">
        <w:rPr>
          <w:b/>
          <w:bCs/>
        </w:rPr>
        <w:t>ПОЗИЦИЯ ИСПОЛНИТЕЛЯ</w:t>
      </w:r>
    </w:p>
    <w:p w14:paraId="2CF34AB0" w14:textId="5BC63B71" w:rsidR="0027318C" w:rsidRPr="00D922D1" w:rsidRDefault="00BA2C5F" w:rsidP="006A7FE8">
      <w:pPr>
        <w:pStyle w:val="32"/>
      </w:pPr>
      <w:r w:rsidRPr="00D922D1">
        <w:t xml:space="preserve">Исполнитель отмечает, что </w:t>
      </w:r>
      <w:r w:rsidR="00BC0B7B" w:rsidRPr="00D922D1">
        <w:t>прибыль на капитальные вложение возможно включать в НВВ территориальной сетевой организации в случае</w:t>
      </w:r>
      <w:r w:rsidR="006A7FE8" w:rsidRPr="00D922D1">
        <w:t>,</w:t>
      </w:r>
      <w:r w:rsidR="00BC0B7B" w:rsidRPr="00D922D1">
        <w:t xml:space="preserve"> если капитальные вложения являются источником инвестиционной программы.</w:t>
      </w:r>
      <w:r w:rsidR="00144A25" w:rsidRPr="00D922D1">
        <w:t xml:space="preserve"> В соответствии с инвестиционной программой, утвержденной приказами Минэнерго России от 09.12.2016 г. </w:t>
      </w:r>
      <w:r w:rsidR="000038A8" w:rsidRPr="00D922D1">
        <w:t>№ </w:t>
      </w:r>
      <w:r w:rsidR="00144A25" w:rsidRPr="00D922D1">
        <w:t xml:space="preserve">1308 и от 27.10.2017 г. </w:t>
      </w:r>
      <w:r w:rsidR="000038A8" w:rsidRPr="00D922D1">
        <w:t>№ </w:t>
      </w:r>
      <w:r w:rsidR="00144A25" w:rsidRPr="00D922D1">
        <w:t xml:space="preserve">6@ </w:t>
      </w:r>
      <w:r w:rsidR="00214C47" w:rsidRPr="00D922D1">
        <w:lastRenderedPageBreak/>
        <w:t>источниками финансирования,</w:t>
      </w:r>
      <w:r w:rsidR="00144A25" w:rsidRPr="00D922D1">
        <w:t xml:space="preserve"> являются только амортизационные отчисления.</w:t>
      </w:r>
      <w:r w:rsidR="00D70CBC" w:rsidRPr="00D922D1">
        <w:t xml:space="preserve"> </w:t>
      </w:r>
    </w:p>
    <w:p w14:paraId="092808FF" w14:textId="78A047FF" w:rsidR="00D70CBC" w:rsidRPr="00FE7D50" w:rsidRDefault="00D70CBC" w:rsidP="006A7FE8">
      <w:pPr>
        <w:pStyle w:val="32"/>
      </w:pPr>
      <w:r w:rsidRPr="00D922D1">
        <w:t>На основании вышеизложенного позиция</w:t>
      </w:r>
      <w:r w:rsidRPr="00FE7D50">
        <w:t xml:space="preserve"> Службы по тарифам Республики Тыва обоснована и соответствует требованием действующего законодательства.</w:t>
      </w:r>
    </w:p>
    <w:p w14:paraId="37F6EC30" w14:textId="77777777" w:rsidR="006A7FE8" w:rsidRPr="00FE7D50" w:rsidRDefault="006A7FE8" w:rsidP="006A7FE8">
      <w:pPr>
        <w:pStyle w:val="32"/>
      </w:pPr>
    </w:p>
    <w:p w14:paraId="4498E19E" w14:textId="3A621229" w:rsidR="00AA0447" w:rsidRPr="00FE7D50" w:rsidRDefault="00AA0447" w:rsidP="000E4621">
      <w:pPr>
        <w:pStyle w:val="2"/>
        <w:numPr>
          <w:ilvl w:val="1"/>
          <w:numId w:val="34"/>
        </w:numPr>
        <w:spacing w:line="360" w:lineRule="auto"/>
        <w:ind w:left="567" w:hanging="567"/>
        <w:jc w:val="both"/>
        <w:rPr>
          <w:rFonts w:ascii="Myriad Pro" w:hAnsi="Myriad Pro"/>
          <w:b/>
          <w:color w:val="4F6228" w:themeColor="accent3" w:themeShade="80"/>
          <w:sz w:val="28"/>
          <w:szCs w:val="28"/>
        </w:rPr>
      </w:pPr>
      <w:bookmarkStart w:id="60" w:name="_Toc64559124"/>
      <w:r w:rsidRPr="00FE7D50">
        <w:rPr>
          <w:rFonts w:ascii="Myriad Pro" w:hAnsi="Myriad Pro"/>
          <w:b/>
          <w:color w:val="4F6228" w:themeColor="accent3" w:themeShade="80"/>
          <w:sz w:val="28"/>
          <w:szCs w:val="28"/>
        </w:rPr>
        <w:t>Налог на прибыль</w:t>
      </w:r>
      <w:bookmarkEnd w:id="59"/>
      <w:bookmarkEnd w:id="60"/>
    </w:p>
    <w:p w14:paraId="381445D0" w14:textId="7CCF7941" w:rsidR="00AA0447" w:rsidRPr="00FE7D50" w:rsidRDefault="00AA0447" w:rsidP="006A7FE8">
      <w:pPr>
        <w:pStyle w:val="32"/>
      </w:pPr>
      <w:r w:rsidRPr="00FE7D50">
        <w:t xml:space="preserve">В соответствии с п.20 Основ ценообразования </w:t>
      </w:r>
      <w:r w:rsidR="000038A8">
        <w:t>№ </w:t>
      </w:r>
      <w:r w:rsidR="00A2404D" w:rsidRPr="00FE7D50">
        <w:t xml:space="preserve">1178 </w:t>
      </w:r>
      <w:r w:rsidRPr="00FE7D50">
        <w:t>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7CC7071D" w14:textId="77777777" w:rsidR="00AA0447" w:rsidRPr="00FE7D50" w:rsidRDefault="00AA0447" w:rsidP="006A7FE8">
      <w:pPr>
        <w:pStyle w:val="32"/>
      </w:pPr>
      <w:r w:rsidRPr="00FE7D50">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7A68D978" w14:textId="77777777" w:rsidR="00AA0447" w:rsidRPr="00FE7D50" w:rsidRDefault="00AA0447" w:rsidP="006A7FE8">
      <w:pPr>
        <w:pStyle w:val="32"/>
      </w:pPr>
      <w:r w:rsidRPr="00FE7D50">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236BCD34" w14:textId="77777777" w:rsidR="00AA0447" w:rsidRPr="00FE7D50" w:rsidRDefault="00AA0447" w:rsidP="006A7FE8">
      <w:pPr>
        <w:pStyle w:val="32"/>
      </w:pPr>
      <w:r w:rsidRPr="00FE7D50">
        <w:t>Для организаций, осуществляющих производство (передачу) электрической энергии сторонним потребителям (субабонентам) и для собственного потребления, распределение расходов по указанному виду деятельности между субабонентами и организацией производится пропорционально фактическому отпуску (передаче) электрической энергии.</w:t>
      </w:r>
    </w:p>
    <w:p w14:paraId="79ABFA10" w14:textId="50268E72" w:rsidR="00AA0447" w:rsidRPr="00FE7D50" w:rsidRDefault="00AA0447" w:rsidP="006A7FE8">
      <w:pPr>
        <w:pStyle w:val="32"/>
      </w:pPr>
      <w:r w:rsidRPr="00FE7D50">
        <w:t>При установлении платы за технологическое присоединение к электрическим сетям не учитывается налог на прибыль организаций.</w:t>
      </w:r>
    </w:p>
    <w:p w14:paraId="23C52638" w14:textId="3B837F6B" w:rsidR="0033664B" w:rsidRPr="00FE7D50" w:rsidRDefault="0033664B" w:rsidP="006A7FE8">
      <w:pPr>
        <w:pStyle w:val="32"/>
      </w:pPr>
      <w:r w:rsidRPr="00FE7D50">
        <w:t>Порядок исчисления и уплаты налога определен главой 31 НК РФ (часть вторая).</w:t>
      </w:r>
    </w:p>
    <w:p w14:paraId="3EBBF693" w14:textId="77777777" w:rsidR="006A7FE8" w:rsidRPr="00FE7D50" w:rsidRDefault="006A7FE8" w:rsidP="006A7FE8">
      <w:pPr>
        <w:pStyle w:val="32"/>
      </w:pPr>
    </w:p>
    <w:p w14:paraId="55A51E2A" w14:textId="01250D5B" w:rsidR="006E0975" w:rsidRPr="00FE7D50" w:rsidRDefault="00CA26AB" w:rsidP="006A7FE8">
      <w:pPr>
        <w:pStyle w:val="32"/>
        <w:ind w:firstLine="0"/>
        <w:rPr>
          <w:b/>
          <w:bCs/>
        </w:rPr>
      </w:pPr>
      <w:r>
        <w:rPr>
          <w:b/>
          <w:bCs/>
        </w:rPr>
        <w:lastRenderedPageBreak/>
        <w:t>ПОЗИЦИЯ ТЕРРИТОРИАЛЬНОЙ СЕТЕВОЙ ОРГАНИЗАЦИИ</w:t>
      </w:r>
    </w:p>
    <w:p w14:paraId="3A830FE5" w14:textId="673883B4" w:rsidR="006E0975" w:rsidRPr="00FE7D50" w:rsidRDefault="00EE0BCE" w:rsidP="006A7FE8">
      <w:pPr>
        <w:pStyle w:val="32"/>
      </w:pPr>
      <w:r w:rsidRPr="00FE7D50">
        <w:t>АО «Тываэнерго»</w:t>
      </w:r>
      <w:r w:rsidR="006E0975" w:rsidRPr="00FE7D50">
        <w:t xml:space="preserve"> по статье на 201</w:t>
      </w:r>
      <w:r w:rsidR="004107D4" w:rsidRPr="00FE7D50">
        <w:t>7</w:t>
      </w:r>
      <w:r w:rsidR="006E0975" w:rsidRPr="00FE7D50">
        <w:t xml:space="preserve"> год была заявлена сумма расходов в размере </w:t>
      </w:r>
      <w:r w:rsidR="004107D4" w:rsidRPr="00FE7D50">
        <w:t>11 954</w:t>
      </w:r>
      <w:r w:rsidR="006E0975" w:rsidRPr="00FE7D50">
        <w:t xml:space="preserve"> тыс. руб.</w:t>
      </w:r>
      <w:r w:rsidR="004107D4" w:rsidRPr="00FE7D50">
        <w:t>, на 2018 год – 2 071 тыс. руб.</w:t>
      </w:r>
    </w:p>
    <w:p w14:paraId="5105877A" w14:textId="6921A3E2" w:rsidR="006E0975" w:rsidRPr="00FE7D50" w:rsidRDefault="006E0975" w:rsidP="006A7FE8">
      <w:pPr>
        <w:pStyle w:val="32"/>
      </w:pPr>
      <w:r w:rsidRPr="00FE7D50">
        <w:t xml:space="preserve">В обоснование заявленной суммы расходов </w:t>
      </w:r>
      <w:r w:rsidR="00DF109B" w:rsidRPr="00DF109B">
        <w:t>АО «Тываэнерго»</w:t>
      </w:r>
      <w:r w:rsidRPr="00FE7D50">
        <w:t xml:space="preserve"> были предоставлены следующие документы:</w:t>
      </w:r>
    </w:p>
    <w:p w14:paraId="5C2B3181" w14:textId="01CAD2EC" w:rsidR="0014166A" w:rsidRPr="00FE7D50" w:rsidRDefault="0014166A" w:rsidP="00CF26D7">
      <w:pPr>
        <w:pStyle w:val="5"/>
      </w:pPr>
      <w:r w:rsidRPr="00FE7D50">
        <w:t>Налоговая декларация по налогу на прибыль организации за 201</w:t>
      </w:r>
      <w:r w:rsidR="004107D4" w:rsidRPr="00FE7D50">
        <w:t>5</w:t>
      </w:r>
      <w:r w:rsidRPr="00FE7D50">
        <w:t xml:space="preserve"> год;</w:t>
      </w:r>
    </w:p>
    <w:p w14:paraId="5D0A58F6" w14:textId="6B9EC091" w:rsidR="004107D4" w:rsidRPr="00FE7D50" w:rsidRDefault="004107D4" w:rsidP="00CF26D7">
      <w:pPr>
        <w:pStyle w:val="5"/>
      </w:pPr>
      <w:r w:rsidRPr="00FE7D50">
        <w:t>Налоговая декларация по налогу на прибыль организации за 2016 год;</w:t>
      </w:r>
    </w:p>
    <w:p w14:paraId="00170812" w14:textId="73759B94" w:rsidR="0014166A" w:rsidRPr="00FE7D50" w:rsidRDefault="0014166A" w:rsidP="00CF26D7">
      <w:pPr>
        <w:pStyle w:val="5"/>
      </w:pPr>
      <w:r w:rsidRPr="00FE7D50">
        <w:t>Отчет о финансовых результатах за 201</w:t>
      </w:r>
      <w:r w:rsidR="004107D4" w:rsidRPr="00FE7D50">
        <w:t>5</w:t>
      </w:r>
      <w:r w:rsidRPr="00FE7D50">
        <w:t xml:space="preserve"> год;</w:t>
      </w:r>
    </w:p>
    <w:p w14:paraId="01DE65BF" w14:textId="1C2D482E" w:rsidR="004107D4" w:rsidRPr="00FE7D50" w:rsidRDefault="004107D4" w:rsidP="00CF26D7">
      <w:pPr>
        <w:pStyle w:val="5"/>
      </w:pPr>
      <w:r w:rsidRPr="00FE7D50">
        <w:t>Отчет о финансовых результатах за 2016 год;</w:t>
      </w:r>
    </w:p>
    <w:p w14:paraId="0E9D44BA" w14:textId="240A4A83" w:rsidR="0014166A" w:rsidRPr="00FE7D50" w:rsidRDefault="0014166A" w:rsidP="00CF26D7">
      <w:pPr>
        <w:pStyle w:val="5"/>
      </w:pPr>
      <w:r w:rsidRPr="00FE7D50">
        <w:t xml:space="preserve">Основные положения бухгалтерской учетной политики </w:t>
      </w:r>
      <w:r w:rsidR="00A2404D" w:rsidRPr="00FE7D50">
        <w:br/>
      </w:r>
      <w:r w:rsidR="000038A8">
        <w:t>ПАО </w:t>
      </w:r>
      <w:r w:rsidRPr="00FE7D50">
        <w:t>«МРСК Сибири»;</w:t>
      </w:r>
    </w:p>
    <w:p w14:paraId="4262512A" w14:textId="6571C972" w:rsidR="0014166A" w:rsidRPr="00FE7D50" w:rsidRDefault="006A7FE8" w:rsidP="00CF26D7">
      <w:pPr>
        <w:pStyle w:val="5"/>
      </w:pPr>
      <w:r w:rsidRPr="00FE7D50">
        <w:t xml:space="preserve">показатели </w:t>
      </w:r>
      <w:r w:rsidR="0014166A" w:rsidRPr="00FE7D50">
        <w:t>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p>
    <w:p w14:paraId="50D0853A" w14:textId="44225466" w:rsidR="00AA0447" w:rsidRPr="00FE7D50" w:rsidRDefault="00AA0447" w:rsidP="006A7FE8">
      <w:pPr>
        <w:pStyle w:val="32"/>
      </w:pPr>
      <w:r w:rsidRPr="00FE7D50">
        <w:t xml:space="preserve">Согласно таблице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0038A8">
        <w:t>№ </w:t>
      </w:r>
      <w:r w:rsidRPr="00FE7D50">
        <w:t>585, за 201</w:t>
      </w:r>
      <w:r w:rsidR="004107D4" w:rsidRPr="00FE7D50">
        <w:t>5</w:t>
      </w:r>
      <w:r w:rsidRPr="00FE7D50">
        <w:t xml:space="preserve"> год </w:t>
      </w:r>
      <w:r w:rsidR="00EE0BCE" w:rsidRPr="00FE7D50">
        <w:t>АО «Тываэнерго»</w:t>
      </w:r>
      <w:r w:rsidRPr="00FE7D50">
        <w:t xml:space="preserve"> на деятельность по передаче электроэнергии и технологическому присоединению отнесена сумма налога </w:t>
      </w:r>
      <w:r w:rsidRPr="00FE7D50">
        <w:lastRenderedPageBreak/>
        <w:t xml:space="preserve">на прибыль </w:t>
      </w:r>
      <w:r w:rsidR="004107D4" w:rsidRPr="00FE7D50">
        <w:t xml:space="preserve">9 545 </w:t>
      </w:r>
      <w:r w:rsidRPr="00FE7D50">
        <w:t>тыс. руб., в т</w:t>
      </w:r>
      <w:r w:rsidR="003C444E" w:rsidRPr="00FE7D50">
        <w:t>ом числе</w:t>
      </w:r>
      <w:r w:rsidRPr="00FE7D50">
        <w:t xml:space="preserve"> по передаче электроэнергии – </w:t>
      </w:r>
      <w:r w:rsidR="004107D4" w:rsidRPr="00FE7D50">
        <w:t>4 168</w:t>
      </w:r>
      <w:r w:rsidRPr="00FE7D50">
        <w:t xml:space="preserve"> тыс. руб., технологическому присоединению – </w:t>
      </w:r>
      <w:r w:rsidR="004107D4" w:rsidRPr="00FE7D50">
        <w:t xml:space="preserve">5 377 </w:t>
      </w:r>
      <w:r w:rsidRPr="00FE7D50">
        <w:t>тыс. руб.</w:t>
      </w:r>
    </w:p>
    <w:p w14:paraId="6A93E8F2" w14:textId="10092EAF" w:rsidR="00AA0447" w:rsidRPr="00FE7D50" w:rsidRDefault="00AA0447" w:rsidP="006A7FE8">
      <w:pPr>
        <w:pStyle w:val="32"/>
      </w:pPr>
      <w:bookmarkStart w:id="61" w:name="_Hlk33288811"/>
      <w:r w:rsidRPr="00FE7D50">
        <w:t>В соответствии с данными бухгалтерского учета и налоговой декларации по налогу на прибыль за 201</w:t>
      </w:r>
      <w:r w:rsidR="004107D4" w:rsidRPr="00FE7D50">
        <w:t>5</w:t>
      </w:r>
      <w:r w:rsidRPr="00FE7D50">
        <w:t xml:space="preserve"> год сумма налога на прибыль, уплаченная в бюджет Республики </w:t>
      </w:r>
      <w:r w:rsidR="006E0975" w:rsidRPr="00FE7D50">
        <w:t>Тыва</w:t>
      </w:r>
      <w:r w:rsidR="00791B54" w:rsidRPr="00FE7D50">
        <w:t>,</w:t>
      </w:r>
      <w:r w:rsidRPr="00FE7D50">
        <w:t xml:space="preserve"> составила </w:t>
      </w:r>
      <w:r w:rsidR="004107D4" w:rsidRPr="00FE7D50">
        <w:t xml:space="preserve">11 954 </w:t>
      </w:r>
      <w:r w:rsidR="006E0975" w:rsidRPr="00FE7D50">
        <w:t>тыс. руб.</w:t>
      </w:r>
    </w:p>
    <w:p w14:paraId="31E71CCA" w14:textId="23042108" w:rsidR="004107D4" w:rsidRPr="00FE7D50" w:rsidRDefault="004107D4" w:rsidP="006A7FE8">
      <w:pPr>
        <w:pStyle w:val="32"/>
      </w:pPr>
      <w:r w:rsidRPr="00FE7D50">
        <w:t xml:space="preserve">Согласно таблице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0038A8">
        <w:t>№ </w:t>
      </w:r>
      <w:r w:rsidRPr="00FE7D50">
        <w:t xml:space="preserve">585, за 2016 год </w:t>
      </w:r>
      <w:r w:rsidR="00EE0BCE" w:rsidRPr="00FE7D50">
        <w:t>АО «Тываэнерго»</w:t>
      </w:r>
      <w:r w:rsidRPr="00FE7D50">
        <w:t xml:space="preserve"> на деятельность по передаче электроэнергии и технологическому присоединению отнесена сумма налога на прибыль 2 071 тыс. руб., в том числе по передаче электроэнергии – 0,00 тыс. руб., технологическому присоединению – 2 071  тыс. руб.</w:t>
      </w:r>
    </w:p>
    <w:p w14:paraId="4B50AF6A" w14:textId="594A0C14" w:rsidR="004107D4" w:rsidRPr="00FE7D50" w:rsidRDefault="004107D4" w:rsidP="006A7FE8">
      <w:pPr>
        <w:pStyle w:val="32"/>
      </w:pPr>
      <w:r w:rsidRPr="00FE7D50">
        <w:t>В соответствии с данными бухгалтерского учета и налоговой декларации по налогу на прибыль за 2016 год сумма налога на прибыль, уплаченная в бюджет Республики Тыва, составила 2 071 тыс. руб.</w:t>
      </w:r>
    </w:p>
    <w:p w14:paraId="08BE4A2A" w14:textId="77777777" w:rsidR="006A7FE8" w:rsidRPr="00FE7D50" w:rsidRDefault="006A7FE8" w:rsidP="006A7FE8">
      <w:pPr>
        <w:pStyle w:val="32"/>
      </w:pPr>
    </w:p>
    <w:bookmarkEnd w:id="61"/>
    <w:p w14:paraId="475C74D0" w14:textId="75F2A2C3" w:rsidR="00AA0447" w:rsidRPr="00FE7D50" w:rsidRDefault="006A7FE8" w:rsidP="006A7FE8">
      <w:pPr>
        <w:pStyle w:val="32"/>
        <w:ind w:firstLine="0"/>
        <w:rPr>
          <w:b/>
          <w:bCs/>
        </w:rPr>
      </w:pPr>
      <w:r w:rsidRPr="00FE7D50">
        <w:rPr>
          <w:b/>
          <w:bCs/>
        </w:rPr>
        <w:t>ПОЗИЦИЯ ОРГАНА РЕГУЛИРОВАНИЯ</w:t>
      </w:r>
    </w:p>
    <w:p w14:paraId="40FA34CA" w14:textId="20301453" w:rsidR="0014166A" w:rsidRPr="00FE7D50" w:rsidRDefault="0014166A" w:rsidP="006A7FE8">
      <w:pPr>
        <w:pStyle w:val="32"/>
      </w:pPr>
      <w:r w:rsidRPr="00FE7D50">
        <w:t>В соответствии с Экспертным заключением на 201</w:t>
      </w:r>
      <w:r w:rsidR="004107D4" w:rsidRPr="00FE7D50">
        <w:t>8</w:t>
      </w:r>
      <w:r w:rsidRPr="00FE7D50">
        <w:t xml:space="preserve"> год Службой по тарифам Республик</w:t>
      </w:r>
      <w:r w:rsidR="00C34B34" w:rsidRPr="00FE7D50">
        <w:t>и</w:t>
      </w:r>
      <w:r w:rsidRPr="00FE7D50">
        <w:t xml:space="preserve"> Тыва затраты по данной статье в НВВ </w:t>
      </w:r>
      <w:r w:rsidR="00EE0BCE" w:rsidRPr="00FE7D50">
        <w:t>АО «Тываэнерго»</w:t>
      </w:r>
      <w:r w:rsidRPr="00FE7D50">
        <w:t xml:space="preserve"> на 201</w:t>
      </w:r>
      <w:r w:rsidR="004107D4" w:rsidRPr="00FE7D50">
        <w:t>7</w:t>
      </w:r>
      <w:r w:rsidRPr="00FE7D50">
        <w:t xml:space="preserve"> год</w:t>
      </w:r>
      <w:r w:rsidR="004107D4" w:rsidRPr="00FE7D50">
        <w:t xml:space="preserve"> и 2018 год</w:t>
      </w:r>
      <w:r w:rsidRPr="00FE7D50">
        <w:t xml:space="preserve"> включены</w:t>
      </w:r>
      <w:r w:rsidR="004107D4" w:rsidRPr="00FE7D50">
        <w:t xml:space="preserve"> на уровне, заявленном </w:t>
      </w:r>
      <w:r w:rsidR="00EE0BCE" w:rsidRPr="00FE7D50">
        <w:t>АО «Тываэнерго»</w:t>
      </w:r>
      <w:r w:rsidRPr="00FE7D50">
        <w:t>.</w:t>
      </w:r>
    </w:p>
    <w:p w14:paraId="6F88654D" w14:textId="77777777" w:rsidR="006A7FE8" w:rsidRPr="00FE7D50" w:rsidRDefault="006A7FE8" w:rsidP="006A7FE8">
      <w:pPr>
        <w:pStyle w:val="32"/>
      </w:pPr>
    </w:p>
    <w:p w14:paraId="59C8126E" w14:textId="52158F87" w:rsidR="00AA0447" w:rsidRPr="00FE7D50" w:rsidRDefault="006A7FE8" w:rsidP="006A7FE8">
      <w:pPr>
        <w:pStyle w:val="32"/>
        <w:ind w:firstLine="0"/>
        <w:rPr>
          <w:b/>
          <w:bCs/>
        </w:rPr>
      </w:pPr>
      <w:r w:rsidRPr="00FE7D50">
        <w:rPr>
          <w:b/>
          <w:bCs/>
        </w:rPr>
        <w:t>ПОЗИЦИЯ ИСПОЛНИТЕЛЯ</w:t>
      </w:r>
    </w:p>
    <w:p w14:paraId="333403C9" w14:textId="011C8458" w:rsidR="0033664B" w:rsidRPr="00FE7D50" w:rsidRDefault="0033664B" w:rsidP="006A7FE8">
      <w:pPr>
        <w:pStyle w:val="32"/>
      </w:pPr>
      <w:r w:rsidRPr="00FE7D50">
        <w:t>В соответствии с Налоговой декларацией по налогу на прибыль за 201</w:t>
      </w:r>
      <w:r w:rsidR="00B27450" w:rsidRPr="00FE7D50">
        <w:t>5</w:t>
      </w:r>
      <w:r w:rsidRPr="00FE7D50">
        <w:t xml:space="preserve"> год величина налога </w:t>
      </w:r>
      <w:r w:rsidR="00EE0BCE" w:rsidRPr="00FE7D50">
        <w:t>АО «Тываэнерго»</w:t>
      </w:r>
      <w:r w:rsidRPr="00FE7D50">
        <w:t xml:space="preserve"> составила </w:t>
      </w:r>
      <w:r w:rsidR="00B27450" w:rsidRPr="00FE7D50">
        <w:t xml:space="preserve">11 954 </w:t>
      </w:r>
      <w:r w:rsidRPr="00FE7D50">
        <w:t xml:space="preserve">тыс. руб. Данная </w:t>
      </w:r>
      <w:r w:rsidRPr="00FE7D50">
        <w:lastRenderedPageBreak/>
        <w:t xml:space="preserve">информация соответствует Отчету о </w:t>
      </w:r>
      <w:r w:rsidR="001B76B4" w:rsidRPr="00FE7D50">
        <w:t xml:space="preserve">финансовых результатах </w:t>
      </w:r>
      <w:r w:rsidR="006661D9" w:rsidRPr="00FE7D50">
        <w:br/>
      </w:r>
      <w:r w:rsidR="00EE0BCE" w:rsidRPr="00FE7D50">
        <w:t>АО «Тываэнерго»</w:t>
      </w:r>
      <w:r w:rsidRPr="00FE7D50">
        <w:t xml:space="preserve"> за 201</w:t>
      </w:r>
      <w:r w:rsidR="00B27450" w:rsidRPr="00FE7D50">
        <w:t>5</w:t>
      </w:r>
      <w:r w:rsidRPr="00FE7D50">
        <w:t xml:space="preserve"> год. </w:t>
      </w:r>
    </w:p>
    <w:p w14:paraId="5A156441" w14:textId="484A5B87" w:rsidR="0033664B" w:rsidRPr="00FE7D50" w:rsidRDefault="0033664B" w:rsidP="006A7FE8">
      <w:pPr>
        <w:pStyle w:val="32"/>
      </w:pPr>
      <w:r w:rsidRPr="00FE7D50">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0038A8">
        <w:t>№ </w:t>
      </w:r>
      <w:r w:rsidRPr="00FE7D50">
        <w:t xml:space="preserve">585, а также Отчету о финансовых результатах </w:t>
      </w:r>
      <w:r w:rsidR="00B33569" w:rsidRPr="00FE7D50">
        <w:br/>
      </w:r>
      <w:r w:rsidR="00EE0BCE" w:rsidRPr="00FE7D50">
        <w:t>АО «Тываэнерго»</w:t>
      </w:r>
      <w:r w:rsidRPr="00FE7D50">
        <w:t xml:space="preserve"> величина текущего налога на прибыль за 201</w:t>
      </w:r>
      <w:r w:rsidR="00B27450" w:rsidRPr="00FE7D50">
        <w:t>5</w:t>
      </w:r>
      <w:r w:rsidRPr="00FE7D50">
        <w:t xml:space="preserve">, отнесенная на деятельность по «передаче по распределительным сетям» составила </w:t>
      </w:r>
      <w:r w:rsidR="00B27450" w:rsidRPr="00FE7D50">
        <w:t xml:space="preserve">4 168 </w:t>
      </w:r>
      <w:r w:rsidRPr="00FE7D50">
        <w:t xml:space="preserve">тыс. руб., на деятельность «технологическое присоединение» </w:t>
      </w:r>
      <w:r w:rsidR="00B27450" w:rsidRPr="00FE7D50">
        <w:t xml:space="preserve">- 5 377 </w:t>
      </w:r>
      <w:r w:rsidRPr="00FE7D50">
        <w:t>тыс. руб.</w:t>
      </w:r>
      <w:r w:rsidR="00B27450" w:rsidRPr="00FE7D50">
        <w:t xml:space="preserve">, на деятельность «прочие виды деятельности» - 2 409 тыс. руб. </w:t>
      </w:r>
    </w:p>
    <w:p w14:paraId="255FCF57" w14:textId="695FC1EE" w:rsidR="00B27450" w:rsidRPr="00FE7D50" w:rsidRDefault="00E93E84" w:rsidP="006A7FE8">
      <w:pPr>
        <w:pStyle w:val="32"/>
      </w:pPr>
      <w:r w:rsidRPr="00FE7D50">
        <w:t>Исполнитель обращает внимание, что с</w:t>
      </w:r>
      <w:r w:rsidR="00B27450" w:rsidRPr="00FE7D50">
        <w:t xml:space="preserve">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0038A8">
        <w:t>№ </w:t>
      </w:r>
      <w:r w:rsidR="00B27450" w:rsidRPr="00FE7D50">
        <w:t xml:space="preserve">585, </w:t>
      </w:r>
      <w:r w:rsidRPr="00FE7D50">
        <w:t xml:space="preserve">представленной </w:t>
      </w:r>
      <w:r w:rsidR="00EE0BCE" w:rsidRPr="00FE7D50">
        <w:t>АО «Тываэнерго»</w:t>
      </w:r>
      <w:r w:rsidRPr="00FE7D50">
        <w:t xml:space="preserve"> в рамках заявления на 2018 год </w:t>
      </w:r>
      <w:r w:rsidR="00B27450" w:rsidRPr="00FE7D50">
        <w:t xml:space="preserve">величина текущего налога на прибыль за 2015, отнесенная на деятельность по «передаче по распределительным сетям» составила </w:t>
      </w:r>
      <w:r w:rsidRPr="00FE7D50">
        <w:t>6 577</w:t>
      </w:r>
      <w:r w:rsidR="00B27450" w:rsidRPr="00FE7D50">
        <w:t xml:space="preserve"> тыс. руб., на деятельность «технологическое присоединение» - 5 377 тыс. руб., на деятельность «прочие виды деятельности» - </w:t>
      </w:r>
      <w:r w:rsidRPr="00FE7D50">
        <w:t>0</w:t>
      </w:r>
      <w:r w:rsidR="00B27450" w:rsidRPr="00FE7D50">
        <w:t xml:space="preserve"> тыс. руб.</w:t>
      </w:r>
    </w:p>
    <w:p w14:paraId="628F808D" w14:textId="1F20B470" w:rsidR="00E93E84" w:rsidRPr="00FE7D50" w:rsidRDefault="00E93E84" w:rsidP="006A7FE8">
      <w:pPr>
        <w:pStyle w:val="32"/>
      </w:pPr>
      <w:r w:rsidRPr="00FE7D50">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0038A8">
        <w:t>№ </w:t>
      </w:r>
      <w:r w:rsidRPr="00FE7D50">
        <w:t xml:space="preserve">585, а также Отчету о финансовых результатах </w:t>
      </w:r>
      <w:r w:rsidRPr="00FE7D50">
        <w:br/>
      </w:r>
      <w:r w:rsidR="00EE0BCE" w:rsidRPr="00FE7D50">
        <w:t>АО «Тываэнерго»</w:t>
      </w:r>
      <w:r w:rsidRPr="00FE7D50">
        <w:t xml:space="preserve"> величина текущего налога на прибыль за 2016, отнесенная на деятельность по «передаче по распределительным сетям» составила 0 тыс. руб., на деятельность «технологическое присоединение» - 2 071 тыс. руб., на деятельность «прочие виды деятельности» - 0 тыс. руб. </w:t>
      </w:r>
    </w:p>
    <w:p w14:paraId="6B77F920" w14:textId="62A2BE97" w:rsidR="002519F4" w:rsidRPr="00FE7D50" w:rsidRDefault="00253C04" w:rsidP="006A7FE8">
      <w:pPr>
        <w:pStyle w:val="32"/>
      </w:pPr>
      <w:r w:rsidRPr="00FE7D50">
        <w:t xml:space="preserve">По </w:t>
      </w:r>
      <w:r w:rsidR="002519F4" w:rsidRPr="00FE7D50">
        <w:t xml:space="preserve">результатам анализа документов, предоставленных </w:t>
      </w:r>
      <w:r w:rsidR="00EE0BCE" w:rsidRPr="00FE7D50">
        <w:t>АО «Тываэнерго»</w:t>
      </w:r>
      <w:r w:rsidR="002519F4" w:rsidRPr="00FE7D50">
        <w:t xml:space="preserve"> в Службу по тарифам Республики Тыва для обоснования заявляемых расходов </w:t>
      </w:r>
      <w:r w:rsidR="002519F4" w:rsidRPr="00FE7D50">
        <w:lastRenderedPageBreak/>
        <w:t xml:space="preserve">по статье «Налог на прибыль», Исполнитель отмечает, что документы представлены </w:t>
      </w:r>
      <w:r w:rsidR="00EE0BCE" w:rsidRPr="00FE7D50">
        <w:t>АО «Тываэнерго»</w:t>
      </w:r>
      <w:r w:rsidR="002519F4" w:rsidRPr="00FE7D50">
        <w:t xml:space="preserve"> в полном объеме. </w:t>
      </w:r>
    </w:p>
    <w:p w14:paraId="4B186CE0" w14:textId="363E42E1" w:rsidR="002B28DE" w:rsidRPr="00FE7D50" w:rsidRDefault="00253C04" w:rsidP="006A7FE8">
      <w:pPr>
        <w:pStyle w:val="32"/>
      </w:pPr>
      <w:r w:rsidRPr="00FE7D50">
        <w:t xml:space="preserve">Службой по тарифам Республики Тыва </w:t>
      </w:r>
      <w:r w:rsidR="002519F4" w:rsidRPr="00FE7D50">
        <w:t>в нарушении требований п.20 Основ ценообразования</w:t>
      </w:r>
      <w:r w:rsidRPr="00FE7D50">
        <w:t xml:space="preserve"> </w:t>
      </w:r>
      <w:r w:rsidR="000038A8">
        <w:t>№ </w:t>
      </w:r>
      <w:r w:rsidR="00B33569" w:rsidRPr="00FE7D50">
        <w:t xml:space="preserve">1178 </w:t>
      </w:r>
      <w:r w:rsidRPr="00FE7D50">
        <w:t xml:space="preserve">при определении затрат </w:t>
      </w:r>
      <w:r w:rsidR="006661D9" w:rsidRPr="00FE7D50">
        <w:t xml:space="preserve">по </w:t>
      </w:r>
      <w:r w:rsidRPr="00FE7D50">
        <w:t>статье «Налог на прибыль» на 201</w:t>
      </w:r>
      <w:r w:rsidR="00E93E84" w:rsidRPr="00FE7D50">
        <w:t>7</w:t>
      </w:r>
      <w:r w:rsidRPr="00FE7D50">
        <w:t xml:space="preserve"> год учтен</w:t>
      </w:r>
      <w:r w:rsidR="00E93E84" w:rsidRPr="00FE7D50">
        <w:t>а</w:t>
      </w:r>
      <w:r w:rsidRPr="00FE7D50">
        <w:t xml:space="preserve"> фактически исчисленн</w:t>
      </w:r>
      <w:r w:rsidR="00E93E84" w:rsidRPr="00FE7D50">
        <w:t>ая</w:t>
      </w:r>
      <w:r w:rsidRPr="00FE7D50">
        <w:t xml:space="preserve"> за 201</w:t>
      </w:r>
      <w:r w:rsidR="00E93E84" w:rsidRPr="00FE7D50">
        <w:t>5</w:t>
      </w:r>
      <w:r w:rsidRPr="00FE7D50">
        <w:t xml:space="preserve"> год величина налога на прибыль</w:t>
      </w:r>
      <w:r w:rsidR="006661D9" w:rsidRPr="00FE7D50">
        <w:t xml:space="preserve"> </w:t>
      </w:r>
      <w:r w:rsidR="00CF0930" w:rsidRPr="00FE7D50">
        <w:t xml:space="preserve">в размере </w:t>
      </w:r>
      <w:r w:rsidR="00E93E84" w:rsidRPr="00FE7D50">
        <w:t>11 954</w:t>
      </w:r>
      <w:r w:rsidR="00CF0930" w:rsidRPr="00FE7D50">
        <w:t xml:space="preserve"> тыс. руб.</w:t>
      </w:r>
      <w:r w:rsidR="00E93E84" w:rsidRPr="00FE7D50">
        <w:t xml:space="preserve">, </w:t>
      </w:r>
      <w:r w:rsidR="0024260E" w:rsidRPr="00FE7D50">
        <w:t xml:space="preserve">не только по видам деятельности «Передача электрической энергии» и «Технологическое присоединение», но и </w:t>
      </w:r>
      <w:r w:rsidR="00E93E84" w:rsidRPr="00FE7D50">
        <w:t>по</w:t>
      </w:r>
      <w:r w:rsidR="0024260E" w:rsidRPr="00FE7D50">
        <w:t xml:space="preserve"> не регулируемому виду деятельности</w:t>
      </w:r>
      <w:r w:rsidR="00E93E84" w:rsidRPr="00FE7D50">
        <w:t xml:space="preserve"> </w:t>
      </w:r>
      <w:r w:rsidR="0024260E" w:rsidRPr="00FE7D50">
        <w:t>«П</w:t>
      </w:r>
      <w:r w:rsidR="00E93E84" w:rsidRPr="00FE7D50">
        <w:t>рочи</w:t>
      </w:r>
      <w:r w:rsidR="0024260E" w:rsidRPr="00FE7D50">
        <w:t>е» в размере</w:t>
      </w:r>
      <w:r w:rsidR="00E93E84" w:rsidRPr="00FE7D50">
        <w:t xml:space="preserve"> 2 409 тыс. руб.</w:t>
      </w:r>
    </w:p>
    <w:p w14:paraId="575CAB3F" w14:textId="2FC80318" w:rsidR="00E93E84" w:rsidRPr="00FE7D50" w:rsidRDefault="00E93E84" w:rsidP="006A7FE8">
      <w:pPr>
        <w:pStyle w:val="32"/>
      </w:pPr>
      <w:r w:rsidRPr="00FE7D50">
        <w:t xml:space="preserve">Службой по тарифам Республики Тыва в соответствии с требованиями п.20 Основ ценообразования </w:t>
      </w:r>
      <w:r w:rsidR="000038A8">
        <w:t>№ </w:t>
      </w:r>
      <w:r w:rsidRPr="00FE7D50">
        <w:t xml:space="preserve">1178 при определении затрат по статье «Налог на прибыль» на 2018 год учтена фактически исчисленная за 2016 год величина налога на прибыль </w:t>
      </w:r>
      <w:r w:rsidR="00F95094" w:rsidRPr="00FE7D50">
        <w:t xml:space="preserve">по виду деятельности «Технологическое присоединение» </w:t>
      </w:r>
      <w:r w:rsidRPr="00FE7D50">
        <w:t>в размере 2 071 тыс. руб.</w:t>
      </w:r>
    </w:p>
    <w:p w14:paraId="6F4F247D" w14:textId="2421D9A2" w:rsidR="00B27450" w:rsidRPr="00FE7D50" w:rsidRDefault="00B27450">
      <w:pPr>
        <w:rPr>
          <w:rFonts w:ascii="Myriad Pro" w:hAnsi="Myriad Pro" w:cs="Times New Roman"/>
          <w:sz w:val="28"/>
          <w:szCs w:val="28"/>
        </w:rPr>
      </w:pPr>
      <w:r w:rsidRPr="00FE7D50">
        <w:rPr>
          <w:rFonts w:ascii="Myriad Pro" w:hAnsi="Myriad Pro" w:cs="Times New Roman"/>
          <w:sz w:val="28"/>
          <w:szCs w:val="28"/>
        </w:rPr>
        <w:br w:type="page"/>
      </w:r>
    </w:p>
    <w:p w14:paraId="0315A738" w14:textId="5D696404" w:rsidR="0050362B" w:rsidRPr="00FE7D50" w:rsidRDefault="0068639F" w:rsidP="000E4621">
      <w:pPr>
        <w:pStyle w:val="2"/>
        <w:numPr>
          <w:ilvl w:val="1"/>
          <w:numId w:val="34"/>
        </w:numPr>
        <w:spacing w:line="360" w:lineRule="auto"/>
        <w:ind w:left="567" w:hanging="567"/>
        <w:jc w:val="both"/>
        <w:rPr>
          <w:rFonts w:ascii="Myriad Pro" w:hAnsi="Myriad Pro"/>
          <w:b/>
          <w:color w:val="4F6228" w:themeColor="accent3" w:themeShade="80"/>
          <w:sz w:val="28"/>
          <w:szCs w:val="28"/>
        </w:rPr>
      </w:pPr>
      <w:bookmarkStart w:id="62" w:name="_Toc64559125"/>
      <w:r w:rsidRPr="00FE7D50">
        <w:rPr>
          <w:rFonts w:ascii="Myriad Pro" w:hAnsi="Myriad Pro"/>
          <w:b/>
          <w:color w:val="4F6228" w:themeColor="accent3" w:themeShade="80"/>
          <w:sz w:val="28"/>
          <w:szCs w:val="28"/>
        </w:rPr>
        <w:lastRenderedPageBreak/>
        <w:t>Выпадающие доходы от льготного ТП</w:t>
      </w:r>
      <w:bookmarkEnd w:id="62"/>
      <w:r w:rsidRPr="00FE7D50">
        <w:rPr>
          <w:rFonts w:ascii="Myriad Pro" w:hAnsi="Myriad Pro"/>
          <w:b/>
          <w:color w:val="4F6228" w:themeColor="accent3" w:themeShade="80"/>
          <w:sz w:val="28"/>
          <w:szCs w:val="28"/>
        </w:rPr>
        <w:t xml:space="preserve"> </w:t>
      </w:r>
    </w:p>
    <w:p w14:paraId="70BCBAA6" w14:textId="3E4C7464" w:rsidR="0068639F" w:rsidRPr="00FE7D50" w:rsidRDefault="0068639F" w:rsidP="006A7FE8">
      <w:pPr>
        <w:pStyle w:val="32"/>
      </w:pPr>
      <w:r w:rsidRPr="00FE7D50">
        <w:t>Согласно п. 87 Основ ценообразования</w:t>
      </w:r>
      <w:r w:rsidR="00B33569" w:rsidRPr="00FE7D50">
        <w:t xml:space="preserve"> </w:t>
      </w:r>
      <w:r w:rsidR="000038A8">
        <w:t>№ </w:t>
      </w:r>
      <w:r w:rsidR="00B33569" w:rsidRPr="00FE7D50">
        <w:t>1178</w:t>
      </w:r>
      <w:r w:rsidRPr="00FE7D50">
        <w:t xml:space="preserve">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w:t>
      </w:r>
      <w:r w:rsidR="000038A8">
        <w:t>№ </w:t>
      </w:r>
      <w:r w:rsidRPr="00FE7D50">
        <w:t>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13517210" w14:textId="77777777" w:rsidR="0068639F" w:rsidRPr="00FE7D50" w:rsidRDefault="0068639F" w:rsidP="006A7FE8">
      <w:pPr>
        <w:pStyle w:val="32"/>
      </w:pPr>
      <w:r w:rsidRPr="00FE7D50">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36918EAE" w14:textId="7A51FB50" w:rsidR="0068639F" w:rsidRPr="00FE7D50" w:rsidRDefault="0068639F" w:rsidP="006A7FE8">
      <w:pPr>
        <w:pStyle w:val="32"/>
      </w:pPr>
      <w:r w:rsidRPr="00FE7D50">
        <w:t xml:space="preserve">Регулирующий орган в своем решении по утверждению платы за технологическое присоединение отражает расходы сетевой организации, </w:t>
      </w:r>
      <w:r w:rsidRPr="00FE7D50">
        <w:lastRenderedPageBreak/>
        <w:t>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sidR="00B33569" w:rsidRPr="00FE7D50">
        <w:t xml:space="preserve"> </w:t>
      </w:r>
      <w:r w:rsidR="000038A8">
        <w:t>№ </w:t>
      </w:r>
      <w:r w:rsidR="00B33569" w:rsidRPr="00FE7D50">
        <w:t>1178</w:t>
      </w:r>
      <w:r w:rsidRPr="00FE7D50">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091B6BE7" w14:textId="7BED9AE6" w:rsidR="00954670" w:rsidRPr="00FE7D50" w:rsidRDefault="0068639F" w:rsidP="006A7FE8">
      <w:pPr>
        <w:pStyle w:val="32"/>
      </w:pPr>
      <w:r w:rsidRPr="00FE7D50">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w:t>
      </w:r>
      <w:r w:rsidR="000038A8">
        <w:t>№ </w:t>
      </w:r>
      <w:r w:rsidRPr="00FE7D50">
        <w:t>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0DCF0598" w14:textId="77777777" w:rsidR="006A7FE8" w:rsidRPr="00FE7D50" w:rsidRDefault="006A7FE8" w:rsidP="006A7FE8">
      <w:pPr>
        <w:pStyle w:val="32"/>
      </w:pPr>
    </w:p>
    <w:p w14:paraId="7C07235A" w14:textId="4D04D086" w:rsidR="00954670" w:rsidRPr="00FE7D50" w:rsidRDefault="00CA26AB" w:rsidP="006A7FE8">
      <w:pPr>
        <w:pStyle w:val="32"/>
        <w:ind w:firstLine="0"/>
        <w:rPr>
          <w:b/>
          <w:bCs/>
        </w:rPr>
      </w:pPr>
      <w:r>
        <w:rPr>
          <w:b/>
          <w:bCs/>
        </w:rPr>
        <w:t>ПОЗИЦИЯ ТЕРРИТОРИАЛЬНОЙ СЕТЕВОЙ ОРГАНИЗАЦИИ</w:t>
      </w:r>
    </w:p>
    <w:p w14:paraId="38E43ADE" w14:textId="76FC202E" w:rsidR="00954670" w:rsidRPr="00FE7D50" w:rsidRDefault="00954670" w:rsidP="006A7FE8">
      <w:pPr>
        <w:pStyle w:val="32"/>
      </w:pPr>
      <w:r w:rsidRPr="00FE7D50">
        <w:t xml:space="preserve">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w:t>
      </w:r>
      <w:r w:rsidR="00EE0BCE" w:rsidRPr="00FE7D50">
        <w:t>АО «Тываэнерго»</w:t>
      </w:r>
      <w:r w:rsidRPr="00FE7D50">
        <w:t xml:space="preserve"> на 201</w:t>
      </w:r>
      <w:r w:rsidR="00FD47AD" w:rsidRPr="00FE7D50">
        <w:t>7</w:t>
      </w:r>
      <w:r w:rsidRPr="00FE7D50">
        <w:t xml:space="preserve"> год составляет </w:t>
      </w:r>
      <w:r w:rsidR="00FD47AD" w:rsidRPr="00FE7D50">
        <w:t>44 090</w:t>
      </w:r>
      <w:r w:rsidR="0050630C" w:rsidRPr="00FE7D50">
        <w:t xml:space="preserve"> тыс. руб.</w:t>
      </w:r>
    </w:p>
    <w:p w14:paraId="26B32433" w14:textId="54585C72" w:rsidR="00954670" w:rsidRPr="00FE7D50" w:rsidRDefault="00954670" w:rsidP="006A7FE8">
      <w:pPr>
        <w:pStyle w:val="32"/>
      </w:pPr>
      <w:r w:rsidRPr="00FE7D50">
        <w:lastRenderedPageBreak/>
        <w:t xml:space="preserve">Со стороны </w:t>
      </w:r>
      <w:r w:rsidR="00EE0BCE" w:rsidRPr="00FE7D50">
        <w:t>АО «Тываэнерго»</w:t>
      </w:r>
      <w:r w:rsidRPr="00FE7D50">
        <w:t xml:space="preserve"> представлены:</w:t>
      </w:r>
    </w:p>
    <w:p w14:paraId="7C7911F2" w14:textId="242FB65D" w:rsidR="00954670" w:rsidRPr="00FE7D50" w:rsidRDefault="006A7FE8" w:rsidP="00CF26D7">
      <w:pPr>
        <w:pStyle w:val="5"/>
      </w:pPr>
      <w:r w:rsidRPr="00FE7D50">
        <w:t xml:space="preserve">расчет </w:t>
      </w:r>
      <w:r w:rsidR="001E73A6" w:rsidRPr="00FE7D50">
        <w:t xml:space="preserve">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w:t>
      </w:r>
      <w:r w:rsidR="00954670" w:rsidRPr="00FE7D50">
        <w:t xml:space="preserve">в соответствии </w:t>
      </w:r>
      <w:r w:rsidR="001E73A6" w:rsidRPr="00FE7D50">
        <w:t xml:space="preserve">с </w:t>
      </w:r>
      <w:r w:rsidR="00954670" w:rsidRPr="00FE7D50">
        <w:t xml:space="preserve">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0038A8">
        <w:t>№ </w:t>
      </w:r>
      <w:r w:rsidR="00954670" w:rsidRPr="00FE7D50">
        <w:t>215-э/1;</w:t>
      </w:r>
    </w:p>
    <w:p w14:paraId="4BB274CA" w14:textId="55F20BB1" w:rsidR="001E73A6" w:rsidRPr="00FE7D50" w:rsidRDefault="006A7FE8" w:rsidP="00CF26D7">
      <w:pPr>
        <w:pStyle w:val="5"/>
      </w:pPr>
      <w:r w:rsidRPr="00FE7D50">
        <w:t xml:space="preserve">расчет </w:t>
      </w:r>
      <w:r w:rsidR="001E73A6" w:rsidRPr="00FE7D50">
        <w:t xml:space="preserve">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0038A8">
        <w:t>№ </w:t>
      </w:r>
      <w:r w:rsidR="001E73A6" w:rsidRPr="00FE7D50">
        <w:t>215-э/1;</w:t>
      </w:r>
    </w:p>
    <w:p w14:paraId="34FBEBDB" w14:textId="247759B2" w:rsidR="00FD47AD" w:rsidRPr="00FE7D50" w:rsidRDefault="006A7FE8" w:rsidP="00CF26D7">
      <w:pPr>
        <w:pStyle w:val="5"/>
      </w:pPr>
      <w:r w:rsidRPr="00FE7D50">
        <w:t xml:space="preserve">информация </w:t>
      </w:r>
      <w:r w:rsidR="00954670" w:rsidRPr="00FE7D50">
        <w:t xml:space="preserve">о </w:t>
      </w:r>
      <w:r w:rsidR="00FD47AD" w:rsidRPr="00FE7D50">
        <w:t>результатах деятельности по технологическому присоединению за 2013-2015 годы;</w:t>
      </w:r>
    </w:p>
    <w:p w14:paraId="4DC5CEB2" w14:textId="48206A3F" w:rsidR="00FD47AD" w:rsidRPr="00FE7D50" w:rsidRDefault="006A7FE8" w:rsidP="00CF26D7">
      <w:pPr>
        <w:pStyle w:val="5"/>
      </w:pPr>
      <w:r w:rsidRPr="00FE7D50">
        <w:t xml:space="preserve">информация </w:t>
      </w:r>
      <w:r w:rsidR="00FD47AD" w:rsidRPr="00FE7D50">
        <w:t>об исполнении договоров о технологическом присоединении энергопринимающих устройств с максимальной мощностью до150 кВт включительно, по которым требовалась реализация мероприятий «последней мили» за 2013-2015 гг.;</w:t>
      </w:r>
    </w:p>
    <w:p w14:paraId="62782D8E" w14:textId="7F244523" w:rsidR="003A59FD" w:rsidRPr="00FE7D50" w:rsidRDefault="003A59FD" w:rsidP="006A7FE8">
      <w:pPr>
        <w:pStyle w:val="32"/>
      </w:pPr>
      <w:r w:rsidRPr="00FE7D50">
        <w:t xml:space="preserve">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w:t>
      </w:r>
      <w:r w:rsidR="00EE0BCE" w:rsidRPr="00FE7D50">
        <w:t>АО «Тываэнерго»</w:t>
      </w:r>
      <w:r w:rsidRPr="00FE7D50">
        <w:t xml:space="preserve"> на 2018 год составляет 75 546 тыс. руб.</w:t>
      </w:r>
    </w:p>
    <w:p w14:paraId="377880A5" w14:textId="399B3120" w:rsidR="003A59FD" w:rsidRPr="00FE7D50" w:rsidRDefault="003A59FD" w:rsidP="006A7FE8">
      <w:pPr>
        <w:pStyle w:val="32"/>
      </w:pPr>
      <w:r w:rsidRPr="00FE7D50">
        <w:t xml:space="preserve">Со стороны </w:t>
      </w:r>
      <w:r w:rsidR="00EE0BCE" w:rsidRPr="00FE7D50">
        <w:t>АО «Тываэнерго»</w:t>
      </w:r>
      <w:r w:rsidRPr="00FE7D50">
        <w:t xml:space="preserve"> представлены:</w:t>
      </w:r>
    </w:p>
    <w:p w14:paraId="24EC0E8A" w14:textId="32599ECB" w:rsidR="003A59FD" w:rsidRPr="00FE7D50" w:rsidRDefault="006A7FE8" w:rsidP="00CF26D7">
      <w:pPr>
        <w:pStyle w:val="5"/>
      </w:pPr>
      <w:r w:rsidRPr="00FE7D50">
        <w:t xml:space="preserve">расчет </w:t>
      </w:r>
      <w:r w:rsidR="003A59FD" w:rsidRPr="00FE7D50">
        <w:t xml:space="preserve">размера расходов, связанных с осуществлением технологического присоединения энергопринимающих устройств </w:t>
      </w:r>
      <w:r w:rsidR="003A59FD" w:rsidRPr="00FE7D50">
        <w:lastRenderedPageBreak/>
        <w:t xml:space="preserve">максимальной мощностью, не превышающей 15 кВт включительно, не включаемых в состав платы за технологическое присоединение,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0038A8">
        <w:t>№ </w:t>
      </w:r>
      <w:r w:rsidR="003A59FD" w:rsidRPr="00FE7D50">
        <w:t>215-э/1;</w:t>
      </w:r>
    </w:p>
    <w:p w14:paraId="0EF67A62" w14:textId="7B21FF64" w:rsidR="003A59FD" w:rsidRPr="00FE7D50" w:rsidRDefault="006A7FE8" w:rsidP="00CF26D7">
      <w:pPr>
        <w:pStyle w:val="5"/>
      </w:pPr>
      <w:r w:rsidRPr="00FE7D50">
        <w:t xml:space="preserve">расчет </w:t>
      </w:r>
      <w:r w:rsidR="003A59FD" w:rsidRPr="00FE7D50">
        <w:t xml:space="preserve">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0038A8">
        <w:t>№ </w:t>
      </w:r>
      <w:r w:rsidR="003A59FD" w:rsidRPr="00FE7D50">
        <w:t>215-э/1;</w:t>
      </w:r>
    </w:p>
    <w:p w14:paraId="3D57726D" w14:textId="621E9F6D" w:rsidR="003A59FD" w:rsidRPr="00FE7D50" w:rsidRDefault="003A59FD" w:rsidP="00CF26D7">
      <w:pPr>
        <w:pStyle w:val="5"/>
      </w:pPr>
      <w:r w:rsidRPr="00FE7D50">
        <w:t xml:space="preserve">Программа реализации технологических присоединений энергетических установок потребителей к электрическим сетям ДЗО </w:t>
      </w:r>
      <w:r w:rsidR="000038A8">
        <w:t>ПАО </w:t>
      </w:r>
      <w:r w:rsidRPr="00FE7D50">
        <w:t xml:space="preserve">«МРСК Сибири» </w:t>
      </w:r>
      <w:r w:rsidR="00EE0BCE" w:rsidRPr="00FE7D50">
        <w:t>АО «Тываэнерго»</w:t>
      </w:r>
      <w:r w:rsidRPr="00FE7D50">
        <w:t xml:space="preserve"> (без учета индивидуальных проектов) за 2014-2016 гг.</w:t>
      </w:r>
      <w:r w:rsidR="006A7FE8" w:rsidRPr="00FE7D50">
        <w:t>;</w:t>
      </w:r>
    </w:p>
    <w:p w14:paraId="20C1C890" w14:textId="18CF9A7C" w:rsidR="003A59FD" w:rsidRPr="00FE7D50" w:rsidRDefault="006A7FE8" w:rsidP="00CF26D7">
      <w:pPr>
        <w:pStyle w:val="5"/>
      </w:pPr>
      <w:r w:rsidRPr="00FE7D50">
        <w:t xml:space="preserve">информация </w:t>
      </w:r>
      <w:r w:rsidR="003A59FD" w:rsidRPr="00FE7D50">
        <w:t>о результатах деятельности по технологическому присоединению за 201</w:t>
      </w:r>
      <w:r w:rsidR="00633170" w:rsidRPr="00FE7D50">
        <w:t>4</w:t>
      </w:r>
      <w:r w:rsidR="003A59FD" w:rsidRPr="00FE7D50">
        <w:t>-201</w:t>
      </w:r>
      <w:r w:rsidR="00633170" w:rsidRPr="00FE7D50">
        <w:t>6</w:t>
      </w:r>
      <w:r w:rsidR="003A59FD" w:rsidRPr="00FE7D50">
        <w:t xml:space="preserve"> годы;</w:t>
      </w:r>
    </w:p>
    <w:p w14:paraId="051479D3" w14:textId="3AF1BC91" w:rsidR="00633170" w:rsidRPr="00FE7D50" w:rsidRDefault="006A7FE8" w:rsidP="00CF26D7">
      <w:pPr>
        <w:pStyle w:val="5"/>
      </w:pPr>
      <w:r w:rsidRPr="00FE7D50">
        <w:t xml:space="preserve">перечень </w:t>
      </w:r>
      <w:r w:rsidR="00633170" w:rsidRPr="00FE7D50">
        <w:t xml:space="preserve">объектов по договорам технологического присоединения (по общему тарифу), исполненных за 2014-2016 гг. </w:t>
      </w:r>
    </w:p>
    <w:p w14:paraId="5A4CA463" w14:textId="2269609D" w:rsidR="00633170" w:rsidRPr="00FE7D50" w:rsidRDefault="006A7FE8" w:rsidP="00CF26D7">
      <w:pPr>
        <w:pStyle w:val="5"/>
      </w:pPr>
      <w:r w:rsidRPr="00FE7D50">
        <w:t xml:space="preserve">расчет </w:t>
      </w:r>
      <w:r w:rsidR="00633170" w:rsidRPr="00FE7D50">
        <w:t>фактической себестоимости технологического присоединения льготной категории заявителей</w:t>
      </w:r>
      <w:r w:rsidR="00447C75" w:rsidRPr="00FE7D50">
        <w:t>;</w:t>
      </w:r>
    </w:p>
    <w:p w14:paraId="2F1573E0" w14:textId="4C42015C" w:rsidR="00633170" w:rsidRPr="00FE7D50" w:rsidRDefault="006A7FE8" w:rsidP="00CF26D7">
      <w:pPr>
        <w:pStyle w:val="5"/>
      </w:pPr>
      <w:r w:rsidRPr="00FE7D50">
        <w:t>оборотно</w:t>
      </w:r>
      <w:r w:rsidR="00633170" w:rsidRPr="00FE7D50">
        <w:t>-сальдовая ведомость по счету 90.02. «Технологическое присоединение» за 2015 год</w:t>
      </w:r>
      <w:r w:rsidRPr="00FE7D50">
        <w:t>;</w:t>
      </w:r>
    </w:p>
    <w:p w14:paraId="6C6274FE" w14:textId="1373A749" w:rsidR="00633170" w:rsidRPr="00FE7D50" w:rsidRDefault="006A7FE8" w:rsidP="00CF26D7">
      <w:pPr>
        <w:pStyle w:val="5"/>
      </w:pPr>
      <w:r w:rsidRPr="00FE7D50">
        <w:t>оборотно</w:t>
      </w:r>
      <w:r w:rsidR="00633170" w:rsidRPr="00FE7D50">
        <w:t>-сальдовая ведомость за 2016 год.</w:t>
      </w:r>
    </w:p>
    <w:p w14:paraId="4B7F3DED" w14:textId="4A9B6D14" w:rsidR="00633170" w:rsidRPr="00FE7D50" w:rsidRDefault="006A7FE8" w:rsidP="00CF26D7">
      <w:pPr>
        <w:pStyle w:val="5"/>
      </w:pPr>
      <w:r w:rsidRPr="00FE7D50">
        <w:t xml:space="preserve">информация </w:t>
      </w:r>
      <w:r w:rsidR="00633170" w:rsidRPr="00FE7D50">
        <w:t xml:space="preserve">об исполнении договоров о технологическом присоединении энергопринимающих устройств с максимальной </w:t>
      </w:r>
      <w:r w:rsidR="00633170" w:rsidRPr="00FE7D50">
        <w:lastRenderedPageBreak/>
        <w:t>мощностью до 150 кВт включительно, по которым требовалась реализация мероприятий «последней мили»</w:t>
      </w:r>
      <w:r w:rsidR="00447C75" w:rsidRPr="00FE7D50">
        <w:t>;</w:t>
      </w:r>
    </w:p>
    <w:p w14:paraId="4722F484" w14:textId="735276DE" w:rsidR="00633170" w:rsidRPr="00FE7D50" w:rsidRDefault="006A7FE8" w:rsidP="00CF26D7">
      <w:pPr>
        <w:pStyle w:val="5"/>
      </w:pPr>
      <w:r w:rsidRPr="00FE7D50">
        <w:t xml:space="preserve">расчет </w:t>
      </w:r>
      <w:r w:rsidR="00633170" w:rsidRPr="00FE7D50">
        <w:t>среднего индекса изменения сметной стоимости по строительно-монтажным работам для Республики Тыва к федеральным единичным расценкам 2001 года.</w:t>
      </w:r>
    </w:p>
    <w:tbl>
      <w:tblPr>
        <w:tblW w:w="5000" w:type="pct"/>
        <w:tblLayout w:type="fixed"/>
        <w:tblLook w:val="04A0" w:firstRow="1" w:lastRow="0" w:firstColumn="1" w:lastColumn="0" w:noHBand="0" w:noVBand="1"/>
      </w:tblPr>
      <w:tblGrid>
        <w:gridCol w:w="1258"/>
        <w:gridCol w:w="1315"/>
        <w:gridCol w:w="1315"/>
        <w:gridCol w:w="1315"/>
        <w:gridCol w:w="1315"/>
        <w:gridCol w:w="1315"/>
        <w:gridCol w:w="1314"/>
      </w:tblGrid>
      <w:tr w:rsidR="00447C75" w:rsidRPr="00FE7D50" w14:paraId="6BB83B65" w14:textId="77777777" w:rsidTr="00447C75">
        <w:trPr>
          <w:trHeight w:val="300"/>
        </w:trPr>
        <w:tc>
          <w:tcPr>
            <w:tcW w:w="6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BE5CF5" w14:textId="77777777" w:rsidR="00EF48DF" w:rsidRPr="00FE7D50" w:rsidRDefault="00EF48DF" w:rsidP="00EF48D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Наименование</w:t>
            </w:r>
          </w:p>
        </w:tc>
        <w:tc>
          <w:tcPr>
            <w:tcW w:w="215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0EBC3" w14:textId="77777777" w:rsidR="00EF48DF" w:rsidRPr="00FE7D50" w:rsidRDefault="00EF48DF" w:rsidP="00EF48D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2017 год</w:t>
            </w:r>
          </w:p>
        </w:tc>
        <w:tc>
          <w:tcPr>
            <w:tcW w:w="215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6159A2" w14:textId="77777777" w:rsidR="00EF48DF" w:rsidRPr="00FE7D50" w:rsidRDefault="00EF48DF" w:rsidP="00EF48D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2018 год</w:t>
            </w:r>
          </w:p>
        </w:tc>
      </w:tr>
      <w:tr w:rsidR="00447C75" w:rsidRPr="00FE7D50" w14:paraId="348AD179" w14:textId="77777777" w:rsidTr="00447C75">
        <w:trPr>
          <w:trHeight w:val="1500"/>
        </w:trPr>
        <w:tc>
          <w:tcPr>
            <w:tcW w:w="6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CB7D98" w14:textId="77777777" w:rsidR="00EF48DF" w:rsidRPr="00FE7D50" w:rsidRDefault="00EF48DF" w:rsidP="00EF48DF">
            <w:pPr>
              <w:spacing w:after="0" w:line="240" w:lineRule="auto"/>
              <w:rPr>
                <w:rFonts w:ascii="Myriad Pro" w:eastAsia="Times New Roman" w:hAnsi="Myriad Pro" w:cs="Times New Roman"/>
                <w:b/>
                <w:bCs/>
                <w:color w:val="FFFFFF" w:themeColor="background1"/>
                <w:sz w:val="24"/>
                <w:szCs w:val="24"/>
                <w:lang w:eastAsia="ru-RU"/>
              </w:rPr>
            </w:pP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9DE9FD" w14:textId="77777777" w:rsidR="00EF48DF" w:rsidRPr="00FE7D50" w:rsidRDefault="00EF48DF" w:rsidP="00EF48D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Выпадающие</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266A79" w14:textId="6242D2B6" w:rsidR="00EF48DF" w:rsidRPr="00FE7D50" w:rsidRDefault="00EF48DF" w:rsidP="00EF48D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Учтено Службой по тарифам Республики Тыва</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CF7C72" w14:textId="3E91CA82" w:rsidR="00EF48DF" w:rsidRPr="00FE7D50" w:rsidRDefault="00EF48DF" w:rsidP="00EF48D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Некомпенсированные расходы</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E60F1B" w14:textId="77777777" w:rsidR="00EF48DF" w:rsidRPr="00FE7D50" w:rsidRDefault="00EF48DF" w:rsidP="00EF48D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Выпадающие</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DE7C04" w14:textId="43F2356D" w:rsidR="00EF48DF" w:rsidRPr="00FE7D50" w:rsidRDefault="00EF48DF" w:rsidP="00EF48D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Учтено Службой по тарифам Республики Тыва</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486D02" w14:textId="4497259B" w:rsidR="00EF48DF" w:rsidRPr="00FE7D50" w:rsidRDefault="00EF48DF" w:rsidP="00EF48DF">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Некомпенсированные расходы</w:t>
            </w:r>
          </w:p>
        </w:tc>
      </w:tr>
      <w:tr w:rsidR="00EF48DF" w:rsidRPr="00FE7D50" w14:paraId="7213204B" w14:textId="77777777" w:rsidTr="00447C75">
        <w:trPr>
          <w:trHeight w:val="300"/>
        </w:trPr>
        <w:tc>
          <w:tcPr>
            <w:tcW w:w="687"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4C92F070" w14:textId="77777777" w:rsidR="00EF48DF" w:rsidRPr="00FE7D50" w:rsidRDefault="00EF48DF" w:rsidP="00EF48D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2014 год</w:t>
            </w:r>
          </w:p>
        </w:tc>
        <w:tc>
          <w:tcPr>
            <w:tcW w:w="7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C1EDE97"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17 314</w:t>
            </w:r>
          </w:p>
        </w:tc>
        <w:tc>
          <w:tcPr>
            <w:tcW w:w="7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74E21E6"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11 615</w:t>
            </w:r>
          </w:p>
        </w:tc>
        <w:tc>
          <w:tcPr>
            <w:tcW w:w="7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B771C44"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5 699</w:t>
            </w:r>
          </w:p>
        </w:tc>
        <w:tc>
          <w:tcPr>
            <w:tcW w:w="7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38440E3"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7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3B9F253"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7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F9213ED"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w:t>
            </w:r>
          </w:p>
        </w:tc>
      </w:tr>
      <w:tr w:rsidR="00EF48DF" w:rsidRPr="00FE7D50" w14:paraId="67656C60" w14:textId="77777777" w:rsidTr="00447C75">
        <w:trPr>
          <w:trHeight w:val="300"/>
        </w:trPr>
        <w:tc>
          <w:tcPr>
            <w:tcW w:w="687" w:type="pct"/>
            <w:tcBorders>
              <w:top w:val="nil"/>
              <w:left w:val="single" w:sz="4" w:space="0" w:color="auto"/>
              <w:bottom w:val="single" w:sz="4" w:space="0" w:color="auto"/>
              <w:right w:val="single" w:sz="4" w:space="0" w:color="auto"/>
            </w:tcBorders>
            <w:shd w:val="clear" w:color="auto" w:fill="auto"/>
            <w:vAlign w:val="bottom"/>
            <w:hideMark/>
          </w:tcPr>
          <w:p w14:paraId="62CADC19" w14:textId="77777777" w:rsidR="00EF48DF" w:rsidRPr="00FE7D50" w:rsidRDefault="00EF48DF" w:rsidP="00EF48D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2015 год</w:t>
            </w:r>
          </w:p>
        </w:tc>
        <w:tc>
          <w:tcPr>
            <w:tcW w:w="719" w:type="pct"/>
            <w:tcBorders>
              <w:top w:val="nil"/>
              <w:left w:val="nil"/>
              <w:bottom w:val="single" w:sz="4" w:space="0" w:color="auto"/>
              <w:right w:val="single" w:sz="4" w:space="0" w:color="auto"/>
            </w:tcBorders>
            <w:shd w:val="clear" w:color="auto" w:fill="auto"/>
            <w:vAlign w:val="center"/>
            <w:hideMark/>
          </w:tcPr>
          <w:p w14:paraId="1B6A98DB"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26 843</w:t>
            </w:r>
          </w:p>
        </w:tc>
        <w:tc>
          <w:tcPr>
            <w:tcW w:w="719" w:type="pct"/>
            <w:tcBorders>
              <w:top w:val="nil"/>
              <w:left w:val="nil"/>
              <w:bottom w:val="single" w:sz="4" w:space="0" w:color="auto"/>
              <w:right w:val="single" w:sz="4" w:space="0" w:color="auto"/>
            </w:tcBorders>
            <w:shd w:val="clear" w:color="auto" w:fill="auto"/>
            <w:vAlign w:val="center"/>
            <w:hideMark/>
          </w:tcPr>
          <w:p w14:paraId="6376C101"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31 241</w:t>
            </w:r>
          </w:p>
        </w:tc>
        <w:tc>
          <w:tcPr>
            <w:tcW w:w="719" w:type="pct"/>
            <w:tcBorders>
              <w:top w:val="nil"/>
              <w:left w:val="nil"/>
              <w:bottom w:val="single" w:sz="4" w:space="0" w:color="auto"/>
              <w:right w:val="single" w:sz="4" w:space="0" w:color="auto"/>
            </w:tcBorders>
            <w:shd w:val="clear" w:color="auto" w:fill="auto"/>
            <w:vAlign w:val="center"/>
            <w:hideMark/>
          </w:tcPr>
          <w:p w14:paraId="5DD72D16"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-4 398</w:t>
            </w:r>
          </w:p>
        </w:tc>
        <w:tc>
          <w:tcPr>
            <w:tcW w:w="719" w:type="pct"/>
            <w:tcBorders>
              <w:top w:val="nil"/>
              <w:left w:val="nil"/>
              <w:bottom w:val="single" w:sz="4" w:space="0" w:color="auto"/>
              <w:right w:val="single" w:sz="4" w:space="0" w:color="auto"/>
            </w:tcBorders>
            <w:shd w:val="clear" w:color="auto" w:fill="auto"/>
            <w:vAlign w:val="center"/>
            <w:hideMark/>
          </w:tcPr>
          <w:p w14:paraId="22E98A26"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719" w:type="pct"/>
            <w:tcBorders>
              <w:top w:val="nil"/>
              <w:left w:val="nil"/>
              <w:bottom w:val="single" w:sz="4" w:space="0" w:color="auto"/>
              <w:right w:val="single" w:sz="4" w:space="0" w:color="auto"/>
            </w:tcBorders>
            <w:shd w:val="clear" w:color="auto" w:fill="auto"/>
            <w:vAlign w:val="center"/>
            <w:hideMark/>
          </w:tcPr>
          <w:p w14:paraId="74658F85"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719" w:type="pct"/>
            <w:tcBorders>
              <w:top w:val="nil"/>
              <w:left w:val="nil"/>
              <w:bottom w:val="single" w:sz="4" w:space="0" w:color="auto"/>
              <w:right w:val="single" w:sz="4" w:space="0" w:color="auto"/>
            </w:tcBorders>
            <w:shd w:val="clear" w:color="auto" w:fill="auto"/>
            <w:vAlign w:val="center"/>
            <w:hideMark/>
          </w:tcPr>
          <w:p w14:paraId="773FD899"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w:t>
            </w:r>
          </w:p>
        </w:tc>
      </w:tr>
      <w:tr w:rsidR="00EF48DF" w:rsidRPr="00FE7D50" w14:paraId="67910AF7" w14:textId="77777777" w:rsidTr="00447C75">
        <w:trPr>
          <w:trHeight w:val="300"/>
        </w:trPr>
        <w:tc>
          <w:tcPr>
            <w:tcW w:w="687" w:type="pct"/>
            <w:tcBorders>
              <w:top w:val="nil"/>
              <w:left w:val="single" w:sz="4" w:space="0" w:color="auto"/>
              <w:bottom w:val="single" w:sz="4" w:space="0" w:color="auto"/>
              <w:right w:val="single" w:sz="4" w:space="0" w:color="auto"/>
            </w:tcBorders>
            <w:shd w:val="clear" w:color="auto" w:fill="auto"/>
            <w:vAlign w:val="bottom"/>
            <w:hideMark/>
          </w:tcPr>
          <w:p w14:paraId="38FB9663" w14:textId="77777777" w:rsidR="00EF48DF" w:rsidRPr="00FE7D50" w:rsidRDefault="00EF48DF" w:rsidP="00EF48D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2016 год</w:t>
            </w:r>
          </w:p>
        </w:tc>
        <w:tc>
          <w:tcPr>
            <w:tcW w:w="719" w:type="pct"/>
            <w:tcBorders>
              <w:top w:val="nil"/>
              <w:left w:val="nil"/>
              <w:bottom w:val="single" w:sz="4" w:space="0" w:color="auto"/>
              <w:right w:val="single" w:sz="4" w:space="0" w:color="auto"/>
            </w:tcBorders>
            <w:shd w:val="clear" w:color="auto" w:fill="auto"/>
            <w:vAlign w:val="center"/>
            <w:hideMark/>
          </w:tcPr>
          <w:p w14:paraId="26C522F1"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35 912</w:t>
            </w:r>
          </w:p>
        </w:tc>
        <w:tc>
          <w:tcPr>
            <w:tcW w:w="719" w:type="pct"/>
            <w:tcBorders>
              <w:top w:val="nil"/>
              <w:left w:val="nil"/>
              <w:bottom w:val="single" w:sz="4" w:space="0" w:color="auto"/>
              <w:right w:val="single" w:sz="4" w:space="0" w:color="auto"/>
            </w:tcBorders>
            <w:shd w:val="clear" w:color="auto" w:fill="auto"/>
            <w:vAlign w:val="center"/>
            <w:hideMark/>
          </w:tcPr>
          <w:p w14:paraId="73DA3C42"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33 584</w:t>
            </w:r>
          </w:p>
        </w:tc>
        <w:tc>
          <w:tcPr>
            <w:tcW w:w="719" w:type="pct"/>
            <w:tcBorders>
              <w:top w:val="nil"/>
              <w:left w:val="nil"/>
              <w:bottom w:val="single" w:sz="4" w:space="0" w:color="auto"/>
              <w:right w:val="single" w:sz="4" w:space="0" w:color="auto"/>
            </w:tcBorders>
            <w:shd w:val="clear" w:color="auto" w:fill="auto"/>
            <w:vAlign w:val="center"/>
            <w:hideMark/>
          </w:tcPr>
          <w:p w14:paraId="16469F79"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2 328</w:t>
            </w:r>
          </w:p>
        </w:tc>
        <w:tc>
          <w:tcPr>
            <w:tcW w:w="719" w:type="pct"/>
            <w:tcBorders>
              <w:top w:val="nil"/>
              <w:left w:val="nil"/>
              <w:bottom w:val="single" w:sz="4" w:space="0" w:color="auto"/>
              <w:right w:val="single" w:sz="4" w:space="0" w:color="auto"/>
            </w:tcBorders>
            <w:shd w:val="clear" w:color="auto" w:fill="auto"/>
            <w:vAlign w:val="center"/>
            <w:hideMark/>
          </w:tcPr>
          <w:p w14:paraId="2E60A339"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37 302</w:t>
            </w:r>
          </w:p>
        </w:tc>
        <w:tc>
          <w:tcPr>
            <w:tcW w:w="719" w:type="pct"/>
            <w:tcBorders>
              <w:top w:val="nil"/>
              <w:left w:val="nil"/>
              <w:bottom w:val="single" w:sz="4" w:space="0" w:color="auto"/>
              <w:right w:val="single" w:sz="4" w:space="0" w:color="auto"/>
            </w:tcBorders>
            <w:shd w:val="clear" w:color="auto" w:fill="auto"/>
            <w:vAlign w:val="center"/>
            <w:hideMark/>
          </w:tcPr>
          <w:p w14:paraId="4C62995F"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33 584</w:t>
            </w:r>
          </w:p>
        </w:tc>
        <w:tc>
          <w:tcPr>
            <w:tcW w:w="719" w:type="pct"/>
            <w:tcBorders>
              <w:top w:val="nil"/>
              <w:left w:val="nil"/>
              <w:bottom w:val="single" w:sz="4" w:space="0" w:color="auto"/>
              <w:right w:val="single" w:sz="4" w:space="0" w:color="auto"/>
            </w:tcBorders>
            <w:shd w:val="clear" w:color="auto" w:fill="auto"/>
            <w:vAlign w:val="center"/>
            <w:hideMark/>
          </w:tcPr>
          <w:p w14:paraId="7DA2BF47"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3 718</w:t>
            </w:r>
          </w:p>
        </w:tc>
      </w:tr>
      <w:tr w:rsidR="00EF48DF" w:rsidRPr="00FE7D50" w14:paraId="4909E628" w14:textId="77777777" w:rsidTr="00447C75">
        <w:trPr>
          <w:trHeight w:val="300"/>
        </w:trPr>
        <w:tc>
          <w:tcPr>
            <w:tcW w:w="687" w:type="pct"/>
            <w:tcBorders>
              <w:top w:val="nil"/>
              <w:left w:val="single" w:sz="4" w:space="0" w:color="auto"/>
              <w:bottom w:val="single" w:sz="4" w:space="0" w:color="auto"/>
              <w:right w:val="single" w:sz="4" w:space="0" w:color="auto"/>
            </w:tcBorders>
            <w:shd w:val="clear" w:color="auto" w:fill="auto"/>
            <w:vAlign w:val="bottom"/>
            <w:hideMark/>
          </w:tcPr>
          <w:p w14:paraId="425E8F74" w14:textId="77777777" w:rsidR="00EF48DF" w:rsidRPr="00FE7D50" w:rsidRDefault="00EF48DF" w:rsidP="00EF48D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2017 год</w:t>
            </w:r>
          </w:p>
        </w:tc>
        <w:tc>
          <w:tcPr>
            <w:tcW w:w="719" w:type="pct"/>
            <w:tcBorders>
              <w:top w:val="nil"/>
              <w:left w:val="nil"/>
              <w:bottom w:val="single" w:sz="4" w:space="0" w:color="auto"/>
              <w:right w:val="single" w:sz="4" w:space="0" w:color="auto"/>
            </w:tcBorders>
            <w:shd w:val="clear" w:color="auto" w:fill="auto"/>
            <w:vAlign w:val="center"/>
            <w:hideMark/>
          </w:tcPr>
          <w:p w14:paraId="40B23A4B"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40 461</w:t>
            </w:r>
          </w:p>
        </w:tc>
        <w:tc>
          <w:tcPr>
            <w:tcW w:w="719" w:type="pct"/>
            <w:tcBorders>
              <w:top w:val="nil"/>
              <w:left w:val="nil"/>
              <w:bottom w:val="single" w:sz="4" w:space="0" w:color="auto"/>
              <w:right w:val="single" w:sz="4" w:space="0" w:color="auto"/>
            </w:tcBorders>
            <w:shd w:val="clear" w:color="auto" w:fill="auto"/>
            <w:vAlign w:val="center"/>
            <w:hideMark/>
          </w:tcPr>
          <w:p w14:paraId="10733155"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719" w:type="pct"/>
            <w:tcBorders>
              <w:top w:val="nil"/>
              <w:left w:val="nil"/>
              <w:bottom w:val="single" w:sz="4" w:space="0" w:color="auto"/>
              <w:right w:val="single" w:sz="4" w:space="0" w:color="auto"/>
            </w:tcBorders>
            <w:shd w:val="clear" w:color="auto" w:fill="auto"/>
            <w:vAlign w:val="center"/>
            <w:hideMark/>
          </w:tcPr>
          <w:p w14:paraId="2E383471"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40 461</w:t>
            </w:r>
          </w:p>
        </w:tc>
        <w:tc>
          <w:tcPr>
            <w:tcW w:w="719" w:type="pct"/>
            <w:tcBorders>
              <w:top w:val="nil"/>
              <w:left w:val="nil"/>
              <w:bottom w:val="single" w:sz="4" w:space="0" w:color="auto"/>
              <w:right w:val="single" w:sz="4" w:space="0" w:color="auto"/>
            </w:tcBorders>
            <w:shd w:val="clear" w:color="auto" w:fill="auto"/>
            <w:vAlign w:val="center"/>
            <w:hideMark/>
          </w:tcPr>
          <w:p w14:paraId="3D408D1F"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40 461</w:t>
            </w:r>
          </w:p>
        </w:tc>
        <w:tc>
          <w:tcPr>
            <w:tcW w:w="719" w:type="pct"/>
            <w:tcBorders>
              <w:top w:val="nil"/>
              <w:left w:val="nil"/>
              <w:bottom w:val="single" w:sz="4" w:space="0" w:color="auto"/>
              <w:right w:val="single" w:sz="4" w:space="0" w:color="auto"/>
            </w:tcBorders>
            <w:shd w:val="clear" w:color="auto" w:fill="auto"/>
            <w:vAlign w:val="center"/>
            <w:hideMark/>
          </w:tcPr>
          <w:p w14:paraId="7072AF55"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40 461</w:t>
            </w:r>
          </w:p>
        </w:tc>
        <w:tc>
          <w:tcPr>
            <w:tcW w:w="719" w:type="pct"/>
            <w:tcBorders>
              <w:top w:val="nil"/>
              <w:left w:val="nil"/>
              <w:bottom w:val="single" w:sz="4" w:space="0" w:color="auto"/>
              <w:right w:val="single" w:sz="4" w:space="0" w:color="auto"/>
            </w:tcBorders>
            <w:shd w:val="clear" w:color="auto" w:fill="auto"/>
            <w:vAlign w:val="center"/>
            <w:hideMark/>
          </w:tcPr>
          <w:p w14:paraId="7ABD3E3F"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w:t>
            </w:r>
          </w:p>
        </w:tc>
      </w:tr>
      <w:tr w:rsidR="00EF48DF" w:rsidRPr="00FE7D50" w14:paraId="457737DF" w14:textId="77777777" w:rsidTr="00447C75">
        <w:trPr>
          <w:trHeight w:val="300"/>
        </w:trPr>
        <w:tc>
          <w:tcPr>
            <w:tcW w:w="687" w:type="pct"/>
            <w:tcBorders>
              <w:top w:val="nil"/>
              <w:left w:val="single" w:sz="4" w:space="0" w:color="auto"/>
              <w:bottom w:val="single" w:sz="4" w:space="0" w:color="auto"/>
              <w:right w:val="single" w:sz="4" w:space="0" w:color="auto"/>
            </w:tcBorders>
            <w:shd w:val="clear" w:color="auto" w:fill="auto"/>
            <w:vAlign w:val="bottom"/>
            <w:hideMark/>
          </w:tcPr>
          <w:p w14:paraId="1BCF5C55" w14:textId="77777777" w:rsidR="00EF48DF" w:rsidRPr="00FE7D50" w:rsidRDefault="00EF48DF" w:rsidP="00EF48DF">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2018 год</w:t>
            </w:r>
          </w:p>
        </w:tc>
        <w:tc>
          <w:tcPr>
            <w:tcW w:w="719" w:type="pct"/>
            <w:tcBorders>
              <w:top w:val="nil"/>
              <w:left w:val="nil"/>
              <w:bottom w:val="single" w:sz="4" w:space="0" w:color="auto"/>
              <w:right w:val="single" w:sz="4" w:space="0" w:color="auto"/>
            </w:tcBorders>
            <w:shd w:val="clear" w:color="auto" w:fill="auto"/>
            <w:vAlign w:val="center"/>
            <w:hideMark/>
          </w:tcPr>
          <w:p w14:paraId="7D15ED83"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719" w:type="pct"/>
            <w:tcBorders>
              <w:top w:val="nil"/>
              <w:left w:val="nil"/>
              <w:bottom w:val="single" w:sz="4" w:space="0" w:color="auto"/>
              <w:right w:val="single" w:sz="4" w:space="0" w:color="auto"/>
            </w:tcBorders>
            <w:shd w:val="clear" w:color="auto" w:fill="auto"/>
            <w:vAlign w:val="center"/>
            <w:hideMark/>
          </w:tcPr>
          <w:p w14:paraId="4D45A31D"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719" w:type="pct"/>
            <w:tcBorders>
              <w:top w:val="nil"/>
              <w:left w:val="nil"/>
              <w:bottom w:val="single" w:sz="4" w:space="0" w:color="auto"/>
              <w:right w:val="single" w:sz="4" w:space="0" w:color="auto"/>
            </w:tcBorders>
            <w:shd w:val="clear" w:color="auto" w:fill="auto"/>
            <w:vAlign w:val="center"/>
            <w:hideMark/>
          </w:tcPr>
          <w:p w14:paraId="038F785D"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719" w:type="pct"/>
            <w:tcBorders>
              <w:top w:val="nil"/>
              <w:left w:val="nil"/>
              <w:bottom w:val="single" w:sz="4" w:space="0" w:color="auto"/>
              <w:right w:val="single" w:sz="4" w:space="0" w:color="auto"/>
            </w:tcBorders>
            <w:shd w:val="clear" w:color="auto" w:fill="auto"/>
            <w:vAlign w:val="center"/>
            <w:hideMark/>
          </w:tcPr>
          <w:p w14:paraId="32093FAF"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71 828</w:t>
            </w:r>
          </w:p>
        </w:tc>
        <w:tc>
          <w:tcPr>
            <w:tcW w:w="719" w:type="pct"/>
            <w:tcBorders>
              <w:top w:val="nil"/>
              <w:left w:val="nil"/>
              <w:bottom w:val="single" w:sz="4" w:space="0" w:color="auto"/>
              <w:right w:val="single" w:sz="4" w:space="0" w:color="auto"/>
            </w:tcBorders>
            <w:shd w:val="clear" w:color="auto" w:fill="auto"/>
            <w:vAlign w:val="center"/>
            <w:hideMark/>
          </w:tcPr>
          <w:p w14:paraId="27DCE362"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w:t>
            </w:r>
          </w:p>
        </w:tc>
        <w:tc>
          <w:tcPr>
            <w:tcW w:w="719" w:type="pct"/>
            <w:tcBorders>
              <w:top w:val="nil"/>
              <w:left w:val="nil"/>
              <w:bottom w:val="single" w:sz="4" w:space="0" w:color="auto"/>
              <w:right w:val="single" w:sz="4" w:space="0" w:color="auto"/>
            </w:tcBorders>
            <w:shd w:val="clear" w:color="auto" w:fill="auto"/>
            <w:vAlign w:val="center"/>
            <w:hideMark/>
          </w:tcPr>
          <w:p w14:paraId="600BF307" w14:textId="77777777" w:rsidR="00EF48DF" w:rsidRPr="00FE7D50" w:rsidRDefault="00EF48DF" w:rsidP="00EF48DF">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71 828</w:t>
            </w:r>
          </w:p>
        </w:tc>
      </w:tr>
      <w:tr w:rsidR="00EF48DF" w:rsidRPr="00FE7D50" w14:paraId="00B57E8A" w14:textId="77777777" w:rsidTr="00447C75">
        <w:trPr>
          <w:trHeight w:val="300"/>
        </w:trPr>
        <w:tc>
          <w:tcPr>
            <w:tcW w:w="687" w:type="pct"/>
            <w:tcBorders>
              <w:top w:val="nil"/>
              <w:left w:val="single" w:sz="4" w:space="0" w:color="auto"/>
              <w:bottom w:val="single" w:sz="4" w:space="0" w:color="auto"/>
              <w:right w:val="single" w:sz="4" w:space="0" w:color="auto"/>
            </w:tcBorders>
            <w:shd w:val="clear" w:color="auto" w:fill="auto"/>
            <w:vAlign w:val="bottom"/>
            <w:hideMark/>
          </w:tcPr>
          <w:p w14:paraId="09A7482C" w14:textId="77777777" w:rsidR="00EF48DF" w:rsidRPr="00FE7D50" w:rsidRDefault="00EF48DF" w:rsidP="00EF48DF">
            <w:pPr>
              <w:spacing w:after="0" w:line="240" w:lineRule="auto"/>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Итого</w:t>
            </w:r>
          </w:p>
        </w:tc>
        <w:tc>
          <w:tcPr>
            <w:tcW w:w="719" w:type="pct"/>
            <w:tcBorders>
              <w:top w:val="nil"/>
              <w:left w:val="nil"/>
              <w:bottom w:val="single" w:sz="4" w:space="0" w:color="auto"/>
              <w:right w:val="single" w:sz="4" w:space="0" w:color="auto"/>
            </w:tcBorders>
            <w:shd w:val="clear" w:color="auto" w:fill="auto"/>
            <w:vAlign w:val="center"/>
            <w:hideMark/>
          </w:tcPr>
          <w:p w14:paraId="71887182" w14:textId="77777777" w:rsidR="00EF48DF" w:rsidRPr="00FE7D50" w:rsidRDefault="00EF48DF" w:rsidP="00EF48DF">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120 530</w:t>
            </w:r>
          </w:p>
        </w:tc>
        <w:tc>
          <w:tcPr>
            <w:tcW w:w="719" w:type="pct"/>
            <w:tcBorders>
              <w:top w:val="nil"/>
              <w:left w:val="nil"/>
              <w:bottom w:val="single" w:sz="4" w:space="0" w:color="auto"/>
              <w:right w:val="single" w:sz="4" w:space="0" w:color="auto"/>
            </w:tcBorders>
            <w:shd w:val="clear" w:color="auto" w:fill="auto"/>
            <w:vAlign w:val="center"/>
            <w:hideMark/>
          </w:tcPr>
          <w:p w14:paraId="1A778AE7" w14:textId="77777777" w:rsidR="00EF48DF" w:rsidRPr="00FE7D50" w:rsidRDefault="00EF48DF" w:rsidP="00EF48DF">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76 440</w:t>
            </w:r>
          </w:p>
        </w:tc>
        <w:tc>
          <w:tcPr>
            <w:tcW w:w="719" w:type="pct"/>
            <w:tcBorders>
              <w:top w:val="nil"/>
              <w:left w:val="nil"/>
              <w:bottom w:val="single" w:sz="4" w:space="0" w:color="auto"/>
              <w:right w:val="single" w:sz="4" w:space="0" w:color="auto"/>
            </w:tcBorders>
            <w:shd w:val="clear" w:color="auto" w:fill="auto"/>
            <w:vAlign w:val="center"/>
            <w:hideMark/>
          </w:tcPr>
          <w:p w14:paraId="7718915D" w14:textId="77777777" w:rsidR="00EF48DF" w:rsidRPr="00FE7D50" w:rsidRDefault="00EF48DF" w:rsidP="00EF48DF">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44 090</w:t>
            </w:r>
          </w:p>
        </w:tc>
        <w:tc>
          <w:tcPr>
            <w:tcW w:w="719" w:type="pct"/>
            <w:tcBorders>
              <w:top w:val="nil"/>
              <w:left w:val="nil"/>
              <w:bottom w:val="single" w:sz="4" w:space="0" w:color="auto"/>
              <w:right w:val="single" w:sz="4" w:space="0" w:color="auto"/>
            </w:tcBorders>
            <w:shd w:val="clear" w:color="auto" w:fill="auto"/>
            <w:vAlign w:val="center"/>
            <w:hideMark/>
          </w:tcPr>
          <w:p w14:paraId="048D87A3" w14:textId="77777777" w:rsidR="00EF48DF" w:rsidRPr="00FE7D50" w:rsidRDefault="00EF48DF" w:rsidP="00EF48DF">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149 591</w:t>
            </w:r>
          </w:p>
        </w:tc>
        <w:tc>
          <w:tcPr>
            <w:tcW w:w="719" w:type="pct"/>
            <w:tcBorders>
              <w:top w:val="nil"/>
              <w:left w:val="nil"/>
              <w:bottom w:val="single" w:sz="4" w:space="0" w:color="auto"/>
              <w:right w:val="single" w:sz="4" w:space="0" w:color="auto"/>
            </w:tcBorders>
            <w:shd w:val="clear" w:color="auto" w:fill="auto"/>
            <w:vAlign w:val="center"/>
            <w:hideMark/>
          </w:tcPr>
          <w:p w14:paraId="44992C97" w14:textId="77777777" w:rsidR="00EF48DF" w:rsidRPr="00FE7D50" w:rsidRDefault="00EF48DF" w:rsidP="00EF48DF">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74 045</w:t>
            </w:r>
          </w:p>
        </w:tc>
        <w:tc>
          <w:tcPr>
            <w:tcW w:w="719" w:type="pct"/>
            <w:tcBorders>
              <w:top w:val="nil"/>
              <w:left w:val="nil"/>
              <w:bottom w:val="single" w:sz="4" w:space="0" w:color="auto"/>
              <w:right w:val="single" w:sz="4" w:space="0" w:color="auto"/>
            </w:tcBorders>
            <w:shd w:val="clear" w:color="auto" w:fill="auto"/>
            <w:vAlign w:val="center"/>
            <w:hideMark/>
          </w:tcPr>
          <w:p w14:paraId="4350756C" w14:textId="77777777" w:rsidR="00EF48DF" w:rsidRPr="00FE7D50" w:rsidRDefault="00EF48DF" w:rsidP="00EF48DF">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75 546</w:t>
            </w:r>
          </w:p>
        </w:tc>
      </w:tr>
    </w:tbl>
    <w:p w14:paraId="30D1913E" w14:textId="77777777" w:rsidR="00EF48DF" w:rsidRPr="00FE7D50" w:rsidRDefault="00EF48DF" w:rsidP="00447C75">
      <w:pPr>
        <w:pStyle w:val="32"/>
      </w:pPr>
    </w:p>
    <w:p w14:paraId="7E5E3B1E" w14:textId="2C3F5A1B" w:rsidR="001E73A6" w:rsidRPr="00FE7D50" w:rsidRDefault="00447C75" w:rsidP="00447C75">
      <w:pPr>
        <w:pStyle w:val="32"/>
        <w:ind w:firstLine="0"/>
        <w:rPr>
          <w:b/>
          <w:bCs/>
        </w:rPr>
      </w:pPr>
      <w:r w:rsidRPr="00FE7D50">
        <w:rPr>
          <w:b/>
          <w:bCs/>
        </w:rPr>
        <w:t>ПОЗИЦИЯ ОРГАНА РЕГУЛИРОВАНИЯ</w:t>
      </w:r>
    </w:p>
    <w:p w14:paraId="000EF346" w14:textId="64ACEBD0" w:rsidR="0068639F" w:rsidRPr="00FE7D50" w:rsidRDefault="00EF48DF" w:rsidP="00447C75">
      <w:pPr>
        <w:pStyle w:val="32"/>
      </w:pPr>
      <w:r w:rsidRPr="00FE7D50">
        <w:t xml:space="preserve">Информация о величине выпадающих доходов на 2019 год, связанных с осуществлением технологического присоединения к электрическим сетям </w:t>
      </w:r>
      <w:r w:rsidR="00EE0BCE" w:rsidRPr="00FE7D50">
        <w:t>АО «Тываэнерго»</w:t>
      </w:r>
      <w:r w:rsidRPr="00FE7D50">
        <w:t>, представлена в приведенной ниже таблице.</w:t>
      </w:r>
    </w:p>
    <w:p w14:paraId="21C3B8B6" w14:textId="77777777" w:rsidR="00EF48DF" w:rsidRPr="00FE7D50" w:rsidRDefault="00EF48DF" w:rsidP="00447C75">
      <w:pPr>
        <w:pStyle w:val="32"/>
      </w:pPr>
    </w:p>
    <w:p w14:paraId="58978431" w14:textId="0E690617" w:rsidR="00381880" w:rsidRPr="00FE7D50" w:rsidRDefault="00381880" w:rsidP="00447C75">
      <w:pPr>
        <w:pStyle w:val="32"/>
        <w:ind w:firstLine="0"/>
        <w:jc w:val="center"/>
        <w:rPr>
          <w:b/>
          <w:bCs/>
        </w:rPr>
      </w:pPr>
      <w:r w:rsidRPr="00FE7D50">
        <w:rPr>
          <w:b/>
          <w:bCs/>
        </w:rPr>
        <w:t>Информация о величине выпадающих доходов на 201</w:t>
      </w:r>
      <w:r w:rsidR="00EF48DF" w:rsidRPr="00FE7D50">
        <w:rPr>
          <w:b/>
          <w:bCs/>
        </w:rPr>
        <w:t>7</w:t>
      </w:r>
      <w:r w:rsidRPr="00FE7D50">
        <w:rPr>
          <w:b/>
          <w:bCs/>
        </w:rPr>
        <w:t xml:space="preserve"> год</w:t>
      </w:r>
      <w:r w:rsidR="00EF48DF" w:rsidRPr="00FE7D50">
        <w:rPr>
          <w:b/>
          <w:bCs/>
        </w:rPr>
        <w:t xml:space="preserve"> и 2018 год</w:t>
      </w:r>
      <w:r w:rsidRPr="00FE7D50">
        <w:rPr>
          <w:b/>
          <w:bCs/>
        </w:rPr>
        <w:t xml:space="preserve">, связанных с осуществлением технологического присоединения к электрическим сетям </w:t>
      </w:r>
      <w:r w:rsidR="00EE0BCE" w:rsidRPr="00FE7D50">
        <w:rPr>
          <w:b/>
          <w:bCs/>
        </w:rPr>
        <w:t>АО «Тываэнерго»</w:t>
      </w:r>
      <w:r w:rsidRPr="00FE7D50">
        <w:rPr>
          <w:b/>
          <w:bCs/>
        </w:rPr>
        <w:t>.</w:t>
      </w:r>
    </w:p>
    <w:p w14:paraId="47B73BBF" w14:textId="7DE070D8" w:rsidR="00381880" w:rsidRPr="00FE7D50" w:rsidRDefault="00381880" w:rsidP="00447C75">
      <w:pPr>
        <w:pStyle w:val="32"/>
        <w:jc w:val="right"/>
      </w:pPr>
      <w:r w:rsidRPr="00FE7D50">
        <w:t>тыс. руб., без НДС</w:t>
      </w:r>
    </w:p>
    <w:tbl>
      <w:tblPr>
        <w:tblW w:w="5000" w:type="pct"/>
        <w:tblLook w:val="04A0" w:firstRow="1" w:lastRow="0" w:firstColumn="1" w:lastColumn="0" w:noHBand="0" w:noVBand="1"/>
      </w:tblPr>
      <w:tblGrid>
        <w:gridCol w:w="747"/>
        <w:gridCol w:w="2286"/>
        <w:gridCol w:w="1778"/>
        <w:gridCol w:w="1279"/>
        <w:gridCol w:w="1778"/>
        <w:gridCol w:w="1279"/>
      </w:tblGrid>
      <w:tr w:rsidR="00447C75" w:rsidRPr="00FE7D50" w14:paraId="127E680F" w14:textId="77777777" w:rsidTr="00447C75">
        <w:trPr>
          <w:trHeight w:val="300"/>
          <w:tblHeader/>
        </w:trPr>
        <w:tc>
          <w:tcPr>
            <w:tcW w:w="2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C69139" w14:textId="24E147FC" w:rsidR="00EF48DF" w:rsidRPr="00FE7D50" w:rsidRDefault="000038A8" w:rsidP="00EF48DF">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 </w:t>
            </w:r>
            <w:r w:rsidR="00EF48DF" w:rsidRPr="00FE7D50">
              <w:rPr>
                <w:rFonts w:ascii="Myriad Pro" w:eastAsia="Times New Roman" w:hAnsi="Myriad Pro" w:cs="Times New Roman"/>
                <w:b/>
                <w:bCs/>
                <w:color w:val="FFFFFF" w:themeColor="background1"/>
                <w:sz w:val="20"/>
                <w:szCs w:val="20"/>
                <w:lang w:eastAsia="ru-RU"/>
              </w:rPr>
              <w:t>п/п</w:t>
            </w:r>
          </w:p>
        </w:tc>
        <w:tc>
          <w:tcPr>
            <w:tcW w:w="13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BE2507" w14:textId="77777777" w:rsidR="00EF48DF" w:rsidRPr="00FE7D50" w:rsidRDefault="00EF48DF" w:rsidP="00EF48D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Наименование</w:t>
            </w:r>
          </w:p>
        </w:tc>
        <w:tc>
          <w:tcPr>
            <w:tcW w:w="168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C9F57E9" w14:textId="77777777" w:rsidR="00EF48DF" w:rsidRPr="00FE7D50" w:rsidRDefault="00EF48DF" w:rsidP="00EF48D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2017 год</w:t>
            </w:r>
          </w:p>
        </w:tc>
        <w:tc>
          <w:tcPr>
            <w:tcW w:w="167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7FC3B5F" w14:textId="77777777" w:rsidR="00EF48DF" w:rsidRPr="00FE7D50" w:rsidRDefault="00EF48DF" w:rsidP="00EF48D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2018 год</w:t>
            </w:r>
          </w:p>
        </w:tc>
      </w:tr>
      <w:tr w:rsidR="00447C75" w:rsidRPr="00FE7D50" w14:paraId="5B86C6DB" w14:textId="77777777" w:rsidTr="00447C75">
        <w:trPr>
          <w:trHeight w:val="471"/>
          <w:tblHeader/>
        </w:trPr>
        <w:tc>
          <w:tcPr>
            <w:tcW w:w="2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6AB1F0" w14:textId="77777777" w:rsidR="00EF48DF" w:rsidRPr="00FE7D50" w:rsidRDefault="00EF48DF" w:rsidP="00EF48DF">
            <w:pPr>
              <w:spacing w:after="0" w:line="240" w:lineRule="auto"/>
              <w:rPr>
                <w:rFonts w:ascii="Myriad Pro" w:eastAsia="Times New Roman" w:hAnsi="Myriad Pro" w:cs="Times New Roman"/>
                <w:b/>
                <w:bCs/>
                <w:color w:val="FFFFFF" w:themeColor="background1"/>
                <w:sz w:val="20"/>
                <w:szCs w:val="20"/>
                <w:lang w:eastAsia="ru-RU"/>
              </w:rPr>
            </w:pPr>
          </w:p>
        </w:tc>
        <w:tc>
          <w:tcPr>
            <w:tcW w:w="1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38F74B" w14:textId="77777777" w:rsidR="00EF48DF" w:rsidRPr="00FE7D50" w:rsidRDefault="00EF48DF" w:rsidP="00EF48DF">
            <w:pPr>
              <w:spacing w:after="0" w:line="240" w:lineRule="auto"/>
              <w:rPr>
                <w:rFonts w:ascii="Myriad Pro" w:eastAsia="Times New Roman" w:hAnsi="Myriad Pro" w:cs="Times New Roman"/>
                <w:b/>
                <w:bCs/>
                <w:color w:val="FFFFFF" w:themeColor="background1"/>
                <w:sz w:val="20"/>
                <w:szCs w:val="20"/>
                <w:lang w:eastAsia="ru-RU"/>
              </w:rPr>
            </w:pPr>
          </w:p>
        </w:tc>
        <w:tc>
          <w:tcPr>
            <w:tcW w:w="9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73A714" w14:textId="2C740122" w:rsidR="00EF48DF" w:rsidRPr="00FE7D50" w:rsidRDefault="00EF48DF" w:rsidP="00EF48D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Предложение </w:t>
            </w:r>
            <w:r w:rsidR="00EE0BCE" w:rsidRPr="00FE7D50">
              <w:rPr>
                <w:rFonts w:ascii="Myriad Pro" w:eastAsia="Times New Roman" w:hAnsi="Myriad Pro" w:cs="Times New Roman"/>
                <w:b/>
                <w:bCs/>
                <w:color w:val="FFFFFF" w:themeColor="background1"/>
                <w:sz w:val="20"/>
                <w:szCs w:val="20"/>
                <w:lang w:eastAsia="ru-RU"/>
              </w:rPr>
              <w:t>АО «Тываэнерго»</w:t>
            </w:r>
          </w:p>
        </w:tc>
        <w:tc>
          <w:tcPr>
            <w:tcW w:w="7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DD71E6" w14:textId="77777777" w:rsidR="00EF48DF" w:rsidRPr="00FE7D50" w:rsidRDefault="00EF48DF" w:rsidP="00EF48D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Принято Службой по тарифам Республики Тыва</w:t>
            </w:r>
          </w:p>
        </w:tc>
        <w:tc>
          <w:tcPr>
            <w:tcW w:w="9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6750E8" w14:textId="653FDD81" w:rsidR="00EF48DF" w:rsidRPr="00FE7D50" w:rsidRDefault="00EF48DF" w:rsidP="00EF48D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Предложение </w:t>
            </w:r>
            <w:r w:rsidR="00EE0BCE" w:rsidRPr="00FE7D50">
              <w:rPr>
                <w:rFonts w:ascii="Myriad Pro" w:eastAsia="Times New Roman" w:hAnsi="Myriad Pro" w:cs="Times New Roman"/>
                <w:b/>
                <w:bCs/>
                <w:color w:val="FFFFFF" w:themeColor="background1"/>
                <w:sz w:val="20"/>
                <w:szCs w:val="20"/>
                <w:lang w:eastAsia="ru-RU"/>
              </w:rPr>
              <w:t>АО «Тываэнерго»</w:t>
            </w:r>
          </w:p>
        </w:tc>
        <w:tc>
          <w:tcPr>
            <w:tcW w:w="6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7B1A4" w14:textId="77777777" w:rsidR="00EF48DF" w:rsidRPr="00FE7D50" w:rsidRDefault="00EF48DF" w:rsidP="00EF48DF">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Принято Службой по тарифам Республики Тыва</w:t>
            </w:r>
          </w:p>
        </w:tc>
      </w:tr>
      <w:tr w:rsidR="009D092B" w:rsidRPr="00FE7D50" w14:paraId="742E9E6A" w14:textId="77777777" w:rsidTr="00447C75">
        <w:trPr>
          <w:trHeight w:val="471"/>
          <w:tblHeader/>
        </w:trPr>
        <w:tc>
          <w:tcPr>
            <w:tcW w:w="2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879713" w14:textId="77777777" w:rsidR="00EF48DF" w:rsidRPr="00FE7D50" w:rsidRDefault="00EF48DF" w:rsidP="00EF48DF">
            <w:pPr>
              <w:spacing w:after="0" w:line="240" w:lineRule="auto"/>
              <w:rPr>
                <w:rFonts w:ascii="Myriad Pro" w:eastAsia="Times New Roman" w:hAnsi="Myriad Pro" w:cs="Times New Roman"/>
                <w:sz w:val="20"/>
                <w:szCs w:val="20"/>
                <w:lang w:eastAsia="ru-RU"/>
              </w:rPr>
            </w:pPr>
          </w:p>
        </w:tc>
        <w:tc>
          <w:tcPr>
            <w:tcW w:w="1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BB93BC" w14:textId="77777777" w:rsidR="00EF48DF" w:rsidRPr="00FE7D50" w:rsidRDefault="00EF48DF" w:rsidP="00EF48DF">
            <w:pPr>
              <w:spacing w:after="0" w:line="240" w:lineRule="auto"/>
              <w:rPr>
                <w:rFonts w:ascii="Myriad Pro" w:eastAsia="Times New Roman" w:hAnsi="Myriad Pro" w:cs="Times New Roman"/>
                <w:sz w:val="20"/>
                <w:szCs w:val="20"/>
                <w:lang w:eastAsia="ru-RU"/>
              </w:rPr>
            </w:pPr>
          </w:p>
        </w:tc>
        <w:tc>
          <w:tcPr>
            <w:tcW w:w="9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1F795A" w14:textId="77777777" w:rsidR="00EF48DF" w:rsidRPr="00FE7D50" w:rsidRDefault="00EF48DF" w:rsidP="00EF48DF">
            <w:pPr>
              <w:spacing w:after="0" w:line="240" w:lineRule="auto"/>
              <w:rPr>
                <w:rFonts w:ascii="Myriad Pro" w:eastAsia="Times New Roman" w:hAnsi="Myriad Pro" w:cs="Times New Roman"/>
                <w:sz w:val="20"/>
                <w:szCs w:val="20"/>
                <w:lang w:eastAsia="ru-RU"/>
              </w:rPr>
            </w:pPr>
          </w:p>
        </w:tc>
        <w:tc>
          <w:tcPr>
            <w:tcW w:w="7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7F344E" w14:textId="77777777" w:rsidR="00EF48DF" w:rsidRPr="00FE7D50" w:rsidRDefault="00EF48DF" w:rsidP="00EF48DF">
            <w:pPr>
              <w:spacing w:after="0" w:line="240" w:lineRule="auto"/>
              <w:rPr>
                <w:rFonts w:ascii="Myriad Pro" w:eastAsia="Times New Roman" w:hAnsi="Myriad Pro" w:cs="Times New Roman"/>
                <w:sz w:val="20"/>
                <w:szCs w:val="20"/>
                <w:lang w:eastAsia="ru-RU"/>
              </w:rPr>
            </w:pPr>
          </w:p>
        </w:tc>
        <w:tc>
          <w:tcPr>
            <w:tcW w:w="9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068088" w14:textId="77777777" w:rsidR="00EF48DF" w:rsidRPr="00FE7D50" w:rsidRDefault="00EF48DF" w:rsidP="00EF48DF">
            <w:pPr>
              <w:spacing w:after="0" w:line="240" w:lineRule="auto"/>
              <w:rPr>
                <w:rFonts w:ascii="Myriad Pro" w:eastAsia="Times New Roman" w:hAnsi="Myriad Pro" w:cs="Times New Roman"/>
                <w:sz w:val="20"/>
                <w:szCs w:val="20"/>
                <w:lang w:eastAsia="ru-RU"/>
              </w:rPr>
            </w:pPr>
          </w:p>
        </w:tc>
        <w:tc>
          <w:tcPr>
            <w:tcW w:w="6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7DC657" w14:textId="77777777" w:rsidR="00EF48DF" w:rsidRPr="00FE7D50" w:rsidRDefault="00EF48DF" w:rsidP="00EF48DF">
            <w:pPr>
              <w:spacing w:after="0" w:line="240" w:lineRule="auto"/>
              <w:rPr>
                <w:rFonts w:ascii="Myriad Pro" w:eastAsia="Times New Roman" w:hAnsi="Myriad Pro" w:cs="Times New Roman"/>
                <w:sz w:val="20"/>
                <w:szCs w:val="20"/>
                <w:lang w:eastAsia="ru-RU"/>
              </w:rPr>
            </w:pPr>
          </w:p>
        </w:tc>
      </w:tr>
      <w:tr w:rsidR="009D092B" w:rsidRPr="00FE7D50" w14:paraId="636A94B2" w14:textId="77777777" w:rsidTr="00447C75">
        <w:trPr>
          <w:trHeight w:val="315"/>
        </w:trPr>
        <w:tc>
          <w:tcPr>
            <w:tcW w:w="5000" w:type="pct"/>
            <w:gridSpan w:val="6"/>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3F68574" w14:textId="64C04BEC" w:rsidR="009D092B" w:rsidRPr="00FE7D50" w:rsidRDefault="009D092B" w:rsidP="009D092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b/>
                <w:bCs/>
                <w:sz w:val="20"/>
                <w:szCs w:val="20"/>
                <w:lang w:eastAsia="ru-RU"/>
              </w:rPr>
              <w:t>Плановые показатели</w:t>
            </w:r>
            <w:r w:rsidRPr="00FE7D50">
              <w:rPr>
                <w:rFonts w:ascii="Myriad Pro" w:eastAsia="Times New Roman" w:hAnsi="Myriad Pro" w:cs="Times New Roman"/>
                <w:sz w:val="20"/>
                <w:szCs w:val="20"/>
                <w:lang w:eastAsia="ru-RU"/>
              </w:rPr>
              <w:t> </w:t>
            </w:r>
          </w:p>
        </w:tc>
      </w:tr>
      <w:tr w:rsidR="00EF48DF" w:rsidRPr="00FE7D50" w14:paraId="056EC283" w14:textId="77777777" w:rsidTr="00447C75">
        <w:trPr>
          <w:trHeight w:val="795"/>
        </w:trPr>
        <w:tc>
          <w:tcPr>
            <w:tcW w:w="296" w:type="pct"/>
            <w:tcBorders>
              <w:top w:val="nil"/>
              <w:left w:val="single" w:sz="4" w:space="0" w:color="auto"/>
              <w:bottom w:val="single" w:sz="4" w:space="0" w:color="auto"/>
              <w:right w:val="single" w:sz="4" w:space="0" w:color="auto"/>
            </w:tcBorders>
            <w:shd w:val="clear" w:color="auto" w:fill="auto"/>
            <w:vAlign w:val="center"/>
            <w:hideMark/>
          </w:tcPr>
          <w:p w14:paraId="0AD75D8A" w14:textId="77777777" w:rsidR="00EF48DF" w:rsidRPr="00FE7D50" w:rsidRDefault="00EF48DF" w:rsidP="00EF48D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1.</w:t>
            </w:r>
          </w:p>
        </w:tc>
        <w:tc>
          <w:tcPr>
            <w:tcW w:w="1348" w:type="pct"/>
            <w:tcBorders>
              <w:top w:val="nil"/>
              <w:left w:val="nil"/>
              <w:bottom w:val="single" w:sz="4" w:space="0" w:color="auto"/>
              <w:right w:val="single" w:sz="4" w:space="0" w:color="auto"/>
            </w:tcBorders>
            <w:shd w:val="clear" w:color="auto" w:fill="auto"/>
            <w:vAlign w:val="center"/>
            <w:hideMark/>
          </w:tcPr>
          <w:p w14:paraId="032C27B1" w14:textId="77777777" w:rsidR="00EF48DF" w:rsidRPr="00FE7D50" w:rsidRDefault="00EF48DF" w:rsidP="00EF48DF">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Размер расходов, связанных с осуществлением технологического присоединения энергопринимающих устройств </w:t>
            </w:r>
            <w:r w:rsidRPr="00FE7D50">
              <w:rPr>
                <w:rFonts w:ascii="Myriad Pro" w:eastAsia="Times New Roman" w:hAnsi="Myriad Pro" w:cs="Times New Roman"/>
                <w:sz w:val="20"/>
                <w:szCs w:val="20"/>
                <w:lang w:eastAsia="ru-RU"/>
              </w:rPr>
              <w:lastRenderedPageBreak/>
              <w:t>максимальной мощностью, не превышающей 15 кВт включительно</w:t>
            </w:r>
          </w:p>
        </w:tc>
        <w:tc>
          <w:tcPr>
            <w:tcW w:w="974" w:type="pct"/>
            <w:tcBorders>
              <w:top w:val="nil"/>
              <w:left w:val="nil"/>
              <w:bottom w:val="single" w:sz="4" w:space="0" w:color="auto"/>
              <w:right w:val="single" w:sz="4" w:space="0" w:color="auto"/>
            </w:tcBorders>
            <w:shd w:val="clear" w:color="auto" w:fill="auto"/>
            <w:vAlign w:val="center"/>
            <w:hideMark/>
          </w:tcPr>
          <w:p w14:paraId="4FFB5963" w14:textId="77777777" w:rsidR="00EF48DF" w:rsidRPr="00FE7D50" w:rsidRDefault="00EF48DF" w:rsidP="00EF48D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34 508</w:t>
            </w:r>
          </w:p>
        </w:tc>
        <w:tc>
          <w:tcPr>
            <w:tcW w:w="709" w:type="pct"/>
            <w:tcBorders>
              <w:top w:val="nil"/>
              <w:left w:val="nil"/>
              <w:bottom w:val="single" w:sz="4" w:space="0" w:color="auto"/>
              <w:right w:val="single" w:sz="4" w:space="0" w:color="auto"/>
            </w:tcBorders>
            <w:shd w:val="clear" w:color="auto" w:fill="auto"/>
            <w:vAlign w:val="center"/>
            <w:hideMark/>
          </w:tcPr>
          <w:p w14:paraId="78A10B9F" w14:textId="77777777" w:rsidR="00EF48DF" w:rsidRPr="00FE7D50" w:rsidRDefault="00EF48DF" w:rsidP="00EF48D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34 508</w:t>
            </w:r>
          </w:p>
        </w:tc>
        <w:tc>
          <w:tcPr>
            <w:tcW w:w="974" w:type="pct"/>
            <w:tcBorders>
              <w:top w:val="nil"/>
              <w:left w:val="nil"/>
              <w:bottom w:val="single" w:sz="4" w:space="0" w:color="auto"/>
              <w:right w:val="single" w:sz="4" w:space="0" w:color="auto"/>
            </w:tcBorders>
            <w:shd w:val="clear" w:color="auto" w:fill="auto"/>
            <w:vAlign w:val="center"/>
            <w:hideMark/>
          </w:tcPr>
          <w:p w14:paraId="5547CFBE" w14:textId="77777777" w:rsidR="00EF48DF" w:rsidRPr="00FE7D50" w:rsidRDefault="00EF48DF" w:rsidP="00EF48DF">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62 577</w:t>
            </w:r>
          </w:p>
        </w:tc>
        <w:tc>
          <w:tcPr>
            <w:tcW w:w="698" w:type="pct"/>
            <w:tcBorders>
              <w:top w:val="nil"/>
              <w:left w:val="nil"/>
              <w:bottom w:val="single" w:sz="4" w:space="0" w:color="auto"/>
              <w:right w:val="single" w:sz="4" w:space="0" w:color="auto"/>
            </w:tcBorders>
            <w:shd w:val="clear" w:color="auto" w:fill="auto"/>
            <w:vAlign w:val="center"/>
            <w:hideMark/>
          </w:tcPr>
          <w:p w14:paraId="3EF984F7" w14:textId="77777777" w:rsidR="00EF48DF" w:rsidRPr="00FE7D50" w:rsidRDefault="00EF48DF" w:rsidP="00447C75">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62 577</w:t>
            </w:r>
          </w:p>
        </w:tc>
      </w:tr>
      <w:tr w:rsidR="00EF48DF" w:rsidRPr="00FE7D50" w14:paraId="3C1DE306" w14:textId="77777777" w:rsidTr="00447C75">
        <w:trPr>
          <w:trHeight w:val="795"/>
        </w:trPr>
        <w:tc>
          <w:tcPr>
            <w:tcW w:w="296" w:type="pct"/>
            <w:tcBorders>
              <w:top w:val="nil"/>
              <w:left w:val="single" w:sz="4" w:space="0" w:color="auto"/>
              <w:bottom w:val="single" w:sz="4" w:space="0" w:color="auto"/>
              <w:right w:val="single" w:sz="4" w:space="0" w:color="auto"/>
            </w:tcBorders>
            <w:shd w:val="clear" w:color="auto" w:fill="auto"/>
            <w:vAlign w:val="center"/>
            <w:hideMark/>
          </w:tcPr>
          <w:p w14:paraId="0528D9B6" w14:textId="77777777" w:rsidR="00EF48DF" w:rsidRPr="00FE7D50" w:rsidRDefault="00EF48DF" w:rsidP="00EF48D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2.</w:t>
            </w:r>
          </w:p>
        </w:tc>
        <w:tc>
          <w:tcPr>
            <w:tcW w:w="1348" w:type="pct"/>
            <w:tcBorders>
              <w:top w:val="nil"/>
              <w:left w:val="nil"/>
              <w:bottom w:val="single" w:sz="4" w:space="0" w:color="auto"/>
              <w:right w:val="single" w:sz="4" w:space="0" w:color="auto"/>
            </w:tcBorders>
            <w:shd w:val="clear" w:color="auto" w:fill="auto"/>
            <w:vAlign w:val="center"/>
            <w:hideMark/>
          </w:tcPr>
          <w:p w14:paraId="0B34BE7D" w14:textId="77777777" w:rsidR="00EF48DF" w:rsidRPr="00FE7D50" w:rsidRDefault="00EF48DF" w:rsidP="00EF48DF">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974" w:type="pct"/>
            <w:tcBorders>
              <w:top w:val="nil"/>
              <w:left w:val="nil"/>
              <w:bottom w:val="single" w:sz="4" w:space="0" w:color="auto"/>
              <w:right w:val="single" w:sz="4" w:space="0" w:color="auto"/>
            </w:tcBorders>
            <w:shd w:val="clear" w:color="auto" w:fill="auto"/>
            <w:vAlign w:val="center"/>
            <w:hideMark/>
          </w:tcPr>
          <w:p w14:paraId="017C6AB3" w14:textId="77777777" w:rsidR="00EF48DF" w:rsidRPr="00FE7D50" w:rsidRDefault="00EF48DF" w:rsidP="00EF48D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5 953</w:t>
            </w:r>
          </w:p>
        </w:tc>
        <w:tc>
          <w:tcPr>
            <w:tcW w:w="709" w:type="pct"/>
            <w:tcBorders>
              <w:top w:val="nil"/>
              <w:left w:val="nil"/>
              <w:bottom w:val="single" w:sz="4" w:space="0" w:color="auto"/>
              <w:right w:val="single" w:sz="4" w:space="0" w:color="auto"/>
            </w:tcBorders>
            <w:shd w:val="clear" w:color="auto" w:fill="auto"/>
            <w:vAlign w:val="center"/>
            <w:hideMark/>
          </w:tcPr>
          <w:p w14:paraId="1D160BBA" w14:textId="77777777" w:rsidR="00EF48DF" w:rsidRPr="00FE7D50" w:rsidRDefault="00EF48DF" w:rsidP="00EF48D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5 953</w:t>
            </w:r>
          </w:p>
        </w:tc>
        <w:tc>
          <w:tcPr>
            <w:tcW w:w="974" w:type="pct"/>
            <w:tcBorders>
              <w:top w:val="nil"/>
              <w:left w:val="nil"/>
              <w:bottom w:val="single" w:sz="4" w:space="0" w:color="auto"/>
              <w:right w:val="single" w:sz="4" w:space="0" w:color="auto"/>
            </w:tcBorders>
            <w:shd w:val="clear" w:color="auto" w:fill="auto"/>
            <w:vAlign w:val="center"/>
            <w:hideMark/>
          </w:tcPr>
          <w:p w14:paraId="71CCA8F9" w14:textId="77777777" w:rsidR="00EF48DF" w:rsidRPr="00FE7D50" w:rsidRDefault="00EF48DF" w:rsidP="00EF48DF">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9 251</w:t>
            </w:r>
          </w:p>
        </w:tc>
        <w:tc>
          <w:tcPr>
            <w:tcW w:w="698" w:type="pct"/>
            <w:tcBorders>
              <w:top w:val="nil"/>
              <w:left w:val="nil"/>
              <w:bottom w:val="single" w:sz="4" w:space="0" w:color="auto"/>
              <w:right w:val="single" w:sz="4" w:space="0" w:color="auto"/>
            </w:tcBorders>
            <w:shd w:val="clear" w:color="auto" w:fill="auto"/>
            <w:vAlign w:val="center"/>
            <w:hideMark/>
          </w:tcPr>
          <w:p w14:paraId="537B4BF5" w14:textId="77777777" w:rsidR="00EF48DF" w:rsidRPr="00FE7D50" w:rsidRDefault="00EF48DF" w:rsidP="00447C75">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9 251</w:t>
            </w:r>
          </w:p>
        </w:tc>
      </w:tr>
      <w:tr w:rsidR="00EF48DF" w:rsidRPr="00FE7D50" w14:paraId="0F388E42" w14:textId="77777777" w:rsidTr="00447C75">
        <w:trPr>
          <w:trHeight w:val="795"/>
        </w:trPr>
        <w:tc>
          <w:tcPr>
            <w:tcW w:w="296" w:type="pct"/>
            <w:tcBorders>
              <w:top w:val="nil"/>
              <w:left w:val="single" w:sz="4" w:space="0" w:color="auto"/>
              <w:bottom w:val="single" w:sz="4" w:space="0" w:color="auto"/>
              <w:right w:val="single" w:sz="4" w:space="0" w:color="auto"/>
            </w:tcBorders>
            <w:shd w:val="clear" w:color="auto" w:fill="auto"/>
            <w:vAlign w:val="center"/>
            <w:hideMark/>
          </w:tcPr>
          <w:p w14:paraId="619B4208" w14:textId="77777777" w:rsidR="00EF48DF" w:rsidRPr="00FE7D50" w:rsidRDefault="00EF48DF" w:rsidP="00EF48D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3.</w:t>
            </w:r>
          </w:p>
        </w:tc>
        <w:tc>
          <w:tcPr>
            <w:tcW w:w="1348" w:type="pct"/>
            <w:tcBorders>
              <w:top w:val="nil"/>
              <w:left w:val="nil"/>
              <w:bottom w:val="single" w:sz="4" w:space="0" w:color="auto"/>
              <w:right w:val="single" w:sz="4" w:space="0" w:color="auto"/>
            </w:tcBorders>
            <w:shd w:val="clear" w:color="auto" w:fill="auto"/>
            <w:vAlign w:val="center"/>
            <w:hideMark/>
          </w:tcPr>
          <w:p w14:paraId="1C41197B" w14:textId="77777777" w:rsidR="00EF48DF" w:rsidRPr="00FE7D50" w:rsidRDefault="00EF48DF" w:rsidP="00EF48DF">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Корректировка с учетом факта предыдущего периода регулирования</w:t>
            </w:r>
          </w:p>
        </w:tc>
        <w:tc>
          <w:tcPr>
            <w:tcW w:w="974" w:type="pct"/>
            <w:tcBorders>
              <w:top w:val="nil"/>
              <w:left w:val="nil"/>
              <w:bottom w:val="single" w:sz="4" w:space="0" w:color="auto"/>
              <w:right w:val="single" w:sz="4" w:space="0" w:color="auto"/>
            </w:tcBorders>
            <w:shd w:val="clear" w:color="auto" w:fill="auto"/>
            <w:vAlign w:val="center"/>
            <w:hideMark/>
          </w:tcPr>
          <w:p w14:paraId="087B3EBB" w14:textId="77777777" w:rsidR="00EF48DF" w:rsidRPr="00FE7D50" w:rsidRDefault="00EF48DF" w:rsidP="00EF48D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3 629</w:t>
            </w:r>
          </w:p>
        </w:tc>
        <w:tc>
          <w:tcPr>
            <w:tcW w:w="709" w:type="pct"/>
            <w:tcBorders>
              <w:top w:val="nil"/>
              <w:left w:val="nil"/>
              <w:bottom w:val="single" w:sz="4" w:space="0" w:color="auto"/>
              <w:right w:val="single" w:sz="4" w:space="0" w:color="auto"/>
            </w:tcBorders>
            <w:shd w:val="clear" w:color="auto" w:fill="auto"/>
            <w:vAlign w:val="center"/>
            <w:hideMark/>
          </w:tcPr>
          <w:p w14:paraId="7B224480" w14:textId="77777777" w:rsidR="00EF48DF" w:rsidRPr="00FE7D50" w:rsidRDefault="00EF48DF" w:rsidP="00EF48DF">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974" w:type="pct"/>
            <w:tcBorders>
              <w:top w:val="nil"/>
              <w:left w:val="nil"/>
              <w:bottom w:val="single" w:sz="4" w:space="0" w:color="auto"/>
              <w:right w:val="single" w:sz="4" w:space="0" w:color="auto"/>
            </w:tcBorders>
            <w:shd w:val="clear" w:color="auto" w:fill="auto"/>
            <w:vAlign w:val="center"/>
            <w:hideMark/>
          </w:tcPr>
          <w:p w14:paraId="6CAAE805" w14:textId="77777777" w:rsidR="00EF48DF" w:rsidRPr="00FE7D50" w:rsidRDefault="00EF48DF" w:rsidP="00EF48DF">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3 718</w:t>
            </w:r>
          </w:p>
        </w:tc>
        <w:tc>
          <w:tcPr>
            <w:tcW w:w="698" w:type="pct"/>
            <w:tcBorders>
              <w:top w:val="nil"/>
              <w:left w:val="nil"/>
              <w:bottom w:val="single" w:sz="4" w:space="0" w:color="auto"/>
              <w:right w:val="single" w:sz="4" w:space="0" w:color="auto"/>
            </w:tcBorders>
            <w:shd w:val="clear" w:color="auto" w:fill="auto"/>
            <w:vAlign w:val="center"/>
            <w:hideMark/>
          </w:tcPr>
          <w:p w14:paraId="7393FC07" w14:textId="77777777" w:rsidR="00EF48DF" w:rsidRPr="00FE7D50" w:rsidRDefault="00EF48DF" w:rsidP="00447C75">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EF48DF" w:rsidRPr="00FE7D50" w14:paraId="79062532" w14:textId="77777777" w:rsidTr="00447C75">
        <w:trPr>
          <w:trHeight w:val="315"/>
        </w:trPr>
        <w:tc>
          <w:tcPr>
            <w:tcW w:w="296" w:type="pct"/>
            <w:tcBorders>
              <w:top w:val="nil"/>
              <w:left w:val="single" w:sz="4" w:space="0" w:color="auto"/>
              <w:bottom w:val="single" w:sz="4" w:space="0" w:color="auto"/>
              <w:right w:val="single" w:sz="4" w:space="0" w:color="auto"/>
            </w:tcBorders>
            <w:shd w:val="clear" w:color="auto" w:fill="auto"/>
            <w:vAlign w:val="center"/>
            <w:hideMark/>
          </w:tcPr>
          <w:p w14:paraId="07B63B3E" w14:textId="77777777" w:rsidR="00EF48DF" w:rsidRPr="00FE7D50" w:rsidRDefault="00EF48DF" w:rsidP="00EF48DF">
            <w:pPr>
              <w:spacing w:after="0" w:line="240" w:lineRule="auto"/>
              <w:jc w:val="center"/>
              <w:rPr>
                <w:rFonts w:ascii="Myriad Pro" w:eastAsia="Times New Roman" w:hAnsi="Myriad Pro" w:cs="Times New Roman"/>
                <w:b/>
                <w:sz w:val="20"/>
                <w:szCs w:val="20"/>
                <w:lang w:eastAsia="ru-RU"/>
              </w:rPr>
            </w:pPr>
            <w:r w:rsidRPr="00FE7D50">
              <w:rPr>
                <w:rFonts w:ascii="Myriad Pro" w:eastAsia="Times New Roman" w:hAnsi="Myriad Pro" w:cs="Times New Roman"/>
                <w:b/>
                <w:bCs/>
                <w:sz w:val="20"/>
                <w:szCs w:val="20"/>
                <w:lang w:eastAsia="ru-RU"/>
              </w:rPr>
              <w:t>4.</w:t>
            </w:r>
          </w:p>
        </w:tc>
        <w:tc>
          <w:tcPr>
            <w:tcW w:w="1348" w:type="pct"/>
            <w:tcBorders>
              <w:top w:val="nil"/>
              <w:left w:val="nil"/>
              <w:bottom w:val="single" w:sz="4" w:space="0" w:color="auto"/>
              <w:right w:val="single" w:sz="4" w:space="0" w:color="auto"/>
            </w:tcBorders>
            <w:shd w:val="clear" w:color="auto" w:fill="auto"/>
            <w:vAlign w:val="center"/>
            <w:hideMark/>
          </w:tcPr>
          <w:p w14:paraId="750B7503" w14:textId="77777777" w:rsidR="00EF48DF" w:rsidRPr="00FE7D50" w:rsidRDefault="00EF48DF" w:rsidP="00EF48DF">
            <w:pPr>
              <w:spacing w:after="0" w:line="240" w:lineRule="auto"/>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Итого:</w:t>
            </w:r>
          </w:p>
        </w:tc>
        <w:tc>
          <w:tcPr>
            <w:tcW w:w="974" w:type="pct"/>
            <w:tcBorders>
              <w:top w:val="nil"/>
              <w:left w:val="nil"/>
              <w:bottom w:val="single" w:sz="4" w:space="0" w:color="auto"/>
              <w:right w:val="single" w:sz="4" w:space="0" w:color="auto"/>
            </w:tcBorders>
            <w:shd w:val="clear" w:color="auto" w:fill="auto"/>
            <w:vAlign w:val="center"/>
            <w:hideMark/>
          </w:tcPr>
          <w:p w14:paraId="5394FCD5" w14:textId="77777777" w:rsidR="00EF48DF" w:rsidRPr="00FE7D50" w:rsidRDefault="00EF48DF" w:rsidP="00EF48DF">
            <w:pPr>
              <w:spacing w:after="0" w:line="240" w:lineRule="auto"/>
              <w:jc w:val="center"/>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44 090</w:t>
            </w:r>
          </w:p>
        </w:tc>
        <w:tc>
          <w:tcPr>
            <w:tcW w:w="709" w:type="pct"/>
            <w:tcBorders>
              <w:top w:val="nil"/>
              <w:left w:val="nil"/>
              <w:bottom w:val="single" w:sz="4" w:space="0" w:color="auto"/>
              <w:right w:val="single" w:sz="4" w:space="0" w:color="auto"/>
            </w:tcBorders>
            <w:shd w:val="clear" w:color="auto" w:fill="auto"/>
            <w:vAlign w:val="center"/>
            <w:hideMark/>
          </w:tcPr>
          <w:p w14:paraId="15B46441" w14:textId="77777777" w:rsidR="00EF48DF" w:rsidRPr="00FE7D50" w:rsidRDefault="00EF48DF" w:rsidP="00EF48DF">
            <w:pPr>
              <w:spacing w:after="0" w:line="240" w:lineRule="auto"/>
              <w:jc w:val="center"/>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40 461</w:t>
            </w:r>
          </w:p>
        </w:tc>
        <w:tc>
          <w:tcPr>
            <w:tcW w:w="974" w:type="pct"/>
            <w:tcBorders>
              <w:top w:val="nil"/>
              <w:left w:val="nil"/>
              <w:bottom w:val="single" w:sz="4" w:space="0" w:color="auto"/>
              <w:right w:val="single" w:sz="4" w:space="0" w:color="auto"/>
            </w:tcBorders>
            <w:shd w:val="clear" w:color="auto" w:fill="auto"/>
            <w:vAlign w:val="center"/>
            <w:hideMark/>
          </w:tcPr>
          <w:p w14:paraId="4476C22B" w14:textId="77777777" w:rsidR="00EF48DF" w:rsidRPr="00FE7D50" w:rsidRDefault="00EF48DF" w:rsidP="00EF48DF">
            <w:pPr>
              <w:spacing w:after="0" w:line="240" w:lineRule="auto"/>
              <w:jc w:val="center"/>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75 546</w:t>
            </w:r>
          </w:p>
        </w:tc>
        <w:tc>
          <w:tcPr>
            <w:tcW w:w="698" w:type="pct"/>
            <w:tcBorders>
              <w:top w:val="nil"/>
              <w:left w:val="nil"/>
              <w:bottom w:val="single" w:sz="4" w:space="0" w:color="auto"/>
              <w:right w:val="single" w:sz="4" w:space="0" w:color="auto"/>
            </w:tcBorders>
            <w:shd w:val="clear" w:color="auto" w:fill="auto"/>
            <w:vAlign w:val="center"/>
            <w:hideMark/>
          </w:tcPr>
          <w:p w14:paraId="1B03BA13" w14:textId="77777777" w:rsidR="00EF48DF" w:rsidRPr="00FE7D50" w:rsidRDefault="00EF48DF" w:rsidP="00447C75">
            <w:pPr>
              <w:spacing w:after="0" w:line="240" w:lineRule="auto"/>
              <w:jc w:val="right"/>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71 828</w:t>
            </w:r>
          </w:p>
        </w:tc>
      </w:tr>
    </w:tbl>
    <w:p w14:paraId="26560994" w14:textId="77E18264" w:rsidR="00EF48DF" w:rsidRPr="00FE7D50" w:rsidRDefault="00EF48DF" w:rsidP="00447C75">
      <w:pPr>
        <w:pStyle w:val="32"/>
      </w:pPr>
    </w:p>
    <w:p w14:paraId="23E7DA45" w14:textId="3AAD1805" w:rsidR="00FD3454" w:rsidRPr="00FE7D50" w:rsidRDefault="00447C75" w:rsidP="00447C75">
      <w:pPr>
        <w:pStyle w:val="32"/>
        <w:ind w:firstLine="0"/>
        <w:rPr>
          <w:b/>
        </w:rPr>
      </w:pPr>
      <w:r w:rsidRPr="00FE7D50">
        <w:rPr>
          <w:b/>
        </w:rPr>
        <w:t>ПОЗИЦИЯ ИСПОЛНИТЕЛЯ</w:t>
      </w:r>
    </w:p>
    <w:p w14:paraId="10AD5F89" w14:textId="49DF4DAD" w:rsidR="00FD3454" w:rsidRPr="00FE7D50" w:rsidRDefault="00FD3454" w:rsidP="00447C75">
      <w:pPr>
        <w:pStyle w:val="32"/>
      </w:pPr>
      <w:r w:rsidRPr="00FE7D50">
        <w:t xml:space="preserve">Предложение </w:t>
      </w:r>
      <w:r w:rsidR="00EE0BCE" w:rsidRPr="00FE7D50">
        <w:t>АО «Тываэнерго»</w:t>
      </w:r>
      <w:r w:rsidRPr="00FE7D50">
        <w:t xml:space="preserve"> и </w:t>
      </w:r>
      <w:r w:rsidR="00AB344D" w:rsidRPr="00FE7D50">
        <w:t>Службы по тарифам Республики Тыва</w:t>
      </w:r>
      <w:r w:rsidRPr="00FE7D50">
        <w:t xml:space="preserve"> о размере выпадающих доходов, планируемых к включению в тариф на услуги по передаче электрической энергии на 201</w:t>
      </w:r>
      <w:r w:rsidR="009D092B" w:rsidRPr="00FE7D50">
        <w:t>7</w:t>
      </w:r>
      <w:r w:rsidRPr="00FE7D50">
        <w:t xml:space="preserve"> год</w:t>
      </w:r>
      <w:r w:rsidR="009D092B" w:rsidRPr="00FE7D50">
        <w:t xml:space="preserve"> и 2018 год</w:t>
      </w:r>
      <w:r w:rsidRPr="00FE7D50">
        <w:t xml:space="preserve">, основано на расчете выпадающих доходов на плановый </w:t>
      </w:r>
      <w:r w:rsidR="009D092B" w:rsidRPr="00FE7D50">
        <w:t>период</w:t>
      </w:r>
      <w:r w:rsidRPr="00FE7D50">
        <w:t>.</w:t>
      </w:r>
    </w:p>
    <w:p w14:paraId="60B3DFF3" w14:textId="3AF3BF5C" w:rsidR="00AB344D" w:rsidRPr="00FE7D50" w:rsidRDefault="00FD3454" w:rsidP="00447C75">
      <w:pPr>
        <w:pStyle w:val="32"/>
      </w:pPr>
      <w:r w:rsidRPr="00FE7D50">
        <w:t>По результатам анализа документов по расчету плановых выпадающих доходов на 201</w:t>
      </w:r>
      <w:r w:rsidR="009D092B" w:rsidRPr="00FE7D50">
        <w:t>7</w:t>
      </w:r>
      <w:r w:rsidRPr="00FE7D50">
        <w:t xml:space="preserve"> год</w:t>
      </w:r>
      <w:r w:rsidR="009D092B" w:rsidRPr="00FE7D50">
        <w:t xml:space="preserve"> и 2018 год</w:t>
      </w:r>
      <w:r w:rsidRPr="00FE7D50">
        <w:t>, Исполнитель отмечает следующее:</w:t>
      </w:r>
      <w:r w:rsidR="009D092B" w:rsidRPr="00FE7D50">
        <w:t xml:space="preserve"> материалы представлены в полном объеме и соответствуют </w:t>
      </w:r>
      <w:r w:rsidR="00AB344D" w:rsidRPr="00FE7D50">
        <w:t>требовани</w:t>
      </w:r>
      <w:r w:rsidR="009D092B" w:rsidRPr="00FE7D50">
        <w:t>ям</w:t>
      </w:r>
      <w:r w:rsidR="00AB344D" w:rsidRPr="00FE7D50">
        <w:t xml:space="preserve"> Методических указаний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0038A8">
        <w:t>№ </w:t>
      </w:r>
      <w:r w:rsidR="00AB344D" w:rsidRPr="00FE7D50">
        <w:t>215-э/1.</w:t>
      </w:r>
    </w:p>
    <w:p w14:paraId="193BDC3C" w14:textId="2437E296" w:rsidR="00D32114" w:rsidRPr="00FE7D50" w:rsidRDefault="00D32114" w:rsidP="00447C75">
      <w:pPr>
        <w:pStyle w:val="32"/>
      </w:pPr>
      <w:r w:rsidRPr="00FE7D50">
        <w:t xml:space="preserve">В соответствии с пунктом 5 Основ ценообразования </w:t>
      </w:r>
      <w:r w:rsidR="000038A8">
        <w:t>№ </w:t>
      </w:r>
      <w:r w:rsidRPr="00FE7D50">
        <w:t>1178 при установлении регулируемых цен (тарифов) не допускается повторный учет одних и тех же расходов по указанным видам деятельности.</w:t>
      </w:r>
    </w:p>
    <w:p w14:paraId="76DBB33C" w14:textId="19344F17" w:rsidR="00D32114" w:rsidRPr="00FE7D50" w:rsidRDefault="00D32114" w:rsidP="00447C75">
      <w:pPr>
        <w:pStyle w:val="32"/>
      </w:pPr>
      <w:r w:rsidRPr="00FE7D50">
        <w:t xml:space="preserve">В соответствии с п. 87 Основ ценообразования №1178 с 1 октября 2017 г. в состав платы за технологическое присоединение энергопринимающих </w:t>
      </w:r>
      <w:r w:rsidRPr="00FE7D50">
        <w:lastRenderedPageBreak/>
        <w:t>устройств максимальной мощностью не более чем 150 кВт не включаются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166FF82A" w14:textId="01AC2C63" w:rsidR="00D32114" w:rsidRPr="00FE7D50" w:rsidRDefault="006661D9" w:rsidP="00447C75">
      <w:pPr>
        <w:pStyle w:val="32"/>
      </w:pPr>
      <w:r w:rsidRPr="00FE7D50">
        <w:t>Р</w:t>
      </w:r>
      <w:r w:rsidR="00D32114" w:rsidRPr="00FE7D50">
        <w:t>асход</w:t>
      </w:r>
      <w:r w:rsidRPr="00FE7D50">
        <w:t>ы</w:t>
      </w:r>
      <w:r w:rsidR="00D32114" w:rsidRPr="00FE7D50">
        <w:t xml:space="preserve">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w:t>
      </w:r>
      <w:r w:rsidRPr="00FE7D50">
        <w:t>,</w:t>
      </w:r>
      <w:r w:rsidR="00D32114" w:rsidRPr="00FE7D50">
        <w:t xml:space="preserve"> включа</w:t>
      </w:r>
      <w:r w:rsidRPr="00FE7D50">
        <w:t>ю</w:t>
      </w:r>
      <w:r w:rsidR="00D32114" w:rsidRPr="00FE7D50">
        <w:t>тся в тариф на услуги по передаче электрической энергии в соответствии с методическими указаниями, предусмотренными пунктами 32 или 38</w:t>
      </w:r>
      <w:r w:rsidRPr="00FE7D50">
        <w:t xml:space="preserve"> Основ ценообразования </w:t>
      </w:r>
      <w:r w:rsidR="000038A8">
        <w:t>№ </w:t>
      </w:r>
      <w:r w:rsidRPr="00FE7D50">
        <w:t>1178</w:t>
      </w:r>
      <w:r w:rsidR="00D32114" w:rsidRPr="00FE7D50">
        <w:t>, начиная с периода регулирования, на который утверждается плата за технологическое присоединение, и отража</w:t>
      </w:r>
      <w:r w:rsidRPr="00FE7D50">
        <w:t>ю</w:t>
      </w:r>
      <w:r w:rsidR="00D32114" w:rsidRPr="00FE7D50">
        <w:t>тся регулирующим органом в решении по утверждению цен (тарифов) на услуги по передаче электрической энергии.</w:t>
      </w:r>
    </w:p>
    <w:p w14:paraId="16CA4EFF" w14:textId="2210CA6E" w:rsidR="008544D6" w:rsidRPr="00FE7D50" w:rsidRDefault="00D32114" w:rsidP="00447C75">
      <w:pPr>
        <w:pStyle w:val="32"/>
      </w:pPr>
      <w:r w:rsidRPr="00FE7D50">
        <w:t xml:space="preserve">На основании вышеизложенного, Исполнитель отмечает, что двойной учет затрат исключён. </w:t>
      </w:r>
    </w:p>
    <w:p w14:paraId="71AA7F1D" w14:textId="74C1E9DA" w:rsidR="00C64FAA" w:rsidRPr="00FE7D50" w:rsidRDefault="00FD3454" w:rsidP="00447C75">
      <w:pPr>
        <w:pStyle w:val="32"/>
      </w:pPr>
      <w:r w:rsidRPr="00FE7D50">
        <w:t xml:space="preserve">При определении выпадающих доходов, связанных с осуществлением технологического присоединения до 15 кВт к электрическим сетям </w:t>
      </w:r>
      <w:r w:rsidR="00EE0BCE" w:rsidRPr="00FE7D50">
        <w:t>АО «Тываэнерго»</w:t>
      </w:r>
      <w:r w:rsidRPr="00FE7D50">
        <w:t>, на 201</w:t>
      </w:r>
      <w:r w:rsidR="009D092B" w:rsidRPr="00FE7D50">
        <w:t>7</w:t>
      </w:r>
      <w:r w:rsidRPr="00FE7D50">
        <w:t xml:space="preserve"> год</w:t>
      </w:r>
      <w:r w:rsidR="009D092B" w:rsidRPr="00FE7D50">
        <w:t xml:space="preserve"> и на 2018 год</w:t>
      </w:r>
      <w:r w:rsidRPr="00FE7D50">
        <w:t xml:space="preserve">, Исполнителем приняты </w:t>
      </w:r>
      <w:r w:rsidR="009D092B" w:rsidRPr="00FE7D50">
        <w:t xml:space="preserve">среднегодовые </w:t>
      </w:r>
      <w:r w:rsidRPr="00FE7D50">
        <w:t xml:space="preserve">объемы максимальной мощности и длины линий </w:t>
      </w:r>
      <w:r w:rsidR="009D092B" w:rsidRPr="00FE7D50">
        <w:t>з</w:t>
      </w:r>
      <w:r w:rsidRPr="00FE7D50">
        <w:t>а 201</w:t>
      </w:r>
      <w:r w:rsidR="00C64FAA" w:rsidRPr="00FE7D50">
        <w:t>3-2015</w:t>
      </w:r>
      <w:r w:rsidRPr="00FE7D50">
        <w:t xml:space="preserve"> год</w:t>
      </w:r>
      <w:r w:rsidR="00C64FAA" w:rsidRPr="00FE7D50">
        <w:t>ы и 2014-2016 годы</w:t>
      </w:r>
      <w:r w:rsidRPr="00FE7D50">
        <w:t xml:space="preserve"> по предложению </w:t>
      </w:r>
      <w:r w:rsidR="00EE0BCE" w:rsidRPr="00FE7D50">
        <w:t>АО «Тываэнерго»</w:t>
      </w:r>
      <w:r w:rsidRPr="00FE7D50">
        <w:t xml:space="preserve">. </w:t>
      </w:r>
    </w:p>
    <w:p w14:paraId="0A392326" w14:textId="6B57CD75" w:rsidR="00FD3454" w:rsidRPr="00FE7D50" w:rsidRDefault="001164BB" w:rsidP="00447C75">
      <w:pPr>
        <w:pStyle w:val="32"/>
      </w:pPr>
      <w:r w:rsidRPr="00FE7D50">
        <w:t>Службой по тарифам Республики Тыва</w:t>
      </w:r>
      <w:r w:rsidR="00FD3454" w:rsidRPr="00FE7D50">
        <w:t xml:space="preserve"> значения указанных показателей</w:t>
      </w:r>
      <w:r w:rsidRPr="00FE7D50">
        <w:t xml:space="preserve"> приняты на уровне предложения </w:t>
      </w:r>
      <w:r w:rsidR="00EE0BCE" w:rsidRPr="00FE7D50">
        <w:t>АО «Тываэнерго»</w:t>
      </w:r>
      <w:r w:rsidR="00FD3454" w:rsidRPr="00FE7D50">
        <w:t>.</w:t>
      </w:r>
    </w:p>
    <w:p w14:paraId="4D0629B1" w14:textId="4B8C4CCF" w:rsidR="00FD3454" w:rsidRPr="00FE7D50" w:rsidRDefault="00FD3454" w:rsidP="00447C75">
      <w:pPr>
        <w:pStyle w:val="32"/>
      </w:pPr>
      <w:r w:rsidRPr="00FE7D50">
        <w:t xml:space="preserve">В соответствии с Приложением 1 к Методическим указаниям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0038A8">
        <w:t>№ </w:t>
      </w:r>
      <w:r w:rsidRPr="00FE7D50">
        <w:t xml:space="preserve">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w:t>
      </w:r>
      <w:r w:rsidRPr="00FE7D50">
        <w:lastRenderedPageBreak/>
        <w:t xml:space="preserve">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5564B39E" w14:textId="6C403CF4" w:rsidR="00872AAE" w:rsidRPr="00FE7D50" w:rsidRDefault="00FD3454" w:rsidP="00447C75">
      <w:pPr>
        <w:pStyle w:val="32"/>
      </w:pPr>
      <w:r w:rsidRPr="00FE7D50">
        <w:t xml:space="preserve">Фактическое количество договоров определяется на основании подписанных актов о технологическом присоединении. </w:t>
      </w:r>
    </w:p>
    <w:p w14:paraId="61232B26" w14:textId="74300659" w:rsidR="00872AAE" w:rsidRPr="00FE7D50" w:rsidRDefault="00FD3454" w:rsidP="00447C75">
      <w:pPr>
        <w:pStyle w:val="32"/>
      </w:pPr>
      <w:r w:rsidRPr="00FE7D50">
        <w:t>Представленн</w:t>
      </w:r>
      <w:r w:rsidR="00C64FAA" w:rsidRPr="00FE7D50">
        <w:t>ая</w:t>
      </w:r>
      <w:r w:rsidRPr="00FE7D50">
        <w:t xml:space="preserve"> организацией </w:t>
      </w:r>
      <w:r w:rsidR="00C64FAA" w:rsidRPr="00FE7D50">
        <w:t>информация об исполнении договоров о технологическом присоединении энергопринимающих устройств с максимальной мощностью до</w:t>
      </w:r>
      <w:r w:rsidR="00C854F0">
        <w:t xml:space="preserve"> </w:t>
      </w:r>
      <w:r w:rsidR="00C64FAA" w:rsidRPr="00FE7D50">
        <w:t xml:space="preserve">15 кВт включительно, по которым требовалась реализация мероприятий «последней мили» за 2013-2015 гг. </w:t>
      </w:r>
      <w:r w:rsidR="00872AAE" w:rsidRPr="00FE7D50">
        <w:t xml:space="preserve">на 2017 год </w:t>
      </w:r>
      <w:r w:rsidRPr="0005358B">
        <w:t>содержит информаци</w:t>
      </w:r>
      <w:r w:rsidR="00C64FAA" w:rsidRPr="0005358B">
        <w:t>и</w:t>
      </w:r>
      <w:r w:rsidRPr="0005358B">
        <w:t xml:space="preserve"> о дате подписания акта технологического присоединения</w:t>
      </w:r>
      <w:r w:rsidRPr="00FE7D50">
        <w:t xml:space="preserve"> между за</w:t>
      </w:r>
      <w:r w:rsidR="001164BB" w:rsidRPr="00FE7D50">
        <w:t>явителем и сетевой организацией</w:t>
      </w:r>
      <w:r w:rsidR="00C854F0">
        <w:t xml:space="preserve"> в разделе «</w:t>
      </w:r>
      <w:r w:rsidR="00C854F0" w:rsidRPr="00C854F0">
        <w:t>Максимальная мощность энергопринимающих устройств</w:t>
      </w:r>
      <w:r w:rsidR="00C854F0">
        <w:t>»</w:t>
      </w:r>
      <w:r w:rsidR="00872AAE" w:rsidRPr="00FE7D50">
        <w:t xml:space="preserve">. Перечень объектов по договорам технологического присоединения (по общему тарифу), исполненных за 2014-2016 гг., представленные </w:t>
      </w:r>
      <w:r w:rsidR="00EE0BCE" w:rsidRPr="00FE7D50">
        <w:t>АО «Тываэнерго»</w:t>
      </w:r>
      <w:r w:rsidR="00872AAE" w:rsidRPr="00FE7D50">
        <w:t xml:space="preserve"> в рамках заявления на 2018 год содержит информаци</w:t>
      </w:r>
      <w:r w:rsidR="00226870" w:rsidRPr="00FE7D50">
        <w:t>ю</w:t>
      </w:r>
      <w:r w:rsidR="00872AAE" w:rsidRPr="00FE7D50">
        <w:t xml:space="preserve"> о номере и дате договора технологического присоединения</w:t>
      </w:r>
      <w:r w:rsidR="00907223" w:rsidRPr="00FE7D50">
        <w:t>, акта технического присоединения</w:t>
      </w:r>
      <w:r w:rsidR="00872AAE" w:rsidRPr="00FE7D50">
        <w:t xml:space="preserve"> между заявителем и сетевой организацией</w:t>
      </w:r>
      <w:r w:rsidR="001164BB" w:rsidRPr="00FE7D50">
        <w:t>.</w:t>
      </w:r>
      <w:r w:rsidRPr="00FE7D50">
        <w:t xml:space="preserve"> </w:t>
      </w:r>
    </w:p>
    <w:p w14:paraId="007A50AF" w14:textId="1334CB7A" w:rsidR="00FD3454" w:rsidRPr="00FE7D50" w:rsidRDefault="00FD3454" w:rsidP="00447C75">
      <w:pPr>
        <w:pStyle w:val="32"/>
      </w:pPr>
      <w:r w:rsidRPr="00FE7D50">
        <w:t>При расчете плановых показателей на 201</w:t>
      </w:r>
      <w:r w:rsidR="00872AAE" w:rsidRPr="00FE7D50">
        <w:t>7</w:t>
      </w:r>
      <w:r w:rsidRPr="00FE7D50">
        <w:t xml:space="preserve"> год</w:t>
      </w:r>
      <w:r w:rsidR="00872AAE" w:rsidRPr="00FE7D50">
        <w:t xml:space="preserve"> и на 2018 год</w:t>
      </w:r>
      <w:r w:rsidRPr="00FE7D50">
        <w:t xml:space="preserve"> Исполнителем принято количество договоров </w:t>
      </w:r>
      <w:r w:rsidR="001164BB" w:rsidRPr="00FE7D50">
        <w:t xml:space="preserve">1 </w:t>
      </w:r>
      <w:r w:rsidR="00907223" w:rsidRPr="00FE7D50">
        <w:t>077</w:t>
      </w:r>
      <w:r w:rsidRPr="00FE7D50">
        <w:t xml:space="preserve"> шт. </w:t>
      </w:r>
      <w:r w:rsidR="00907223" w:rsidRPr="00FE7D50">
        <w:t>и 1 066 шт. соответственно.</w:t>
      </w:r>
    </w:p>
    <w:p w14:paraId="6F75F3D5" w14:textId="4DC3F2AC" w:rsidR="00FD3454" w:rsidRPr="00FE7D50" w:rsidRDefault="00FD3454" w:rsidP="00447C75">
      <w:pPr>
        <w:pStyle w:val="32"/>
      </w:pPr>
      <w:r w:rsidRPr="00FE7D50">
        <w:t>Сводная информация об объемах натуральных показателей технологических присоединений до 15 кВт</w:t>
      </w:r>
    </w:p>
    <w:tbl>
      <w:tblPr>
        <w:tblW w:w="5000" w:type="pct"/>
        <w:tblLook w:val="04A0" w:firstRow="1" w:lastRow="0" w:firstColumn="1" w:lastColumn="0" w:noHBand="0" w:noVBand="1"/>
      </w:tblPr>
      <w:tblGrid>
        <w:gridCol w:w="3150"/>
        <w:gridCol w:w="1710"/>
        <w:gridCol w:w="1085"/>
        <w:gridCol w:w="1087"/>
        <w:gridCol w:w="2115"/>
      </w:tblGrid>
      <w:tr w:rsidR="00447C75" w:rsidRPr="00FE7D50" w14:paraId="595A30A7" w14:textId="77777777" w:rsidTr="00447C75">
        <w:trPr>
          <w:trHeight w:val="567"/>
        </w:trPr>
        <w:tc>
          <w:tcPr>
            <w:tcW w:w="17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36FC44" w14:textId="77777777" w:rsidR="00155E57" w:rsidRPr="00FE7D50" w:rsidRDefault="00155E57" w:rsidP="00907223">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Наименование</w:t>
            </w:r>
          </w:p>
        </w:tc>
        <w:tc>
          <w:tcPr>
            <w:tcW w:w="3278"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788A8D" w14:textId="77777777" w:rsidR="00155E57" w:rsidRPr="00FE7D50" w:rsidRDefault="00155E57" w:rsidP="00907223">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2017 год</w:t>
            </w:r>
          </w:p>
        </w:tc>
      </w:tr>
      <w:tr w:rsidR="00447C75" w:rsidRPr="00FE7D50" w14:paraId="18D49833" w14:textId="77777777" w:rsidTr="00447C75">
        <w:trPr>
          <w:trHeight w:val="567"/>
        </w:trPr>
        <w:tc>
          <w:tcPr>
            <w:tcW w:w="17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09639C" w14:textId="77777777" w:rsidR="00155E57" w:rsidRPr="00FE7D50" w:rsidRDefault="00155E57" w:rsidP="00907223">
            <w:pPr>
              <w:spacing w:after="0" w:line="240" w:lineRule="auto"/>
              <w:rPr>
                <w:rFonts w:ascii="Myriad Pro" w:eastAsia="Times New Roman" w:hAnsi="Myriad Pro" w:cs="Times New Roman"/>
                <w:b/>
                <w:bCs/>
                <w:color w:val="FFFFFF" w:themeColor="background1"/>
                <w:sz w:val="24"/>
                <w:szCs w:val="24"/>
                <w:lang w:eastAsia="ru-RU"/>
              </w:rPr>
            </w:pPr>
          </w:p>
        </w:tc>
        <w:tc>
          <w:tcPr>
            <w:tcW w:w="9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3F5BEC" w14:textId="77777777" w:rsidR="00155E57" w:rsidRPr="00FE7D50" w:rsidRDefault="00155E57" w:rsidP="00907223">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количество договоров, шт.</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B63723" w14:textId="77777777" w:rsidR="00155E57" w:rsidRPr="00FE7D50" w:rsidRDefault="00155E57" w:rsidP="00907223">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длина ВЛ, км</w:t>
            </w:r>
          </w:p>
        </w:tc>
        <w:tc>
          <w:tcPr>
            <w:tcW w:w="5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6E21B8" w14:textId="77777777" w:rsidR="00155E57" w:rsidRPr="00FE7D50" w:rsidRDefault="00155E57" w:rsidP="00907223">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длина КЛ, км</w:t>
            </w:r>
          </w:p>
        </w:tc>
        <w:tc>
          <w:tcPr>
            <w:tcW w:w="11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047D1" w14:textId="77777777" w:rsidR="00155E57" w:rsidRPr="00FE7D50" w:rsidRDefault="00155E57" w:rsidP="00907223">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максимальная мощность, кВт</w:t>
            </w:r>
          </w:p>
        </w:tc>
      </w:tr>
      <w:tr w:rsidR="00155E57" w:rsidRPr="00FE7D50" w14:paraId="18EC3DDB" w14:textId="77777777" w:rsidTr="00447C75">
        <w:trPr>
          <w:trHeight w:val="567"/>
        </w:trPr>
        <w:tc>
          <w:tcPr>
            <w:tcW w:w="172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EDF94BA" w14:textId="77777777" w:rsidR="00155E57" w:rsidRPr="00FE7D50" w:rsidRDefault="00155E57" w:rsidP="00907223">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предложено ТСО</w:t>
            </w:r>
          </w:p>
        </w:tc>
        <w:tc>
          <w:tcPr>
            <w:tcW w:w="9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595FE3" w14:textId="77777777" w:rsidR="00155E57" w:rsidRPr="00FE7D50" w:rsidRDefault="00155E57" w:rsidP="00907223">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992,67</w:t>
            </w:r>
          </w:p>
        </w:tc>
        <w:tc>
          <w:tcPr>
            <w:tcW w:w="59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C069C5" w14:textId="77777777" w:rsidR="00155E57" w:rsidRPr="00FE7D50" w:rsidRDefault="00155E57" w:rsidP="00907223">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12,12</w:t>
            </w:r>
          </w:p>
        </w:tc>
        <w:tc>
          <w:tcPr>
            <w:tcW w:w="59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A69064" w14:textId="77777777" w:rsidR="00155E57" w:rsidRPr="00FE7D50" w:rsidRDefault="00155E57" w:rsidP="00907223">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0,075</w:t>
            </w:r>
          </w:p>
        </w:tc>
        <w:tc>
          <w:tcPr>
            <w:tcW w:w="11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FE46C4" w14:textId="77777777" w:rsidR="00155E57" w:rsidRPr="00FE7D50" w:rsidRDefault="00155E57" w:rsidP="00907223">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8 380,01</w:t>
            </w:r>
          </w:p>
        </w:tc>
      </w:tr>
      <w:tr w:rsidR="00155E57" w:rsidRPr="00FE7D50" w14:paraId="3AF4A02B" w14:textId="77777777" w:rsidTr="00447C75">
        <w:trPr>
          <w:trHeight w:val="567"/>
        </w:trPr>
        <w:tc>
          <w:tcPr>
            <w:tcW w:w="1722" w:type="pct"/>
            <w:tcBorders>
              <w:top w:val="nil"/>
              <w:left w:val="single" w:sz="4" w:space="0" w:color="auto"/>
              <w:bottom w:val="single" w:sz="4" w:space="0" w:color="auto"/>
              <w:right w:val="single" w:sz="4" w:space="0" w:color="auto"/>
            </w:tcBorders>
            <w:shd w:val="clear" w:color="auto" w:fill="auto"/>
            <w:vAlign w:val="center"/>
            <w:hideMark/>
          </w:tcPr>
          <w:p w14:paraId="3A0DBB72" w14:textId="77777777" w:rsidR="00155E57" w:rsidRPr="00FE7D50" w:rsidRDefault="00155E57" w:rsidP="00907223">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принято органом регулирования</w:t>
            </w:r>
          </w:p>
        </w:tc>
        <w:tc>
          <w:tcPr>
            <w:tcW w:w="935" w:type="pct"/>
            <w:tcBorders>
              <w:top w:val="nil"/>
              <w:left w:val="nil"/>
              <w:bottom w:val="single" w:sz="4" w:space="0" w:color="auto"/>
              <w:right w:val="single" w:sz="4" w:space="0" w:color="auto"/>
            </w:tcBorders>
            <w:shd w:val="clear" w:color="auto" w:fill="auto"/>
            <w:noWrap/>
            <w:vAlign w:val="center"/>
            <w:hideMark/>
          </w:tcPr>
          <w:p w14:paraId="3BDCE9CB" w14:textId="77777777" w:rsidR="00155E57" w:rsidRPr="00FE7D50" w:rsidRDefault="00155E57" w:rsidP="00907223">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992,67</w:t>
            </w:r>
          </w:p>
        </w:tc>
        <w:tc>
          <w:tcPr>
            <w:tcW w:w="593" w:type="pct"/>
            <w:tcBorders>
              <w:top w:val="nil"/>
              <w:left w:val="nil"/>
              <w:bottom w:val="single" w:sz="4" w:space="0" w:color="auto"/>
              <w:right w:val="single" w:sz="4" w:space="0" w:color="auto"/>
            </w:tcBorders>
            <w:shd w:val="clear" w:color="auto" w:fill="auto"/>
            <w:noWrap/>
            <w:vAlign w:val="center"/>
            <w:hideMark/>
          </w:tcPr>
          <w:p w14:paraId="2501E15F" w14:textId="77777777" w:rsidR="00155E57" w:rsidRPr="00FE7D50" w:rsidRDefault="00155E57" w:rsidP="00907223">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12,12</w:t>
            </w:r>
          </w:p>
        </w:tc>
        <w:tc>
          <w:tcPr>
            <w:tcW w:w="594" w:type="pct"/>
            <w:tcBorders>
              <w:top w:val="nil"/>
              <w:left w:val="nil"/>
              <w:bottom w:val="single" w:sz="4" w:space="0" w:color="auto"/>
              <w:right w:val="single" w:sz="4" w:space="0" w:color="auto"/>
            </w:tcBorders>
            <w:shd w:val="clear" w:color="auto" w:fill="auto"/>
            <w:noWrap/>
            <w:vAlign w:val="center"/>
            <w:hideMark/>
          </w:tcPr>
          <w:p w14:paraId="542FBE12" w14:textId="77777777" w:rsidR="00155E57" w:rsidRPr="00FE7D50" w:rsidRDefault="00155E57" w:rsidP="00907223">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0,075</w:t>
            </w:r>
          </w:p>
        </w:tc>
        <w:tc>
          <w:tcPr>
            <w:tcW w:w="1156" w:type="pct"/>
            <w:tcBorders>
              <w:top w:val="nil"/>
              <w:left w:val="nil"/>
              <w:bottom w:val="single" w:sz="4" w:space="0" w:color="auto"/>
              <w:right w:val="single" w:sz="4" w:space="0" w:color="auto"/>
            </w:tcBorders>
            <w:shd w:val="clear" w:color="auto" w:fill="auto"/>
            <w:noWrap/>
            <w:vAlign w:val="center"/>
            <w:hideMark/>
          </w:tcPr>
          <w:p w14:paraId="469B9A18" w14:textId="77777777" w:rsidR="00155E57" w:rsidRPr="00FE7D50" w:rsidRDefault="00155E57" w:rsidP="00907223">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8 380,01</w:t>
            </w:r>
          </w:p>
        </w:tc>
      </w:tr>
      <w:tr w:rsidR="00155E57" w:rsidRPr="00FE7D50" w14:paraId="1EB8CCFC" w14:textId="77777777" w:rsidTr="00447C75">
        <w:trPr>
          <w:trHeight w:val="567"/>
        </w:trPr>
        <w:tc>
          <w:tcPr>
            <w:tcW w:w="1722" w:type="pct"/>
            <w:tcBorders>
              <w:top w:val="nil"/>
              <w:left w:val="single" w:sz="4" w:space="0" w:color="auto"/>
              <w:bottom w:val="single" w:sz="4" w:space="0" w:color="auto"/>
              <w:right w:val="single" w:sz="4" w:space="0" w:color="auto"/>
            </w:tcBorders>
            <w:shd w:val="clear" w:color="auto" w:fill="auto"/>
            <w:noWrap/>
            <w:vAlign w:val="center"/>
            <w:hideMark/>
          </w:tcPr>
          <w:p w14:paraId="55B173A0" w14:textId="77777777" w:rsidR="00155E57" w:rsidRPr="00FE7D50" w:rsidRDefault="00155E57" w:rsidP="00907223">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предложение Исполнителя</w:t>
            </w:r>
          </w:p>
        </w:tc>
        <w:tc>
          <w:tcPr>
            <w:tcW w:w="935" w:type="pct"/>
            <w:tcBorders>
              <w:top w:val="nil"/>
              <w:left w:val="nil"/>
              <w:bottom w:val="single" w:sz="4" w:space="0" w:color="auto"/>
              <w:right w:val="single" w:sz="4" w:space="0" w:color="auto"/>
            </w:tcBorders>
            <w:shd w:val="clear" w:color="auto" w:fill="auto"/>
            <w:noWrap/>
            <w:vAlign w:val="center"/>
            <w:hideMark/>
          </w:tcPr>
          <w:p w14:paraId="13ADB172" w14:textId="77777777" w:rsidR="00155E57" w:rsidRPr="00FE7D50" w:rsidRDefault="00155E57" w:rsidP="00907223">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992,67</w:t>
            </w:r>
          </w:p>
        </w:tc>
        <w:tc>
          <w:tcPr>
            <w:tcW w:w="593" w:type="pct"/>
            <w:tcBorders>
              <w:top w:val="nil"/>
              <w:left w:val="nil"/>
              <w:bottom w:val="single" w:sz="4" w:space="0" w:color="auto"/>
              <w:right w:val="single" w:sz="4" w:space="0" w:color="auto"/>
            </w:tcBorders>
            <w:shd w:val="clear" w:color="auto" w:fill="auto"/>
            <w:noWrap/>
            <w:vAlign w:val="center"/>
            <w:hideMark/>
          </w:tcPr>
          <w:p w14:paraId="097D209C" w14:textId="77777777" w:rsidR="00155E57" w:rsidRPr="00FE7D50" w:rsidRDefault="00155E57" w:rsidP="00907223">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12,12</w:t>
            </w:r>
          </w:p>
        </w:tc>
        <w:tc>
          <w:tcPr>
            <w:tcW w:w="594" w:type="pct"/>
            <w:tcBorders>
              <w:top w:val="nil"/>
              <w:left w:val="nil"/>
              <w:bottom w:val="single" w:sz="4" w:space="0" w:color="auto"/>
              <w:right w:val="single" w:sz="4" w:space="0" w:color="auto"/>
            </w:tcBorders>
            <w:shd w:val="clear" w:color="auto" w:fill="auto"/>
            <w:noWrap/>
            <w:vAlign w:val="center"/>
            <w:hideMark/>
          </w:tcPr>
          <w:p w14:paraId="2058AB02" w14:textId="77777777" w:rsidR="00155E57" w:rsidRPr="00FE7D50" w:rsidRDefault="00155E57" w:rsidP="00907223">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0,025</w:t>
            </w:r>
          </w:p>
        </w:tc>
        <w:tc>
          <w:tcPr>
            <w:tcW w:w="1156" w:type="pct"/>
            <w:tcBorders>
              <w:top w:val="nil"/>
              <w:left w:val="nil"/>
              <w:bottom w:val="single" w:sz="4" w:space="0" w:color="auto"/>
              <w:right w:val="single" w:sz="4" w:space="0" w:color="auto"/>
            </w:tcBorders>
            <w:shd w:val="clear" w:color="auto" w:fill="auto"/>
            <w:noWrap/>
            <w:vAlign w:val="center"/>
            <w:hideMark/>
          </w:tcPr>
          <w:p w14:paraId="04A53742" w14:textId="77777777" w:rsidR="00155E57" w:rsidRPr="00FE7D50" w:rsidRDefault="00155E57" w:rsidP="00907223">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8 379,90</w:t>
            </w:r>
          </w:p>
        </w:tc>
      </w:tr>
    </w:tbl>
    <w:p w14:paraId="71418F57" w14:textId="41F7D73A" w:rsidR="00907223" w:rsidRPr="00FE7D50" w:rsidRDefault="00907223" w:rsidP="00447C75">
      <w:pPr>
        <w:pStyle w:val="32"/>
      </w:pPr>
    </w:p>
    <w:tbl>
      <w:tblPr>
        <w:tblW w:w="5000" w:type="pct"/>
        <w:tblLook w:val="04A0" w:firstRow="1" w:lastRow="0" w:firstColumn="1" w:lastColumn="0" w:noHBand="0" w:noVBand="1"/>
      </w:tblPr>
      <w:tblGrid>
        <w:gridCol w:w="3151"/>
        <w:gridCol w:w="1652"/>
        <w:gridCol w:w="1249"/>
        <w:gridCol w:w="1046"/>
        <w:gridCol w:w="2049"/>
      </w:tblGrid>
      <w:tr w:rsidR="00447C75" w:rsidRPr="00FE7D50" w14:paraId="32DD34A4" w14:textId="77777777" w:rsidTr="00D922D1">
        <w:trPr>
          <w:cantSplit/>
          <w:trHeight w:val="567"/>
          <w:tblHeader/>
        </w:trPr>
        <w:tc>
          <w:tcPr>
            <w:tcW w:w="17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E2496C" w14:textId="77777777" w:rsidR="00155E57" w:rsidRPr="00FE7D50" w:rsidRDefault="00155E57" w:rsidP="00F02C18">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lastRenderedPageBreak/>
              <w:t>Наименование</w:t>
            </w:r>
          </w:p>
        </w:tc>
        <w:tc>
          <w:tcPr>
            <w:tcW w:w="3278"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7183E2" w14:textId="77777777" w:rsidR="00155E57" w:rsidRPr="00FE7D50" w:rsidRDefault="00155E57" w:rsidP="00F02C18">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2018 год</w:t>
            </w:r>
          </w:p>
        </w:tc>
      </w:tr>
      <w:tr w:rsidR="00447C75" w:rsidRPr="00FE7D50" w14:paraId="4827BF73" w14:textId="77777777" w:rsidTr="00D922D1">
        <w:trPr>
          <w:cantSplit/>
          <w:trHeight w:val="567"/>
          <w:tblHeader/>
        </w:trPr>
        <w:tc>
          <w:tcPr>
            <w:tcW w:w="17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39529D" w14:textId="77777777" w:rsidR="00155E57" w:rsidRPr="00FE7D50" w:rsidRDefault="00155E57" w:rsidP="00F02C18">
            <w:pPr>
              <w:spacing w:after="0" w:line="240" w:lineRule="auto"/>
              <w:rPr>
                <w:rFonts w:ascii="Myriad Pro" w:eastAsia="Times New Roman" w:hAnsi="Myriad Pro" w:cs="Times New Roman"/>
                <w:b/>
                <w:bCs/>
                <w:color w:val="FFFFFF" w:themeColor="background1"/>
                <w:sz w:val="24"/>
                <w:szCs w:val="24"/>
                <w:lang w:eastAsia="ru-RU"/>
              </w:rPr>
            </w:pPr>
          </w:p>
        </w:tc>
        <w:tc>
          <w:tcPr>
            <w:tcW w:w="9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EDB7F9" w14:textId="77777777" w:rsidR="00155E57" w:rsidRPr="00FE7D50" w:rsidRDefault="00155E57" w:rsidP="00F02C18">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количество договоров, шт.</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B79CE8" w14:textId="77777777" w:rsidR="00155E57" w:rsidRPr="00FE7D50" w:rsidRDefault="00155E57" w:rsidP="00F02C18">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длина ВЛ, км</w:t>
            </w:r>
          </w:p>
        </w:tc>
        <w:tc>
          <w:tcPr>
            <w:tcW w:w="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0B34C3" w14:textId="77777777" w:rsidR="00155E57" w:rsidRPr="00FE7D50" w:rsidRDefault="00155E57" w:rsidP="00F02C18">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длина КЛ, км</w:t>
            </w:r>
          </w:p>
        </w:tc>
        <w:tc>
          <w:tcPr>
            <w:tcW w:w="11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41DCA" w14:textId="77777777" w:rsidR="00155E57" w:rsidRPr="00FE7D50" w:rsidRDefault="00155E57" w:rsidP="00F02C18">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максимальная мощность, кВт</w:t>
            </w:r>
          </w:p>
        </w:tc>
      </w:tr>
      <w:tr w:rsidR="00155E57" w:rsidRPr="00FE7D50" w14:paraId="0E762AE9" w14:textId="77777777" w:rsidTr="00447C75">
        <w:trPr>
          <w:cantSplit/>
          <w:trHeight w:val="567"/>
        </w:trPr>
        <w:tc>
          <w:tcPr>
            <w:tcW w:w="172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7E87C5D" w14:textId="77777777" w:rsidR="00155E57" w:rsidRPr="00FE7D50" w:rsidRDefault="00155E57" w:rsidP="00F02C18">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предложено ТСО</w:t>
            </w:r>
          </w:p>
        </w:tc>
        <w:tc>
          <w:tcPr>
            <w:tcW w:w="90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CE025E"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1 020,00</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3D887F"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21,55</w:t>
            </w:r>
          </w:p>
        </w:tc>
        <w:tc>
          <w:tcPr>
            <w:tcW w:w="57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AA3A65"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0,075</w:t>
            </w:r>
          </w:p>
        </w:tc>
        <w:tc>
          <w:tcPr>
            <w:tcW w:w="112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8EE865"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8 932,45</w:t>
            </w:r>
          </w:p>
        </w:tc>
      </w:tr>
      <w:tr w:rsidR="00155E57" w:rsidRPr="00FE7D50" w14:paraId="4B6E36B1" w14:textId="77777777" w:rsidTr="00447C75">
        <w:trPr>
          <w:cantSplit/>
          <w:trHeight w:val="567"/>
        </w:trPr>
        <w:tc>
          <w:tcPr>
            <w:tcW w:w="1722" w:type="pct"/>
            <w:tcBorders>
              <w:top w:val="nil"/>
              <w:left w:val="single" w:sz="4" w:space="0" w:color="auto"/>
              <w:bottom w:val="single" w:sz="4" w:space="0" w:color="auto"/>
              <w:right w:val="single" w:sz="4" w:space="0" w:color="auto"/>
            </w:tcBorders>
            <w:shd w:val="clear" w:color="auto" w:fill="auto"/>
            <w:vAlign w:val="center"/>
            <w:hideMark/>
          </w:tcPr>
          <w:p w14:paraId="6658DECF" w14:textId="77777777" w:rsidR="00155E57" w:rsidRPr="00FE7D50" w:rsidRDefault="00155E57" w:rsidP="00F02C18">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принято органом регулирования</w:t>
            </w:r>
          </w:p>
        </w:tc>
        <w:tc>
          <w:tcPr>
            <w:tcW w:w="903" w:type="pct"/>
            <w:tcBorders>
              <w:top w:val="nil"/>
              <w:left w:val="nil"/>
              <w:bottom w:val="single" w:sz="4" w:space="0" w:color="auto"/>
              <w:right w:val="single" w:sz="4" w:space="0" w:color="auto"/>
            </w:tcBorders>
            <w:shd w:val="clear" w:color="auto" w:fill="auto"/>
            <w:noWrap/>
            <w:vAlign w:val="center"/>
            <w:hideMark/>
          </w:tcPr>
          <w:p w14:paraId="64F4CB17"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1 020,00</w:t>
            </w:r>
          </w:p>
        </w:tc>
        <w:tc>
          <w:tcPr>
            <w:tcW w:w="683" w:type="pct"/>
            <w:tcBorders>
              <w:top w:val="nil"/>
              <w:left w:val="nil"/>
              <w:bottom w:val="single" w:sz="4" w:space="0" w:color="auto"/>
              <w:right w:val="single" w:sz="4" w:space="0" w:color="auto"/>
            </w:tcBorders>
            <w:shd w:val="clear" w:color="auto" w:fill="auto"/>
            <w:noWrap/>
            <w:vAlign w:val="center"/>
            <w:hideMark/>
          </w:tcPr>
          <w:p w14:paraId="1E202400"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21,55</w:t>
            </w:r>
          </w:p>
        </w:tc>
        <w:tc>
          <w:tcPr>
            <w:tcW w:w="572" w:type="pct"/>
            <w:tcBorders>
              <w:top w:val="nil"/>
              <w:left w:val="nil"/>
              <w:bottom w:val="single" w:sz="4" w:space="0" w:color="auto"/>
              <w:right w:val="single" w:sz="4" w:space="0" w:color="auto"/>
            </w:tcBorders>
            <w:shd w:val="clear" w:color="auto" w:fill="auto"/>
            <w:noWrap/>
            <w:vAlign w:val="center"/>
            <w:hideMark/>
          </w:tcPr>
          <w:p w14:paraId="5211C407"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0,075</w:t>
            </w:r>
          </w:p>
        </w:tc>
        <w:tc>
          <w:tcPr>
            <w:tcW w:w="1120" w:type="pct"/>
            <w:tcBorders>
              <w:top w:val="nil"/>
              <w:left w:val="nil"/>
              <w:bottom w:val="single" w:sz="4" w:space="0" w:color="auto"/>
              <w:right w:val="single" w:sz="4" w:space="0" w:color="auto"/>
            </w:tcBorders>
            <w:shd w:val="clear" w:color="auto" w:fill="auto"/>
            <w:noWrap/>
            <w:vAlign w:val="center"/>
            <w:hideMark/>
          </w:tcPr>
          <w:p w14:paraId="0E9A2AF2"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8 932,45</w:t>
            </w:r>
          </w:p>
        </w:tc>
      </w:tr>
      <w:tr w:rsidR="00155E57" w:rsidRPr="00FE7D50" w14:paraId="41E07F8A" w14:textId="77777777" w:rsidTr="00447C75">
        <w:trPr>
          <w:cantSplit/>
          <w:trHeight w:val="567"/>
        </w:trPr>
        <w:tc>
          <w:tcPr>
            <w:tcW w:w="1722" w:type="pct"/>
            <w:tcBorders>
              <w:top w:val="nil"/>
              <w:left w:val="single" w:sz="4" w:space="0" w:color="auto"/>
              <w:bottom w:val="single" w:sz="4" w:space="0" w:color="auto"/>
              <w:right w:val="single" w:sz="4" w:space="0" w:color="auto"/>
            </w:tcBorders>
            <w:shd w:val="clear" w:color="auto" w:fill="auto"/>
            <w:noWrap/>
            <w:vAlign w:val="center"/>
            <w:hideMark/>
          </w:tcPr>
          <w:p w14:paraId="5E3507A7" w14:textId="77777777" w:rsidR="00155E57" w:rsidRPr="00FE7D50" w:rsidRDefault="00155E57" w:rsidP="00F02C18">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предложение Исполнителя</w:t>
            </w:r>
          </w:p>
        </w:tc>
        <w:tc>
          <w:tcPr>
            <w:tcW w:w="903" w:type="pct"/>
            <w:tcBorders>
              <w:top w:val="nil"/>
              <w:left w:val="nil"/>
              <w:bottom w:val="single" w:sz="4" w:space="0" w:color="auto"/>
              <w:right w:val="single" w:sz="4" w:space="0" w:color="auto"/>
            </w:tcBorders>
            <w:shd w:val="clear" w:color="auto" w:fill="auto"/>
            <w:noWrap/>
            <w:vAlign w:val="center"/>
            <w:hideMark/>
          </w:tcPr>
          <w:p w14:paraId="4A43BD52"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1 020,00</w:t>
            </w:r>
          </w:p>
        </w:tc>
        <w:tc>
          <w:tcPr>
            <w:tcW w:w="683" w:type="pct"/>
            <w:tcBorders>
              <w:top w:val="nil"/>
              <w:left w:val="nil"/>
              <w:bottom w:val="single" w:sz="4" w:space="0" w:color="auto"/>
              <w:right w:val="single" w:sz="4" w:space="0" w:color="auto"/>
            </w:tcBorders>
            <w:shd w:val="clear" w:color="auto" w:fill="auto"/>
            <w:noWrap/>
            <w:vAlign w:val="center"/>
            <w:hideMark/>
          </w:tcPr>
          <w:p w14:paraId="23C2D745"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18,78</w:t>
            </w:r>
          </w:p>
        </w:tc>
        <w:tc>
          <w:tcPr>
            <w:tcW w:w="572" w:type="pct"/>
            <w:tcBorders>
              <w:top w:val="nil"/>
              <w:left w:val="nil"/>
              <w:bottom w:val="single" w:sz="4" w:space="0" w:color="auto"/>
              <w:right w:val="single" w:sz="4" w:space="0" w:color="auto"/>
            </w:tcBorders>
            <w:shd w:val="clear" w:color="auto" w:fill="auto"/>
            <w:noWrap/>
            <w:vAlign w:val="center"/>
            <w:hideMark/>
          </w:tcPr>
          <w:p w14:paraId="04C93BCD"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0,025</w:t>
            </w:r>
          </w:p>
        </w:tc>
        <w:tc>
          <w:tcPr>
            <w:tcW w:w="1120" w:type="pct"/>
            <w:tcBorders>
              <w:top w:val="nil"/>
              <w:left w:val="nil"/>
              <w:bottom w:val="single" w:sz="4" w:space="0" w:color="auto"/>
              <w:right w:val="single" w:sz="4" w:space="0" w:color="auto"/>
            </w:tcBorders>
            <w:shd w:val="clear" w:color="auto" w:fill="auto"/>
            <w:noWrap/>
            <w:vAlign w:val="center"/>
            <w:hideMark/>
          </w:tcPr>
          <w:p w14:paraId="3707D0C2"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8 932,47</w:t>
            </w:r>
          </w:p>
        </w:tc>
      </w:tr>
    </w:tbl>
    <w:p w14:paraId="5A5066F7" w14:textId="67D9974F" w:rsidR="00447C75" w:rsidRPr="00FE7D50" w:rsidRDefault="00FD3454" w:rsidP="00447C75">
      <w:pPr>
        <w:pStyle w:val="32"/>
      </w:pPr>
      <w:r w:rsidRPr="00FE7D50">
        <w:t>Для расчета плановых показателей на 201</w:t>
      </w:r>
      <w:r w:rsidR="00907223" w:rsidRPr="00FE7D50">
        <w:t>7</w:t>
      </w:r>
      <w:r w:rsidRPr="00FE7D50">
        <w:t xml:space="preserve"> год</w:t>
      </w:r>
      <w:r w:rsidR="00907223" w:rsidRPr="00FE7D50">
        <w:t xml:space="preserve"> и 2018 год</w:t>
      </w:r>
      <w:r w:rsidRPr="00FE7D50">
        <w:t xml:space="preserve"> </w:t>
      </w:r>
      <w:r w:rsidR="00D63618" w:rsidRPr="00FE7D50">
        <w:t xml:space="preserve">Исполнителем </w:t>
      </w:r>
      <w:r w:rsidRPr="00FE7D50">
        <w:t>использованы значения стандартизированных тарифных ставок, утвержденны</w:t>
      </w:r>
      <w:r w:rsidR="00D63618" w:rsidRPr="00FE7D50">
        <w:t>е</w:t>
      </w:r>
      <w:r w:rsidRPr="00FE7D50">
        <w:t xml:space="preserve"> </w:t>
      </w:r>
      <w:r w:rsidR="00E44172" w:rsidRPr="00FE7D50">
        <w:t xml:space="preserve">Постановлением Службы по тарифам Республики Тыва от 30.12.2016 </w:t>
      </w:r>
      <w:r w:rsidR="000038A8">
        <w:t>№ </w:t>
      </w:r>
      <w:r w:rsidR="00E44172" w:rsidRPr="00FE7D50">
        <w:t xml:space="preserve">91 «Об установлении размера платы за технологическое присоединение энергопринимающих устройств потребителей электрической энергии к электрическим сетям </w:t>
      </w:r>
      <w:r w:rsidR="00EE0BCE" w:rsidRPr="00FE7D50">
        <w:t>АО «Тываэнерго»</w:t>
      </w:r>
      <w:r w:rsidR="00E44172" w:rsidRPr="00FE7D50">
        <w:t xml:space="preserve"> на 2017 год», </w:t>
      </w:r>
      <w:r w:rsidRPr="00FE7D50">
        <w:t xml:space="preserve">Постановлением </w:t>
      </w:r>
      <w:r w:rsidR="00CA5639" w:rsidRPr="00FE7D50">
        <w:t>Службы по тарифам Республики Тыва от 2</w:t>
      </w:r>
      <w:r w:rsidR="00907223" w:rsidRPr="00FE7D50">
        <w:t>9</w:t>
      </w:r>
      <w:r w:rsidR="00CA5639" w:rsidRPr="00FE7D50">
        <w:t>.12.201</w:t>
      </w:r>
      <w:r w:rsidR="00907223" w:rsidRPr="00FE7D50">
        <w:t>7</w:t>
      </w:r>
      <w:r w:rsidR="00CA5639" w:rsidRPr="00FE7D50">
        <w:t xml:space="preserve"> </w:t>
      </w:r>
      <w:r w:rsidR="000038A8">
        <w:t>№ </w:t>
      </w:r>
      <w:r w:rsidR="00CA5639" w:rsidRPr="00FE7D50">
        <w:t>6</w:t>
      </w:r>
      <w:r w:rsidR="00907223" w:rsidRPr="00FE7D50">
        <w:t>9</w:t>
      </w:r>
      <w:r w:rsidR="00CA5639" w:rsidRPr="00FE7D50">
        <w:t xml:space="preserve"> «Об установлении ставок платы за технологическое присоединение энергопринимающих устройств потребителей электрической энергии к электрическим сетям территориальных сетевых организаций, расположенных на территории Республики Тыва на 201</w:t>
      </w:r>
      <w:r w:rsidR="00907223" w:rsidRPr="00FE7D50">
        <w:t>8</w:t>
      </w:r>
      <w:r w:rsidR="00CA5639" w:rsidRPr="00FE7D50">
        <w:t xml:space="preserve"> год»</w:t>
      </w:r>
      <w:r w:rsidRPr="00FE7D50">
        <w:t>, в соответствии с дифференциацией утвержденных стандартизированных ставок.</w:t>
      </w:r>
    </w:p>
    <w:p w14:paraId="65A06E14" w14:textId="598AFE9A" w:rsidR="00473599" w:rsidRPr="00FE7D50" w:rsidRDefault="00473599" w:rsidP="00447C75">
      <w:pPr>
        <w:pStyle w:val="32"/>
      </w:pPr>
    </w:p>
    <w:p w14:paraId="4314F3D1" w14:textId="77777777" w:rsidR="00473599" w:rsidRPr="00FE7D50" w:rsidRDefault="00473599" w:rsidP="00447C75">
      <w:pPr>
        <w:pStyle w:val="32"/>
        <w:sectPr w:rsidR="00473599" w:rsidRPr="00FE7D50" w:rsidSect="00D26003">
          <w:pgSz w:w="11906" w:h="16838"/>
          <w:pgMar w:top="1134" w:right="1274" w:bottom="1134" w:left="1701" w:header="708" w:footer="708" w:gutter="0"/>
          <w:cols w:space="708"/>
          <w:docGrid w:linePitch="360"/>
        </w:sectPr>
      </w:pPr>
    </w:p>
    <w:p w14:paraId="590DBF90" w14:textId="350CA746" w:rsidR="00473599" w:rsidRPr="00FE7D50" w:rsidRDefault="00FD3454" w:rsidP="00CA5639">
      <w:pPr>
        <w:autoSpaceDE w:val="0"/>
        <w:autoSpaceDN w:val="0"/>
        <w:adjustRightInd w:val="0"/>
        <w:spacing w:after="32" w:line="360" w:lineRule="auto"/>
        <w:ind w:firstLine="567"/>
        <w:jc w:val="center"/>
        <w:rPr>
          <w:rFonts w:ascii="Myriad Pro" w:hAnsi="Myriad Pro" w:cs="Times New Roman"/>
          <w:b/>
          <w:bCs/>
          <w:sz w:val="26"/>
          <w:szCs w:val="26"/>
        </w:rPr>
      </w:pPr>
      <w:r w:rsidRPr="00FE7D50">
        <w:rPr>
          <w:rFonts w:ascii="Myriad Pro" w:hAnsi="Myriad Pro" w:cs="Times New Roman"/>
          <w:b/>
          <w:bCs/>
          <w:sz w:val="26"/>
          <w:szCs w:val="26"/>
        </w:rPr>
        <w:lastRenderedPageBreak/>
        <w:t>Расчет пла</w:t>
      </w:r>
      <w:r w:rsidR="00473599" w:rsidRPr="00FE7D50">
        <w:rPr>
          <w:rFonts w:ascii="Myriad Pro" w:hAnsi="Myriad Pro" w:cs="Times New Roman"/>
          <w:b/>
          <w:bCs/>
          <w:sz w:val="26"/>
          <w:szCs w:val="26"/>
        </w:rPr>
        <w:t>новых выпадающих доходов на 2017-2018</w:t>
      </w:r>
      <w:r w:rsidRPr="00FE7D50">
        <w:rPr>
          <w:rFonts w:ascii="Myriad Pro" w:hAnsi="Myriad Pro" w:cs="Times New Roman"/>
          <w:b/>
          <w:bCs/>
          <w:sz w:val="26"/>
          <w:szCs w:val="26"/>
        </w:rPr>
        <w:t xml:space="preserve"> год, связанных с осуществлением технологического присоединения до 15 кВт к электрическим</w:t>
      </w:r>
      <w:r w:rsidR="00473599" w:rsidRPr="00FE7D50">
        <w:rPr>
          <w:rFonts w:ascii="Myriad Pro" w:hAnsi="Myriad Pro" w:cs="Times New Roman"/>
          <w:b/>
          <w:bCs/>
          <w:sz w:val="26"/>
          <w:szCs w:val="26"/>
        </w:rPr>
        <w:t xml:space="preserve"> сетям </w:t>
      </w:r>
      <w:r w:rsidR="00EE0BCE" w:rsidRPr="00FE7D50">
        <w:rPr>
          <w:rFonts w:ascii="Myriad Pro" w:hAnsi="Myriad Pro" w:cs="Times New Roman"/>
          <w:b/>
          <w:bCs/>
          <w:sz w:val="26"/>
          <w:szCs w:val="26"/>
        </w:rPr>
        <w:t>АО «Тываэнерго»</w:t>
      </w:r>
    </w:p>
    <w:tbl>
      <w:tblPr>
        <w:tblW w:w="5000" w:type="pct"/>
        <w:tblLayout w:type="fixed"/>
        <w:tblLook w:val="04A0" w:firstRow="1" w:lastRow="0" w:firstColumn="1" w:lastColumn="0" w:noHBand="0" w:noVBand="1"/>
      </w:tblPr>
      <w:tblGrid>
        <w:gridCol w:w="728"/>
        <w:gridCol w:w="5012"/>
        <w:gridCol w:w="1357"/>
        <w:gridCol w:w="1360"/>
        <w:gridCol w:w="1656"/>
        <w:gridCol w:w="1502"/>
        <w:gridCol w:w="1476"/>
        <w:gridCol w:w="1689"/>
        <w:gridCol w:w="6"/>
      </w:tblGrid>
      <w:tr w:rsidR="00447C75" w:rsidRPr="00FE7D50" w14:paraId="72C95D2A" w14:textId="77777777" w:rsidTr="00447C75">
        <w:trPr>
          <w:trHeight w:val="328"/>
          <w:tblHeader/>
        </w:trPr>
        <w:tc>
          <w:tcPr>
            <w:tcW w:w="2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5A9F1D" w14:textId="797CC5E6" w:rsidR="00473599" w:rsidRPr="00FE7D50" w:rsidRDefault="000038A8" w:rsidP="00473599">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 </w:t>
            </w:r>
            <w:r w:rsidR="00473599" w:rsidRPr="00FE7D50">
              <w:rPr>
                <w:rFonts w:ascii="Myriad Pro" w:eastAsia="Times New Roman" w:hAnsi="Myriad Pro" w:cs="Times New Roman"/>
                <w:b/>
                <w:bCs/>
                <w:color w:val="FFFFFF" w:themeColor="background1"/>
                <w:sz w:val="20"/>
                <w:szCs w:val="20"/>
                <w:lang w:eastAsia="ru-RU"/>
              </w:rPr>
              <w:t>п/п</w:t>
            </w:r>
          </w:p>
        </w:tc>
        <w:tc>
          <w:tcPr>
            <w:tcW w:w="16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96F7D9"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Показатели</w:t>
            </w:r>
          </w:p>
        </w:tc>
        <w:tc>
          <w:tcPr>
            <w:tcW w:w="147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AF1148" w14:textId="4A0B36CA"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Плановые показатели на 2017 год</w:t>
            </w:r>
          </w:p>
        </w:tc>
        <w:tc>
          <w:tcPr>
            <w:tcW w:w="158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36BBA3" w14:textId="09054890"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Плановые показатели на 2018 год</w:t>
            </w:r>
          </w:p>
        </w:tc>
      </w:tr>
      <w:tr w:rsidR="00447C75" w:rsidRPr="00FE7D50" w14:paraId="51973A93" w14:textId="77777777" w:rsidTr="00447C75">
        <w:trPr>
          <w:gridAfter w:val="1"/>
          <w:wAfter w:w="3" w:type="pct"/>
          <w:trHeight w:val="1112"/>
          <w:tblHeader/>
        </w:trPr>
        <w:tc>
          <w:tcPr>
            <w:tcW w:w="24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19A83"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p>
        </w:tc>
        <w:tc>
          <w:tcPr>
            <w:tcW w:w="16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918B79"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A092C6"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стандарт, тариф, ставка (руб./кВт, руб./км, руб./шт.)</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2B8C79"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мощность, длина линий (кВт, км, шт.)</w:t>
            </w:r>
          </w:p>
        </w:tc>
        <w:tc>
          <w:tcPr>
            <w:tcW w:w="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B8CFEE"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расходы на строительство объекта (тыс. руб.)</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0DAC5D"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стандарт, тариф, ставка (руб./кВт, руб./км, руб./шт.)</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9A2986"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мощность, длина линий (кВт, км, шт.)</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7ED4B"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расходы на строительство объекта (тыс. руб.)</w:t>
            </w:r>
          </w:p>
        </w:tc>
      </w:tr>
      <w:tr w:rsidR="00447C75" w:rsidRPr="00FE7D50" w14:paraId="6D23B1F9" w14:textId="77777777" w:rsidTr="00447C75">
        <w:trPr>
          <w:gridAfter w:val="1"/>
          <w:wAfter w:w="3" w:type="pct"/>
          <w:trHeight w:val="315"/>
          <w:tblHeader/>
        </w:trPr>
        <w:tc>
          <w:tcPr>
            <w:tcW w:w="2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AEFB8F"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1</w:t>
            </w:r>
          </w:p>
        </w:tc>
        <w:tc>
          <w:tcPr>
            <w:tcW w:w="1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F574D8"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90386C"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3</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D13251"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4</w:t>
            </w:r>
          </w:p>
        </w:tc>
        <w:tc>
          <w:tcPr>
            <w:tcW w:w="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843846"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5</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6FB004"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6</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C07A72"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7</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263DF6"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8</w:t>
            </w:r>
          </w:p>
        </w:tc>
      </w:tr>
      <w:tr w:rsidR="00473599" w:rsidRPr="00FE7D50" w14:paraId="73DB945C" w14:textId="77777777" w:rsidTr="00447C75">
        <w:trPr>
          <w:gridAfter w:val="1"/>
          <w:wAfter w:w="3" w:type="pct"/>
          <w:trHeight w:val="1305"/>
        </w:trPr>
        <w:tc>
          <w:tcPr>
            <w:tcW w:w="24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D6F92BA"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w:t>
            </w:r>
          </w:p>
        </w:tc>
        <w:tc>
          <w:tcPr>
            <w:tcW w:w="16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C5C97F4" w14:textId="77777777" w:rsidR="00473599" w:rsidRPr="00FE7D50" w:rsidRDefault="00473599" w:rsidP="00473599">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4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73E2FD3"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1 008,5</w:t>
            </w:r>
          </w:p>
        </w:tc>
        <w:tc>
          <w:tcPr>
            <w:tcW w:w="46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7BD96BC"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8 379,9</w:t>
            </w:r>
          </w:p>
        </w:tc>
        <w:tc>
          <w:tcPr>
            <w:tcW w:w="56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F4C5F0D"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8 451,0</w:t>
            </w:r>
          </w:p>
        </w:tc>
        <w:tc>
          <w:tcPr>
            <w:tcW w:w="50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E72466"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27 104,8</w:t>
            </w:r>
          </w:p>
        </w:tc>
        <w:tc>
          <w:tcPr>
            <w:tcW w:w="49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16C6379"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1 020,0</w:t>
            </w:r>
          </w:p>
        </w:tc>
        <w:tc>
          <w:tcPr>
            <w:tcW w:w="5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6311411"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27 646,9</w:t>
            </w:r>
          </w:p>
        </w:tc>
      </w:tr>
      <w:tr w:rsidR="00473599" w:rsidRPr="00FE7D50" w14:paraId="326C9029" w14:textId="77777777" w:rsidTr="00447C75">
        <w:trPr>
          <w:gridAfter w:val="1"/>
          <w:wAfter w:w="3" w:type="pct"/>
          <w:trHeight w:val="160"/>
        </w:trPr>
        <w:tc>
          <w:tcPr>
            <w:tcW w:w="246" w:type="pct"/>
            <w:tcBorders>
              <w:top w:val="nil"/>
              <w:left w:val="single" w:sz="4" w:space="0" w:color="auto"/>
              <w:bottom w:val="single" w:sz="4" w:space="0" w:color="auto"/>
              <w:right w:val="single" w:sz="4" w:space="0" w:color="auto"/>
            </w:tcBorders>
            <w:shd w:val="clear" w:color="auto" w:fill="auto"/>
            <w:vAlign w:val="center"/>
            <w:hideMark/>
          </w:tcPr>
          <w:p w14:paraId="49D77280"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w:t>
            </w:r>
          </w:p>
        </w:tc>
        <w:tc>
          <w:tcPr>
            <w:tcW w:w="1695" w:type="pct"/>
            <w:tcBorders>
              <w:top w:val="nil"/>
              <w:left w:val="nil"/>
              <w:bottom w:val="single" w:sz="4" w:space="0" w:color="auto"/>
              <w:right w:val="single" w:sz="4" w:space="0" w:color="auto"/>
            </w:tcBorders>
            <w:shd w:val="clear" w:color="auto" w:fill="auto"/>
            <w:vAlign w:val="center"/>
            <w:hideMark/>
          </w:tcPr>
          <w:p w14:paraId="695073AF"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459" w:type="pct"/>
            <w:tcBorders>
              <w:top w:val="nil"/>
              <w:left w:val="nil"/>
              <w:bottom w:val="single" w:sz="4" w:space="0" w:color="auto"/>
              <w:right w:val="single" w:sz="4" w:space="0" w:color="auto"/>
            </w:tcBorders>
            <w:shd w:val="clear" w:color="auto" w:fill="auto"/>
            <w:vAlign w:val="center"/>
            <w:hideMark/>
          </w:tcPr>
          <w:p w14:paraId="4E7302F3"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899,3</w:t>
            </w:r>
          </w:p>
        </w:tc>
        <w:tc>
          <w:tcPr>
            <w:tcW w:w="460" w:type="pct"/>
            <w:tcBorders>
              <w:top w:val="nil"/>
              <w:left w:val="nil"/>
              <w:bottom w:val="single" w:sz="4" w:space="0" w:color="auto"/>
              <w:right w:val="single" w:sz="4" w:space="0" w:color="auto"/>
            </w:tcBorders>
            <w:shd w:val="clear" w:color="auto" w:fill="auto"/>
            <w:vAlign w:val="center"/>
            <w:hideMark/>
          </w:tcPr>
          <w:p w14:paraId="2D450037"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8 379,9</w:t>
            </w:r>
          </w:p>
        </w:tc>
        <w:tc>
          <w:tcPr>
            <w:tcW w:w="560" w:type="pct"/>
            <w:tcBorders>
              <w:top w:val="nil"/>
              <w:left w:val="nil"/>
              <w:bottom w:val="single" w:sz="4" w:space="0" w:color="auto"/>
              <w:right w:val="single" w:sz="4" w:space="0" w:color="auto"/>
            </w:tcBorders>
            <w:shd w:val="clear" w:color="auto" w:fill="auto"/>
            <w:vAlign w:val="center"/>
            <w:hideMark/>
          </w:tcPr>
          <w:p w14:paraId="4B2612F3"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7 536,1</w:t>
            </w:r>
          </w:p>
        </w:tc>
        <w:tc>
          <w:tcPr>
            <w:tcW w:w="508" w:type="pct"/>
            <w:tcBorders>
              <w:top w:val="nil"/>
              <w:left w:val="nil"/>
              <w:bottom w:val="single" w:sz="4" w:space="0" w:color="auto"/>
              <w:right w:val="single" w:sz="4" w:space="0" w:color="auto"/>
            </w:tcBorders>
            <w:shd w:val="clear" w:color="auto" w:fill="auto"/>
            <w:vAlign w:val="center"/>
            <w:hideMark/>
          </w:tcPr>
          <w:p w14:paraId="0EB1CD5F"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25 251,2</w:t>
            </w:r>
          </w:p>
        </w:tc>
        <w:tc>
          <w:tcPr>
            <w:tcW w:w="499" w:type="pct"/>
            <w:tcBorders>
              <w:top w:val="nil"/>
              <w:left w:val="nil"/>
              <w:bottom w:val="single" w:sz="4" w:space="0" w:color="auto"/>
              <w:right w:val="single" w:sz="4" w:space="0" w:color="auto"/>
            </w:tcBorders>
            <w:shd w:val="clear" w:color="auto" w:fill="auto"/>
            <w:vAlign w:val="center"/>
            <w:hideMark/>
          </w:tcPr>
          <w:p w14:paraId="562067DD"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1 020,0</w:t>
            </w:r>
          </w:p>
        </w:tc>
        <w:tc>
          <w:tcPr>
            <w:tcW w:w="571" w:type="pct"/>
            <w:tcBorders>
              <w:top w:val="nil"/>
              <w:left w:val="nil"/>
              <w:bottom w:val="single" w:sz="4" w:space="0" w:color="auto"/>
              <w:right w:val="single" w:sz="4" w:space="0" w:color="auto"/>
            </w:tcBorders>
            <w:shd w:val="clear" w:color="auto" w:fill="auto"/>
            <w:vAlign w:val="center"/>
            <w:hideMark/>
          </w:tcPr>
          <w:p w14:paraId="343D6586"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25 756,2</w:t>
            </w:r>
          </w:p>
        </w:tc>
      </w:tr>
      <w:tr w:rsidR="00473599" w:rsidRPr="00FE7D50" w14:paraId="78B9B623" w14:textId="77777777" w:rsidTr="00447C75">
        <w:trPr>
          <w:gridAfter w:val="1"/>
          <w:wAfter w:w="3" w:type="pct"/>
          <w:trHeight w:val="312"/>
        </w:trPr>
        <w:tc>
          <w:tcPr>
            <w:tcW w:w="246" w:type="pct"/>
            <w:tcBorders>
              <w:top w:val="nil"/>
              <w:left w:val="single" w:sz="4" w:space="0" w:color="auto"/>
              <w:bottom w:val="single" w:sz="4" w:space="0" w:color="auto"/>
              <w:right w:val="single" w:sz="4" w:space="0" w:color="auto"/>
            </w:tcBorders>
            <w:shd w:val="clear" w:color="auto" w:fill="auto"/>
            <w:vAlign w:val="center"/>
            <w:hideMark/>
          </w:tcPr>
          <w:p w14:paraId="09E33D81"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w:t>
            </w:r>
          </w:p>
        </w:tc>
        <w:tc>
          <w:tcPr>
            <w:tcW w:w="1695" w:type="pct"/>
            <w:tcBorders>
              <w:top w:val="nil"/>
              <w:left w:val="nil"/>
              <w:bottom w:val="single" w:sz="4" w:space="0" w:color="auto"/>
              <w:right w:val="single" w:sz="4" w:space="0" w:color="auto"/>
            </w:tcBorders>
            <w:shd w:val="clear" w:color="auto" w:fill="auto"/>
            <w:vAlign w:val="center"/>
            <w:hideMark/>
          </w:tcPr>
          <w:p w14:paraId="6DBB31B6"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проверка сетевой организацией выполнения Заявителем ТУ, на уровне напряжения i и (или) диапазоне мощности j</w:t>
            </w:r>
          </w:p>
        </w:tc>
        <w:tc>
          <w:tcPr>
            <w:tcW w:w="459" w:type="pct"/>
            <w:tcBorders>
              <w:top w:val="nil"/>
              <w:left w:val="nil"/>
              <w:bottom w:val="single" w:sz="4" w:space="0" w:color="auto"/>
              <w:right w:val="single" w:sz="4" w:space="0" w:color="auto"/>
            </w:tcBorders>
            <w:shd w:val="clear" w:color="auto" w:fill="auto"/>
            <w:vAlign w:val="center"/>
            <w:hideMark/>
          </w:tcPr>
          <w:p w14:paraId="416F07A2"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109,2</w:t>
            </w:r>
          </w:p>
        </w:tc>
        <w:tc>
          <w:tcPr>
            <w:tcW w:w="460" w:type="pct"/>
            <w:tcBorders>
              <w:top w:val="nil"/>
              <w:left w:val="nil"/>
              <w:bottom w:val="single" w:sz="4" w:space="0" w:color="auto"/>
              <w:right w:val="single" w:sz="4" w:space="0" w:color="auto"/>
            </w:tcBorders>
            <w:shd w:val="clear" w:color="auto" w:fill="auto"/>
            <w:vAlign w:val="center"/>
            <w:hideMark/>
          </w:tcPr>
          <w:p w14:paraId="5B8496B6"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8 379,9</w:t>
            </w:r>
          </w:p>
        </w:tc>
        <w:tc>
          <w:tcPr>
            <w:tcW w:w="560" w:type="pct"/>
            <w:tcBorders>
              <w:top w:val="nil"/>
              <w:left w:val="nil"/>
              <w:bottom w:val="single" w:sz="4" w:space="0" w:color="auto"/>
              <w:right w:val="single" w:sz="4" w:space="0" w:color="auto"/>
            </w:tcBorders>
            <w:shd w:val="clear" w:color="auto" w:fill="auto"/>
            <w:vAlign w:val="center"/>
            <w:hideMark/>
          </w:tcPr>
          <w:p w14:paraId="08969B30"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914,8</w:t>
            </w:r>
          </w:p>
        </w:tc>
        <w:tc>
          <w:tcPr>
            <w:tcW w:w="508" w:type="pct"/>
            <w:tcBorders>
              <w:top w:val="nil"/>
              <w:left w:val="nil"/>
              <w:bottom w:val="single" w:sz="4" w:space="0" w:color="auto"/>
              <w:right w:val="single" w:sz="4" w:space="0" w:color="auto"/>
            </w:tcBorders>
            <w:shd w:val="clear" w:color="auto" w:fill="auto"/>
            <w:vAlign w:val="center"/>
            <w:hideMark/>
          </w:tcPr>
          <w:p w14:paraId="14CC3677"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1 853,6</w:t>
            </w:r>
          </w:p>
        </w:tc>
        <w:tc>
          <w:tcPr>
            <w:tcW w:w="499" w:type="pct"/>
            <w:tcBorders>
              <w:top w:val="nil"/>
              <w:left w:val="nil"/>
              <w:bottom w:val="single" w:sz="4" w:space="0" w:color="auto"/>
              <w:right w:val="single" w:sz="4" w:space="0" w:color="auto"/>
            </w:tcBorders>
            <w:shd w:val="clear" w:color="auto" w:fill="auto"/>
            <w:vAlign w:val="center"/>
            <w:hideMark/>
          </w:tcPr>
          <w:p w14:paraId="79522548"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1 020,0</w:t>
            </w:r>
          </w:p>
        </w:tc>
        <w:tc>
          <w:tcPr>
            <w:tcW w:w="571" w:type="pct"/>
            <w:tcBorders>
              <w:top w:val="nil"/>
              <w:left w:val="nil"/>
              <w:bottom w:val="single" w:sz="4" w:space="0" w:color="auto"/>
              <w:right w:val="single" w:sz="4" w:space="0" w:color="auto"/>
            </w:tcBorders>
            <w:shd w:val="clear" w:color="auto" w:fill="auto"/>
            <w:vAlign w:val="center"/>
            <w:hideMark/>
          </w:tcPr>
          <w:p w14:paraId="5F6D21E2"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1 890,7</w:t>
            </w:r>
          </w:p>
        </w:tc>
      </w:tr>
      <w:tr w:rsidR="00473599" w:rsidRPr="00FE7D50" w14:paraId="5C31E7CE" w14:textId="77777777" w:rsidTr="00447C75">
        <w:trPr>
          <w:gridAfter w:val="1"/>
          <w:wAfter w:w="3" w:type="pct"/>
          <w:trHeight w:val="276"/>
        </w:trPr>
        <w:tc>
          <w:tcPr>
            <w:tcW w:w="246" w:type="pct"/>
            <w:tcBorders>
              <w:top w:val="nil"/>
              <w:left w:val="single" w:sz="4" w:space="0" w:color="auto"/>
              <w:bottom w:val="single" w:sz="4" w:space="0" w:color="auto"/>
              <w:right w:val="single" w:sz="4" w:space="0" w:color="auto"/>
            </w:tcBorders>
            <w:shd w:val="clear" w:color="auto" w:fill="auto"/>
            <w:vAlign w:val="center"/>
            <w:hideMark/>
          </w:tcPr>
          <w:p w14:paraId="078D5128"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w:t>
            </w:r>
          </w:p>
        </w:tc>
        <w:tc>
          <w:tcPr>
            <w:tcW w:w="1695" w:type="pct"/>
            <w:tcBorders>
              <w:top w:val="nil"/>
              <w:left w:val="nil"/>
              <w:bottom w:val="single" w:sz="4" w:space="0" w:color="auto"/>
              <w:right w:val="single" w:sz="4" w:space="0" w:color="auto"/>
            </w:tcBorders>
            <w:shd w:val="clear" w:color="auto" w:fill="auto"/>
            <w:vAlign w:val="center"/>
            <w:hideMark/>
          </w:tcPr>
          <w:p w14:paraId="536F297F" w14:textId="77777777" w:rsidR="00473599" w:rsidRPr="00FE7D50" w:rsidRDefault="00473599" w:rsidP="00473599">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Расходы по мероприятиям "последней мили", связанные с осуществлением технологического присоединения</w:t>
            </w:r>
          </w:p>
        </w:tc>
        <w:tc>
          <w:tcPr>
            <w:tcW w:w="459" w:type="pct"/>
            <w:tcBorders>
              <w:top w:val="nil"/>
              <w:left w:val="nil"/>
              <w:bottom w:val="single" w:sz="4" w:space="0" w:color="auto"/>
              <w:right w:val="single" w:sz="4" w:space="0" w:color="auto"/>
            </w:tcBorders>
            <w:shd w:val="clear" w:color="auto" w:fill="auto"/>
            <w:vAlign w:val="center"/>
            <w:hideMark/>
          </w:tcPr>
          <w:p w14:paraId="6A97CF4A"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x</w:t>
            </w:r>
          </w:p>
        </w:tc>
        <w:tc>
          <w:tcPr>
            <w:tcW w:w="460" w:type="pct"/>
            <w:tcBorders>
              <w:top w:val="nil"/>
              <w:left w:val="nil"/>
              <w:bottom w:val="single" w:sz="4" w:space="0" w:color="auto"/>
              <w:right w:val="single" w:sz="4" w:space="0" w:color="auto"/>
            </w:tcBorders>
            <w:shd w:val="clear" w:color="auto" w:fill="auto"/>
            <w:vAlign w:val="center"/>
            <w:hideMark/>
          </w:tcPr>
          <w:p w14:paraId="5CF84823"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x</w:t>
            </w:r>
          </w:p>
        </w:tc>
        <w:tc>
          <w:tcPr>
            <w:tcW w:w="560" w:type="pct"/>
            <w:tcBorders>
              <w:top w:val="nil"/>
              <w:left w:val="nil"/>
              <w:bottom w:val="single" w:sz="4" w:space="0" w:color="auto"/>
              <w:right w:val="single" w:sz="4" w:space="0" w:color="auto"/>
            </w:tcBorders>
            <w:shd w:val="clear" w:color="auto" w:fill="auto"/>
            <w:vAlign w:val="center"/>
            <w:hideMark/>
          </w:tcPr>
          <w:p w14:paraId="3BF44307"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6 618,3</w:t>
            </w:r>
          </w:p>
        </w:tc>
        <w:tc>
          <w:tcPr>
            <w:tcW w:w="508" w:type="pct"/>
            <w:tcBorders>
              <w:top w:val="nil"/>
              <w:left w:val="nil"/>
              <w:bottom w:val="single" w:sz="4" w:space="0" w:color="auto"/>
              <w:right w:val="single" w:sz="4" w:space="0" w:color="auto"/>
            </w:tcBorders>
            <w:shd w:val="clear" w:color="auto" w:fill="auto"/>
            <w:vAlign w:val="center"/>
            <w:hideMark/>
          </w:tcPr>
          <w:p w14:paraId="24BC34FE"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x</w:t>
            </w:r>
          </w:p>
        </w:tc>
        <w:tc>
          <w:tcPr>
            <w:tcW w:w="499" w:type="pct"/>
            <w:tcBorders>
              <w:top w:val="nil"/>
              <w:left w:val="nil"/>
              <w:bottom w:val="single" w:sz="4" w:space="0" w:color="auto"/>
              <w:right w:val="single" w:sz="4" w:space="0" w:color="auto"/>
            </w:tcBorders>
            <w:shd w:val="clear" w:color="auto" w:fill="auto"/>
            <w:vAlign w:val="center"/>
            <w:hideMark/>
          </w:tcPr>
          <w:p w14:paraId="6349B8C2"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x</w:t>
            </w:r>
          </w:p>
        </w:tc>
        <w:tc>
          <w:tcPr>
            <w:tcW w:w="571" w:type="pct"/>
            <w:tcBorders>
              <w:top w:val="nil"/>
              <w:left w:val="nil"/>
              <w:bottom w:val="single" w:sz="4" w:space="0" w:color="auto"/>
              <w:right w:val="single" w:sz="4" w:space="0" w:color="auto"/>
            </w:tcBorders>
            <w:shd w:val="clear" w:color="auto" w:fill="auto"/>
            <w:vAlign w:val="center"/>
            <w:hideMark/>
          </w:tcPr>
          <w:p w14:paraId="1E41C511"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18 431,3</w:t>
            </w:r>
          </w:p>
        </w:tc>
      </w:tr>
      <w:tr w:rsidR="00473599" w:rsidRPr="00FE7D50" w14:paraId="002528DA" w14:textId="77777777" w:rsidTr="00447C75">
        <w:trPr>
          <w:gridAfter w:val="1"/>
          <w:wAfter w:w="3" w:type="pct"/>
          <w:trHeight w:val="413"/>
        </w:trPr>
        <w:tc>
          <w:tcPr>
            <w:tcW w:w="246" w:type="pct"/>
            <w:tcBorders>
              <w:top w:val="nil"/>
              <w:left w:val="single" w:sz="4" w:space="0" w:color="auto"/>
              <w:bottom w:val="single" w:sz="4" w:space="0" w:color="auto"/>
              <w:right w:val="single" w:sz="4" w:space="0" w:color="auto"/>
            </w:tcBorders>
            <w:shd w:val="clear" w:color="000000" w:fill="FFFFFF"/>
            <w:vAlign w:val="center"/>
            <w:hideMark/>
          </w:tcPr>
          <w:p w14:paraId="0196A062"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3</w:t>
            </w:r>
          </w:p>
        </w:tc>
        <w:tc>
          <w:tcPr>
            <w:tcW w:w="1695" w:type="pct"/>
            <w:tcBorders>
              <w:top w:val="nil"/>
              <w:left w:val="nil"/>
              <w:bottom w:val="single" w:sz="4" w:space="0" w:color="auto"/>
              <w:right w:val="single" w:sz="4" w:space="0" w:color="auto"/>
            </w:tcBorders>
            <w:shd w:val="clear" w:color="000000" w:fill="FFFFFF"/>
            <w:vAlign w:val="center"/>
            <w:hideMark/>
          </w:tcPr>
          <w:p w14:paraId="0A937B37" w14:textId="77777777" w:rsidR="00473599" w:rsidRPr="00FE7D50" w:rsidRDefault="00473599" w:rsidP="00473599">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Строительство воздушных линий</w:t>
            </w:r>
          </w:p>
        </w:tc>
        <w:tc>
          <w:tcPr>
            <w:tcW w:w="459" w:type="pct"/>
            <w:tcBorders>
              <w:top w:val="nil"/>
              <w:left w:val="nil"/>
              <w:bottom w:val="single" w:sz="4" w:space="0" w:color="auto"/>
              <w:right w:val="single" w:sz="4" w:space="0" w:color="auto"/>
            </w:tcBorders>
            <w:shd w:val="clear" w:color="000000" w:fill="FFFFFF"/>
            <w:vAlign w:val="center"/>
            <w:hideMark/>
          </w:tcPr>
          <w:p w14:paraId="56EA9584" w14:textId="77777777" w:rsidR="00473599" w:rsidRPr="00FE7D50" w:rsidRDefault="00473599" w:rsidP="00473599">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460" w:type="pct"/>
            <w:tcBorders>
              <w:top w:val="nil"/>
              <w:left w:val="nil"/>
              <w:bottom w:val="single" w:sz="4" w:space="0" w:color="auto"/>
              <w:right w:val="single" w:sz="4" w:space="0" w:color="auto"/>
            </w:tcBorders>
            <w:shd w:val="clear" w:color="000000" w:fill="FFFFFF"/>
            <w:vAlign w:val="center"/>
            <w:hideMark/>
          </w:tcPr>
          <w:p w14:paraId="0076D890"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12,118</w:t>
            </w:r>
          </w:p>
        </w:tc>
        <w:tc>
          <w:tcPr>
            <w:tcW w:w="560" w:type="pct"/>
            <w:tcBorders>
              <w:top w:val="nil"/>
              <w:left w:val="nil"/>
              <w:bottom w:val="single" w:sz="4" w:space="0" w:color="auto"/>
              <w:right w:val="single" w:sz="4" w:space="0" w:color="auto"/>
            </w:tcBorders>
            <w:shd w:val="clear" w:color="000000" w:fill="FFFFFF"/>
            <w:vAlign w:val="center"/>
            <w:hideMark/>
          </w:tcPr>
          <w:p w14:paraId="6A5EC1CF"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3 628,1</w:t>
            </w:r>
          </w:p>
        </w:tc>
        <w:tc>
          <w:tcPr>
            <w:tcW w:w="508" w:type="pct"/>
            <w:tcBorders>
              <w:top w:val="nil"/>
              <w:left w:val="nil"/>
              <w:bottom w:val="single" w:sz="4" w:space="0" w:color="auto"/>
              <w:right w:val="single" w:sz="4" w:space="0" w:color="auto"/>
            </w:tcBorders>
            <w:shd w:val="clear" w:color="000000" w:fill="FFFFFF"/>
            <w:vAlign w:val="center"/>
            <w:hideMark/>
          </w:tcPr>
          <w:p w14:paraId="503E1690" w14:textId="77777777" w:rsidR="00473599" w:rsidRPr="00FE7D50" w:rsidRDefault="00473599" w:rsidP="00473599">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499" w:type="pct"/>
            <w:tcBorders>
              <w:top w:val="nil"/>
              <w:left w:val="nil"/>
              <w:bottom w:val="single" w:sz="4" w:space="0" w:color="auto"/>
              <w:right w:val="single" w:sz="4" w:space="0" w:color="auto"/>
            </w:tcBorders>
            <w:shd w:val="clear" w:color="000000" w:fill="FFFFFF"/>
            <w:vAlign w:val="center"/>
            <w:hideMark/>
          </w:tcPr>
          <w:p w14:paraId="78F47AFC"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18,78</w:t>
            </w:r>
          </w:p>
        </w:tc>
        <w:tc>
          <w:tcPr>
            <w:tcW w:w="571" w:type="pct"/>
            <w:tcBorders>
              <w:top w:val="nil"/>
              <w:left w:val="nil"/>
              <w:bottom w:val="single" w:sz="4" w:space="0" w:color="auto"/>
              <w:right w:val="single" w:sz="4" w:space="0" w:color="auto"/>
            </w:tcBorders>
            <w:shd w:val="clear" w:color="000000" w:fill="FFFFFF"/>
            <w:vAlign w:val="center"/>
            <w:hideMark/>
          </w:tcPr>
          <w:p w14:paraId="561F0C3B"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12 843,7</w:t>
            </w:r>
          </w:p>
        </w:tc>
      </w:tr>
      <w:tr w:rsidR="00473599" w:rsidRPr="00FE7D50" w14:paraId="381F6C77" w14:textId="77777777" w:rsidTr="00447C75">
        <w:trPr>
          <w:gridAfter w:val="1"/>
          <w:wAfter w:w="3" w:type="pct"/>
          <w:trHeight w:val="390"/>
        </w:trPr>
        <w:tc>
          <w:tcPr>
            <w:tcW w:w="246" w:type="pct"/>
            <w:tcBorders>
              <w:top w:val="nil"/>
              <w:left w:val="single" w:sz="4" w:space="0" w:color="auto"/>
              <w:bottom w:val="single" w:sz="4" w:space="0" w:color="auto"/>
              <w:right w:val="single" w:sz="4" w:space="0" w:color="auto"/>
            </w:tcBorders>
            <w:shd w:val="clear" w:color="000000" w:fill="FFFFFF"/>
            <w:vAlign w:val="center"/>
            <w:hideMark/>
          </w:tcPr>
          <w:p w14:paraId="2C9CD883"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w:t>
            </w:r>
          </w:p>
        </w:tc>
        <w:tc>
          <w:tcPr>
            <w:tcW w:w="1695" w:type="pct"/>
            <w:tcBorders>
              <w:top w:val="nil"/>
              <w:left w:val="nil"/>
              <w:bottom w:val="single" w:sz="4" w:space="0" w:color="auto"/>
              <w:right w:val="single" w:sz="4" w:space="0" w:color="auto"/>
            </w:tcBorders>
            <w:shd w:val="clear" w:color="000000" w:fill="FFFFFF"/>
            <w:vAlign w:val="center"/>
            <w:hideMark/>
          </w:tcPr>
          <w:p w14:paraId="182ADE9A"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ВЛ-0,4 кВ на деревянных опорах</w:t>
            </w:r>
          </w:p>
        </w:tc>
        <w:tc>
          <w:tcPr>
            <w:tcW w:w="459" w:type="pct"/>
            <w:tcBorders>
              <w:top w:val="nil"/>
              <w:left w:val="nil"/>
              <w:bottom w:val="single" w:sz="4" w:space="0" w:color="auto"/>
              <w:right w:val="single" w:sz="4" w:space="0" w:color="auto"/>
            </w:tcBorders>
            <w:shd w:val="clear" w:color="000000" w:fill="FFFFFF"/>
            <w:vAlign w:val="center"/>
            <w:hideMark/>
          </w:tcPr>
          <w:p w14:paraId="3FAA86F9"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294 767,73</w:t>
            </w:r>
          </w:p>
        </w:tc>
        <w:tc>
          <w:tcPr>
            <w:tcW w:w="460" w:type="pct"/>
            <w:tcBorders>
              <w:top w:val="nil"/>
              <w:left w:val="nil"/>
              <w:bottom w:val="single" w:sz="4" w:space="0" w:color="auto"/>
              <w:right w:val="single" w:sz="4" w:space="0" w:color="auto"/>
            </w:tcBorders>
            <w:shd w:val="clear" w:color="000000" w:fill="FFFFFF"/>
            <w:vAlign w:val="center"/>
            <w:hideMark/>
          </w:tcPr>
          <w:p w14:paraId="0C08CDCF"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11,264</w:t>
            </w:r>
          </w:p>
        </w:tc>
        <w:tc>
          <w:tcPr>
            <w:tcW w:w="560" w:type="pct"/>
            <w:tcBorders>
              <w:top w:val="nil"/>
              <w:left w:val="nil"/>
              <w:bottom w:val="single" w:sz="4" w:space="0" w:color="auto"/>
              <w:right w:val="single" w:sz="4" w:space="0" w:color="auto"/>
            </w:tcBorders>
            <w:shd w:val="clear" w:color="000000" w:fill="FFFFFF"/>
            <w:vAlign w:val="center"/>
            <w:hideMark/>
          </w:tcPr>
          <w:p w14:paraId="48CC3F63"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3 320,3</w:t>
            </w:r>
          </w:p>
        </w:tc>
        <w:tc>
          <w:tcPr>
            <w:tcW w:w="508" w:type="pct"/>
            <w:tcBorders>
              <w:top w:val="nil"/>
              <w:left w:val="nil"/>
              <w:bottom w:val="single" w:sz="4" w:space="0" w:color="auto"/>
              <w:right w:val="single" w:sz="4" w:space="0" w:color="auto"/>
            </w:tcBorders>
            <w:shd w:val="clear" w:color="000000" w:fill="FFFFFF"/>
            <w:vAlign w:val="center"/>
            <w:hideMark/>
          </w:tcPr>
          <w:p w14:paraId="5EA893DA"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657 632,1</w:t>
            </w:r>
          </w:p>
        </w:tc>
        <w:tc>
          <w:tcPr>
            <w:tcW w:w="499" w:type="pct"/>
            <w:tcBorders>
              <w:top w:val="nil"/>
              <w:left w:val="nil"/>
              <w:bottom w:val="single" w:sz="4" w:space="0" w:color="auto"/>
              <w:right w:val="single" w:sz="4" w:space="0" w:color="auto"/>
            </w:tcBorders>
            <w:shd w:val="clear" w:color="000000" w:fill="FFFFFF"/>
            <w:vAlign w:val="center"/>
            <w:hideMark/>
          </w:tcPr>
          <w:p w14:paraId="043CF8B4"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13,016</w:t>
            </w:r>
          </w:p>
        </w:tc>
        <w:tc>
          <w:tcPr>
            <w:tcW w:w="571" w:type="pct"/>
            <w:tcBorders>
              <w:top w:val="nil"/>
              <w:left w:val="nil"/>
              <w:bottom w:val="single" w:sz="4" w:space="0" w:color="auto"/>
              <w:right w:val="single" w:sz="4" w:space="0" w:color="auto"/>
            </w:tcBorders>
            <w:shd w:val="clear" w:color="000000" w:fill="FFFFFF"/>
            <w:vAlign w:val="center"/>
            <w:hideMark/>
          </w:tcPr>
          <w:p w14:paraId="321DB116"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8 560,0</w:t>
            </w:r>
          </w:p>
        </w:tc>
      </w:tr>
      <w:tr w:rsidR="00473599" w:rsidRPr="00FE7D50" w14:paraId="59067291" w14:textId="77777777" w:rsidTr="00447C75">
        <w:trPr>
          <w:gridAfter w:val="1"/>
          <w:wAfter w:w="3" w:type="pct"/>
          <w:trHeight w:val="390"/>
        </w:trPr>
        <w:tc>
          <w:tcPr>
            <w:tcW w:w="246" w:type="pct"/>
            <w:tcBorders>
              <w:top w:val="nil"/>
              <w:left w:val="single" w:sz="4" w:space="0" w:color="auto"/>
              <w:bottom w:val="single" w:sz="4" w:space="0" w:color="auto"/>
              <w:right w:val="single" w:sz="4" w:space="0" w:color="auto"/>
            </w:tcBorders>
            <w:shd w:val="clear" w:color="000000" w:fill="FFFFFF"/>
            <w:vAlign w:val="center"/>
            <w:hideMark/>
          </w:tcPr>
          <w:p w14:paraId="2890D20C"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3.2.</w:t>
            </w:r>
          </w:p>
        </w:tc>
        <w:tc>
          <w:tcPr>
            <w:tcW w:w="1695" w:type="pct"/>
            <w:tcBorders>
              <w:top w:val="nil"/>
              <w:left w:val="nil"/>
              <w:bottom w:val="single" w:sz="4" w:space="0" w:color="auto"/>
              <w:right w:val="single" w:sz="4" w:space="0" w:color="auto"/>
            </w:tcBorders>
            <w:shd w:val="clear" w:color="000000" w:fill="FFFFFF"/>
            <w:vAlign w:val="center"/>
            <w:hideMark/>
          </w:tcPr>
          <w:p w14:paraId="56D6CE68"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ВЛ-0,4 кВ на железобетонных опорах</w:t>
            </w:r>
          </w:p>
        </w:tc>
        <w:tc>
          <w:tcPr>
            <w:tcW w:w="459" w:type="pct"/>
            <w:tcBorders>
              <w:top w:val="nil"/>
              <w:left w:val="nil"/>
              <w:bottom w:val="single" w:sz="4" w:space="0" w:color="auto"/>
              <w:right w:val="single" w:sz="4" w:space="0" w:color="auto"/>
            </w:tcBorders>
            <w:shd w:val="clear" w:color="000000" w:fill="FFFFFF"/>
            <w:vAlign w:val="center"/>
            <w:hideMark/>
          </w:tcPr>
          <w:p w14:paraId="09B94087"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361 026,00</w:t>
            </w:r>
          </w:p>
        </w:tc>
        <w:tc>
          <w:tcPr>
            <w:tcW w:w="460" w:type="pct"/>
            <w:tcBorders>
              <w:top w:val="nil"/>
              <w:left w:val="nil"/>
              <w:bottom w:val="single" w:sz="4" w:space="0" w:color="auto"/>
              <w:right w:val="single" w:sz="4" w:space="0" w:color="auto"/>
            </w:tcBorders>
            <w:shd w:val="clear" w:color="000000" w:fill="FFFFFF"/>
            <w:vAlign w:val="center"/>
            <w:hideMark/>
          </w:tcPr>
          <w:p w14:paraId="22ED3F3B"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60" w:type="pct"/>
            <w:tcBorders>
              <w:top w:val="nil"/>
              <w:left w:val="nil"/>
              <w:bottom w:val="single" w:sz="4" w:space="0" w:color="auto"/>
              <w:right w:val="single" w:sz="4" w:space="0" w:color="auto"/>
            </w:tcBorders>
            <w:shd w:val="clear" w:color="000000" w:fill="FFFFFF"/>
            <w:vAlign w:val="center"/>
            <w:hideMark/>
          </w:tcPr>
          <w:p w14:paraId="029F7927"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508" w:type="pct"/>
            <w:tcBorders>
              <w:top w:val="nil"/>
              <w:left w:val="nil"/>
              <w:bottom w:val="single" w:sz="4" w:space="0" w:color="auto"/>
              <w:right w:val="single" w:sz="4" w:space="0" w:color="auto"/>
            </w:tcBorders>
            <w:shd w:val="clear" w:color="000000" w:fill="FFFFFF"/>
            <w:vAlign w:val="center"/>
            <w:hideMark/>
          </w:tcPr>
          <w:p w14:paraId="3AF781EB"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869 170,8</w:t>
            </w:r>
          </w:p>
        </w:tc>
        <w:tc>
          <w:tcPr>
            <w:tcW w:w="499" w:type="pct"/>
            <w:tcBorders>
              <w:top w:val="nil"/>
              <w:left w:val="nil"/>
              <w:bottom w:val="single" w:sz="4" w:space="0" w:color="auto"/>
              <w:right w:val="single" w:sz="4" w:space="0" w:color="auto"/>
            </w:tcBorders>
            <w:shd w:val="clear" w:color="000000" w:fill="FFFFFF"/>
            <w:vAlign w:val="center"/>
            <w:hideMark/>
          </w:tcPr>
          <w:p w14:paraId="443FE96B"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4,184</w:t>
            </w:r>
          </w:p>
        </w:tc>
        <w:tc>
          <w:tcPr>
            <w:tcW w:w="571" w:type="pct"/>
            <w:tcBorders>
              <w:top w:val="nil"/>
              <w:left w:val="nil"/>
              <w:bottom w:val="single" w:sz="4" w:space="0" w:color="auto"/>
              <w:right w:val="single" w:sz="4" w:space="0" w:color="auto"/>
            </w:tcBorders>
            <w:shd w:val="clear" w:color="000000" w:fill="FFFFFF"/>
            <w:vAlign w:val="center"/>
            <w:hideMark/>
          </w:tcPr>
          <w:p w14:paraId="62EA7E91"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3 636,9</w:t>
            </w:r>
          </w:p>
        </w:tc>
      </w:tr>
      <w:tr w:rsidR="00473599" w:rsidRPr="00FE7D50" w14:paraId="0D3E4BBD" w14:textId="77777777" w:rsidTr="00447C75">
        <w:trPr>
          <w:gridAfter w:val="1"/>
          <w:wAfter w:w="3" w:type="pct"/>
          <w:trHeight w:val="390"/>
        </w:trPr>
        <w:tc>
          <w:tcPr>
            <w:tcW w:w="246" w:type="pct"/>
            <w:tcBorders>
              <w:top w:val="nil"/>
              <w:left w:val="single" w:sz="4" w:space="0" w:color="auto"/>
              <w:bottom w:val="single" w:sz="4" w:space="0" w:color="auto"/>
              <w:right w:val="single" w:sz="4" w:space="0" w:color="auto"/>
            </w:tcBorders>
            <w:shd w:val="clear" w:color="000000" w:fill="FFFFFF"/>
            <w:vAlign w:val="center"/>
            <w:hideMark/>
          </w:tcPr>
          <w:p w14:paraId="6766021C"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3.3.</w:t>
            </w:r>
          </w:p>
        </w:tc>
        <w:tc>
          <w:tcPr>
            <w:tcW w:w="1695" w:type="pct"/>
            <w:tcBorders>
              <w:top w:val="nil"/>
              <w:left w:val="nil"/>
              <w:bottom w:val="single" w:sz="4" w:space="0" w:color="auto"/>
              <w:right w:val="single" w:sz="4" w:space="0" w:color="auto"/>
            </w:tcBorders>
            <w:shd w:val="clear" w:color="000000" w:fill="FFFFFF"/>
            <w:vAlign w:val="center"/>
            <w:hideMark/>
          </w:tcPr>
          <w:p w14:paraId="4F6BD96B"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ВЛ-6-10 кВ</w:t>
            </w:r>
          </w:p>
        </w:tc>
        <w:tc>
          <w:tcPr>
            <w:tcW w:w="459" w:type="pct"/>
            <w:tcBorders>
              <w:top w:val="nil"/>
              <w:left w:val="nil"/>
              <w:bottom w:val="single" w:sz="4" w:space="0" w:color="auto"/>
              <w:right w:val="single" w:sz="4" w:space="0" w:color="auto"/>
            </w:tcBorders>
            <w:shd w:val="clear" w:color="000000" w:fill="FFFFFF"/>
            <w:vAlign w:val="center"/>
            <w:hideMark/>
          </w:tcPr>
          <w:p w14:paraId="7780B143"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360 583,95</w:t>
            </w:r>
          </w:p>
        </w:tc>
        <w:tc>
          <w:tcPr>
            <w:tcW w:w="460" w:type="pct"/>
            <w:tcBorders>
              <w:top w:val="nil"/>
              <w:left w:val="nil"/>
              <w:bottom w:val="single" w:sz="4" w:space="0" w:color="auto"/>
              <w:right w:val="single" w:sz="4" w:space="0" w:color="auto"/>
            </w:tcBorders>
            <w:shd w:val="clear" w:color="000000" w:fill="FFFFFF"/>
            <w:vAlign w:val="center"/>
            <w:hideMark/>
          </w:tcPr>
          <w:p w14:paraId="1F1D5DEA"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0,854</w:t>
            </w:r>
          </w:p>
        </w:tc>
        <w:tc>
          <w:tcPr>
            <w:tcW w:w="560" w:type="pct"/>
            <w:tcBorders>
              <w:top w:val="nil"/>
              <w:left w:val="nil"/>
              <w:bottom w:val="single" w:sz="4" w:space="0" w:color="auto"/>
              <w:right w:val="single" w:sz="4" w:space="0" w:color="auto"/>
            </w:tcBorders>
            <w:shd w:val="clear" w:color="000000" w:fill="FFFFFF"/>
            <w:vAlign w:val="center"/>
            <w:hideMark/>
          </w:tcPr>
          <w:p w14:paraId="44A8962D"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307,8</w:t>
            </w:r>
          </w:p>
        </w:tc>
        <w:tc>
          <w:tcPr>
            <w:tcW w:w="508" w:type="pct"/>
            <w:tcBorders>
              <w:top w:val="nil"/>
              <w:left w:val="nil"/>
              <w:bottom w:val="single" w:sz="4" w:space="0" w:color="auto"/>
              <w:right w:val="single" w:sz="4" w:space="0" w:color="auto"/>
            </w:tcBorders>
            <w:shd w:val="clear" w:color="000000" w:fill="FFFFFF"/>
            <w:vAlign w:val="center"/>
            <w:hideMark/>
          </w:tcPr>
          <w:p w14:paraId="129610B8"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99" w:type="pct"/>
            <w:tcBorders>
              <w:top w:val="nil"/>
              <w:left w:val="nil"/>
              <w:bottom w:val="single" w:sz="4" w:space="0" w:color="auto"/>
              <w:right w:val="single" w:sz="4" w:space="0" w:color="auto"/>
            </w:tcBorders>
            <w:shd w:val="clear" w:color="000000" w:fill="FFFFFF"/>
            <w:vAlign w:val="center"/>
            <w:hideMark/>
          </w:tcPr>
          <w:p w14:paraId="220C2A8D"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71" w:type="pct"/>
            <w:tcBorders>
              <w:top w:val="nil"/>
              <w:left w:val="nil"/>
              <w:bottom w:val="single" w:sz="4" w:space="0" w:color="auto"/>
              <w:right w:val="single" w:sz="4" w:space="0" w:color="auto"/>
            </w:tcBorders>
            <w:shd w:val="clear" w:color="000000" w:fill="FFFFFF"/>
            <w:vAlign w:val="center"/>
            <w:hideMark/>
          </w:tcPr>
          <w:p w14:paraId="47C9368B"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r>
      <w:tr w:rsidR="00473599" w:rsidRPr="00FE7D50" w14:paraId="323046DE" w14:textId="77777777" w:rsidTr="00447C75">
        <w:trPr>
          <w:gridAfter w:val="1"/>
          <w:wAfter w:w="3" w:type="pct"/>
          <w:trHeight w:val="390"/>
        </w:trPr>
        <w:tc>
          <w:tcPr>
            <w:tcW w:w="246" w:type="pct"/>
            <w:tcBorders>
              <w:top w:val="nil"/>
              <w:left w:val="single" w:sz="4" w:space="0" w:color="auto"/>
              <w:bottom w:val="single" w:sz="4" w:space="0" w:color="auto"/>
              <w:right w:val="single" w:sz="4" w:space="0" w:color="auto"/>
            </w:tcBorders>
            <w:shd w:val="clear" w:color="000000" w:fill="FFFFFF"/>
            <w:vAlign w:val="center"/>
            <w:hideMark/>
          </w:tcPr>
          <w:p w14:paraId="29EC51F3"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3.4.</w:t>
            </w:r>
          </w:p>
        </w:tc>
        <w:tc>
          <w:tcPr>
            <w:tcW w:w="1695" w:type="pct"/>
            <w:tcBorders>
              <w:top w:val="nil"/>
              <w:left w:val="nil"/>
              <w:bottom w:val="single" w:sz="4" w:space="0" w:color="auto"/>
              <w:right w:val="single" w:sz="4" w:space="0" w:color="auto"/>
            </w:tcBorders>
            <w:shd w:val="clear" w:color="000000" w:fill="FFFFFF"/>
            <w:vAlign w:val="center"/>
            <w:hideMark/>
          </w:tcPr>
          <w:p w14:paraId="6A10AB45"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ВЛ-10 кВ на деревянных опорах</w:t>
            </w:r>
          </w:p>
        </w:tc>
        <w:tc>
          <w:tcPr>
            <w:tcW w:w="459" w:type="pct"/>
            <w:tcBorders>
              <w:top w:val="nil"/>
              <w:left w:val="nil"/>
              <w:bottom w:val="single" w:sz="4" w:space="0" w:color="auto"/>
              <w:right w:val="single" w:sz="4" w:space="0" w:color="auto"/>
            </w:tcBorders>
            <w:shd w:val="clear" w:color="000000" w:fill="FFFFFF"/>
            <w:vAlign w:val="center"/>
            <w:hideMark/>
          </w:tcPr>
          <w:p w14:paraId="1C8767A9"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60" w:type="pct"/>
            <w:tcBorders>
              <w:top w:val="nil"/>
              <w:left w:val="nil"/>
              <w:bottom w:val="single" w:sz="4" w:space="0" w:color="auto"/>
              <w:right w:val="single" w:sz="4" w:space="0" w:color="auto"/>
            </w:tcBorders>
            <w:shd w:val="clear" w:color="000000" w:fill="FFFFFF"/>
            <w:vAlign w:val="center"/>
            <w:hideMark/>
          </w:tcPr>
          <w:p w14:paraId="11A07FF6"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60" w:type="pct"/>
            <w:tcBorders>
              <w:top w:val="nil"/>
              <w:left w:val="nil"/>
              <w:bottom w:val="single" w:sz="4" w:space="0" w:color="auto"/>
              <w:right w:val="single" w:sz="4" w:space="0" w:color="auto"/>
            </w:tcBorders>
            <w:shd w:val="clear" w:color="000000" w:fill="FFFFFF"/>
            <w:vAlign w:val="center"/>
            <w:hideMark/>
          </w:tcPr>
          <w:p w14:paraId="5559B15F"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508" w:type="pct"/>
            <w:tcBorders>
              <w:top w:val="nil"/>
              <w:left w:val="nil"/>
              <w:bottom w:val="single" w:sz="4" w:space="0" w:color="auto"/>
              <w:right w:val="single" w:sz="4" w:space="0" w:color="auto"/>
            </w:tcBorders>
            <w:shd w:val="clear" w:color="000000" w:fill="FFFFFF"/>
            <w:vAlign w:val="center"/>
            <w:hideMark/>
          </w:tcPr>
          <w:p w14:paraId="6CF65B68"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1 243 655,6</w:t>
            </w:r>
          </w:p>
        </w:tc>
        <w:tc>
          <w:tcPr>
            <w:tcW w:w="499" w:type="pct"/>
            <w:tcBorders>
              <w:top w:val="nil"/>
              <w:left w:val="nil"/>
              <w:bottom w:val="single" w:sz="4" w:space="0" w:color="auto"/>
              <w:right w:val="single" w:sz="4" w:space="0" w:color="auto"/>
            </w:tcBorders>
            <w:shd w:val="clear" w:color="000000" w:fill="FFFFFF"/>
            <w:vAlign w:val="center"/>
            <w:hideMark/>
          </w:tcPr>
          <w:p w14:paraId="421D9313"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71" w:type="pct"/>
            <w:tcBorders>
              <w:top w:val="nil"/>
              <w:left w:val="nil"/>
              <w:bottom w:val="single" w:sz="4" w:space="0" w:color="auto"/>
              <w:right w:val="single" w:sz="4" w:space="0" w:color="auto"/>
            </w:tcBorders>
            <w:shd w:val="clear" w:color="000000" w:fill="FFFFFF"/>
            <w:vAlign w:val="center"/>
            <w:hideMark/>
          </w:tcPr>
          <w:p w14:paraId="03A02822"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r>
      <w:tr w:rsidR="00473599" w:rsidRPr="00FE7D50" w14:paraId="3910A766" w14:textId="77777777" w:rsidTr="00447C75">
        <w:trPr>
          <w:gridAfter w:val="1"/>
          <w:wAfter w:w="3" w:type="pct"/>
          <w:trHeight w:val="390"/>
        </w:trPr>
        <w:tc>
          <w:tcPr>
            <w:tcW w:w="246" w:type="pct"/>
            <w:tcBorders>
              <w:top w:val="nil"/>
              <w:left w:val="single" w:sz="4" w:space="0" w:color="auto"/>
              <w:bottom w:val="single" w:sz="4" w:space="0" w:color="auto"/>
              <w:right w:val="single" w:sz="4" w:space="0" w:color="auto"/>
            </w:tcBorders>
            <w:shd w:val="clear" w:color="000000" w:fill="FFFFFF"/>
            <w:vAlign w:val="center"/>
            <w:hideMark/>
          </w:tcPr>
          <w:p w14:paraId="011B7411"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3.5.</w:t>
            </w:r>
          </w:p>
        </w:tc>
        <w:tc>
          <w:tcPr>
            <w:tcW w:w="1695" w:type="pct"/>
            <w:tcBorders>
              <w:top w:val="nil"/>
              <w:left w:val="nil"/>
              <w:bottom w:val="single" w:sz="4" w:space="0" w:color="auto"/>
              <w:right w:val="single" w:sz="4" w:space="0" w:color="auto"/>
            </w:tcBorders>
            <w:shd w:val="clear" w:color="000000" w:fill="FFFFFF"/>
            <w:vAlign w:val="center"/>
            <w:hideMark/>
          </w:tcPr>
          <w:p w14:paraId="1540533F"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ВЛ-10 кВ на железобетонных опорах</w:t>
            </w:r>
          </w:p>
        </w:tc>
        <w:tc>
          <w:tcPr>
            <w:tcW w:w="459" w:type="pct"/>
            <w:tcBorders>
              <w:top w:val="nil"/>
              <w:left w:val="nil"/>
              <w:bottom w:val="single" w:sz="4" w:space="0" w:color="auto"/>
              <w:right w:val="single" w:sz="4" w:space="0" w:color="auto"/>
            </w:tcBorders>
            <w:shd w:val="clear" w:color="000000" w:fill="FFFFFF"/>
            <w:vAlign w:val="center"/>
            <w:hideMark/>
          </w:tcPr>
          <w:p w14:paraId="5FC64BA9"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60" w:type="pct"/>
            <w:tcBorders>
              <w:top w:val="nil"/>
              <w:left w:val="nil"/>
              <w:bottom w:val="single" w:sz="4" w:space="0" w:color="auto"/>
              <w:right w:val="single" w:sz="4" w:space="0" w:color="auto"/>
            </w:tcBorders>
            <w:shd w:val="clear" w:color="000000" w:fill="FFFFFF"/>
            <w:vAlign w:val="center"/>
            <w:hideMark/>
          </w:tcPr>
          <w:p w14:paraId="55518B71"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60" w:type="pct"/>
            <w:tcBorders>
              <w:top w:val="nil"/>
              <w:left w:val="nil"/>
              <w:bottom w:val="single" w:sz="4" w:space="0" w:color="auto"/>
              <w:right w:val="single" w:sz="4" w:space="0" w:color="auto"/>
            </w:tcBorders>
            <w:shd w:val="clear" w:color="000000" w:fill="FFFFFF"/>
            <w:vAlign w:val="center"/>
            <w:hideMark/>
          </w:tcPr>
          <w:p w14:paraId="345F4591"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508" w:type="pct"/>
            <w:tcBorders>
              <w:top w:val="nil"/>
              <w:left w:val="nil"/>
              <w:bottom w:val="single" w:sz="4" w:space="0" w:color="auto"/>
              <w:right w:val="single" w:sz="4" w:space="0" w:color="auto"/>
            </w:tcBorders>
            <w:shd w:val="clear" w:color="000000" w:fill="FFFFFF"/>
            <w:vAlign w:val="center"/>
            <w:hideMark/>
          </w:tcPr>
          <w:p w14:paraId="45FCAB82"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408 808,8</w:t>
            </w:r>
          </w:p>
        </w:tc>
        <w:tc>
          <w:tcPr>
            <w:tcW w:w="499" w:type="pct"/>
            <w:tcBorders>
              <w:top w:val="nil"/>
              <w:left w:val="nil"/>
              <w:bottom w:val="single" w:sz="4" w:space="0" w:color="auto"/>
              <w:right w:val="single" w:sz="4" w:space="0" w:color="auto"/>
            </w:tcBorders>
            <w:shd w:val="clear" w:color="000000" w:fill="FFFFFF"/>
            <w:vAlign w:val="center"/>
            <w:hideMark/>
          </w:tcPr>
          <w:p w14:paraId="094C8048"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1,582</w:t>
            </w:r>
          </w:p>
        </w:tc>
        <w:tc>
          <w:tcPr>
            <w:tcW w:w="571" w:type="pct"/>
            <w:tcBorders>
              <w:top w:val="nil"/>
              <w:left w:val="nil"/>
              <w:bottom w:val="single" w:sz="4" w:space="0" w:color="auto"/>
              <w:right w:val="single" w:sz="4" w:space="0" w:color="auto"/>
            </w:tcBorders>
            <w:shd w:val="clear" w:color="000000" w:fill="FFFFFF"/>
            <w:vAlign w:val="center"/>
            <w:hideMark/>
          </w:tcPr>
          <w:p w14:paraId="56E20CC4"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646,9</w:t>
            </w:r>
          </w:p>
        </w:tc>
      </w:tr>
      <w:tr w:rsidR="00473599" w:rsidRPr="00FE7D50" w14:paraId="57C95385" w14:textId="77777777" w:rsidTr="00447C75">
        <w:trPr>
          <w:gridAfter w:val="1"/>
          <w:wAfter w:w="3" w:type="pct"/>
          <w:trHeight w:val="390"/>
        </w:trPr>
        <w:tc>
          <w:tcPr>
            <w:tcW w:w="246" w:type="pct"/>
            <w:tcBorders>
              <w:top w:val="nil"/>
              <w:left w:val="single" w:sz="4" w:space="0" w:color="auto"/>
              <w:bottom w:val="single" w:sz="4" w:space="0" w:color="auto"/>
              <w:right w:val="single" w:sz="4" w:space="0" w:color="auto"/>
            </w:tcBorders>
            <w:shd w:val="clear" w:color="000000" w:fill="FFFFFF"/>
            <w:vAlign w:val="center"/>
            <w:hideMark/>
          </w:tcPr>
          <w:p w14:paraId="4EF2D8FC"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3.6.</w:t>
            </w:r>
          </w:p>
        </w:tc>
        <w:tc>
          <w:tcPr>
            <w:tcW w:w="1695" w:type="pct"/>
            <w:tcBorders>
              <w:top w:val="nil"/>
              <w:left w:val="nil"/>
              <w:bottom w:val="single" w:sz="4" w:space="0" w:color="auto"/>
              <w:right w:val="single" w:sz="4" w:space="0" w:color="auto"/>
            </w:tcBorders>
            <w:shd w:val="clear" w:color="000000" w:fill="FFFFFF"/>
            <w:vAlign w:val="center"/>
            <w:hideMark/>
          </w:tcPr>
          <w:p w14:paraId="557B08B9"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ВЛ-35 кВ</w:t>
            </w:r>
          </w:p>
        </w:tc>
        <w:tc>
          <w:tcPr>
            <w:tcW w:w="459" w:type="pct"/>
            <w:tcBorders>
              <w:top w:val="nil"/>
              <w:left w:val="nil"/>
              <w:bottom w:val="single" w:sz="4" w:space="0" w:color="auto"/>
              <w:right w:val="single" w:sz="4" w:space="0" w:color="auto"/>
            </w:tcBorders>
            <w:shd w:val="clear" w:color="000000" w:fill="FFFFFF"/>
            <w:vAlign w:val="center"/>
            <w:hideMark/>
          </w:tcPr>
          <w:p w14:paraId="6C0A7E7E"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1 644 022,2</w:t>
            </w:r>
          </w:p>
        </w:tc>
        <w:tc>
          <w:tcPr>
            <w:tcW w:w="460" w:type="pct"/>
            <w:tcBorders>
              <w:top w:val="nil"/>
              <w:left w:val="nil"/>
              <w:bottom w:val="single" w:sz="4" w:space="0" w:color="auto"/>
              <w:right w:val="single" w:sz="4" w:space="0" w:color="auto"/>
            </w:tcBorders>
            <w:shd w:val="clear" w:color="000000" w:fill="FFFFFF"/>
            <w:vAlign w:val="center"/>
            <w:hideMark/>
          </w:tcPr>
          <w:p w14:paraId="69A38714"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560" w:type="pct"/>
            <w:tcBorders>
              <w:top w:val="nil"/>
              <w:left w:val="nil"/>
              <w:bottom w:val="single" w:sz="4" w:space="0" w:color="auto"/>
              <w:right w:val="single" w:sz="4" w:space="0" w:color="auto"/>
            </w:tcBorders>
            <w:shd w:val="clear" w:color="000000" w:fill="FFFFFF"/>
            <w:vAlign w:val="center"/>
            <w:hideMark/>
          </w:tcPr>
          <w:p w14:paraId="41820C44"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508" w:type="pct"/>
            <w:tcBorders>
              <w:top w:val="nil"/>
              <w:left w:val="nil"/>
              <w:bottom w:val="single" w:sz="4" w:space="0" w:color="auto"/>
              <w:right w:val="single" w:sz="4" w:space="0" w:color="auto"/>
            </w:tcBorders>
            <w:shd w:val="clear" w:color="000000" w:fill="FFFFFF"/>
            <w:vAlign w:val="center"/>
            <w:hideMark/>
          </w:tcPr>
          <w:p w14:paraId="351D6C2A"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99" w:type="pct"/>
            <w:tcBorders>
              <w:top w:val="nil"/>
              <w:left w:val="nil"/>
              <w:bottom w:val="single" w:sz="4" w:space="0" w:color="auto"/>
              <w:right w:val="single" w:sz="4" w:space="0" w:color="auto"/>
            </w:tcBorders>
            <w:shd w:val="clear" w:color="000000" w:fill="FFFFFF"/>
            <w:vAlign w:val="center"/>
            <w:hideMark/>
          </w:tcPr>
          <w:p w14:paraId="44CB4A78"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71" w:type="pct"/>
            <w:tcBorders>
              <w:top w:val="nil"/>
              <w:left w:val="nil"/>
              <w:bottom w:val="single" w:sz="4" w:space="0" w:color="auto"/>
              <w:right w:val="single" w:sz="4" w:space="0" w:color="auto"/>
            </w:tcBorders>
            <w:shd w:val="clear" w:color="000000" w:fill="FFFFFF"/>
            <w:vAlign w:val="center"/>
            <w:hideMark/>
          </w:tcPr>
          <w:p w14:paraId="45F4B4CF"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r>
      <w:tr w:rsidR="00473599" w:rsidRPr="00FE7D50" w14:paraId="3F03B926" w14:textId="77777777" w:rsidTr="00447C75">
        <w:trPr>
          <w:gridAfter w:val="1"/>
          <w:wAfter w:w="3" w:type="pct"/>
          <w:trHeight w:val="390"/>
        </w:trPr>
        <w:tc>
          <w:tcPr>
            <w:tcW w:w="246" w:type="pct"/>
            <w:tcBorders>
              <w:top w:val="nil"/>
              <w:left w:val="single" w:sz="4" w:space="0" w:color="auto"/>
              <w:bottom w:val="single" w:sz="4" w:space="0" w:color="auto"/>
              <w:right w:val="single" w:sz="4" w:space="0" w:color="auto"/>
            </w:tcBorders>
            <w:shd w:val="clear" w:color="000000" w:fill="FFFFFF"/>
            <w:vAlign w:val="center"/>
            <w:hideMark/>
          </w:tcPr>
          <w:p w14:paraId="61960BDA"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695" w:type="pct"/>
            <w:tcBorders>
              <w:top w:val="nil"/>
              <w:left w:val="nil"/>
              <w:bottom w:val="single" w:sz="4" w:space="0" w:color="auto"/>
              <w:right w:val="single" w:sz="4" w:space="0" w:color="auto"/>
            </w:tcBorders>
            <w:shd w:val="clear" w:color="000000" w:fill="FFFFFF"/>
            <w:vAlign w:val="center"/>
            <w:hideMark/>
          </w:tcPr>
          <w:p w14:paraId="545191AC"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ВЛ-110 кВ</w:t>
            </w:r>
          </w:p>
        </w:tc>
        <w:tc>
          <w:tcPr>
            <w:tcW w:w="459" w:type="pct"/>
            <w:tcBorders>
              <w:top w:val="nil"/>
              <w:left w:val="nil"/>
              <w:bottom w:val="single" w:sz="4" w:space="0" w:color="auto"/>
              <w:right w:val="single" w:sz="4" w:space="0" w:color="auto"/>
            </w:tcBorders>
            <w:shd w:val="clear" w:color="000000" w:fill="FFFFFF"/>
            <w:vAlign w:val="center"/>
            <w:hideMark/>
          </w:tcPr>
          <w:p w14:paraId="584E4767"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1 767 377,1</w:t>
            </w:r>
          </w:p>
        </w:tc>
        <w:tc>
          <w:tcPr>
            <w:tcW w:w="460" w:type="pct"/>
            <w:tcBorders>
              <w:top w:val="nil"/>
              <w:left w:val="nil"/>
              <w:bottom w:val="single" w:sz="4" w:space="0" w:color="auto"/>
              <w:right w:val="single" w:sz="4" w:space="0" w:color="auto"/>
            </w:tcBorders>
            <w:shd w:val="clear" w:color="000000" w:fill="FFFFFF"/>
            <w:vAlign w:val="center"/>
            <w:hideMark/>
          </w:tcPr>
          <w:p w14:paraId="4E16250A"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60" w:type="pct"/>
            <w:tcBorders>
              <w:top w:val="nil"/>
              <w:left w:val="nil"/>
              <w:bottom w:val="single" w:sz="4" w:space="0" w:color="auto"/>
              <w:right w:val="single" w:sz="4" w:space="0" w:color="auto"/>
            </w:tcBorders>
            <w:shd w:val="clear" w:color="000000" w:fill="FFFFFF"/>
            <w:vAlign w:val="center"/>
            <w:hideMark/>
          </w:tcPr>
          <w:p w14:paraId="4297DCAE"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508" w:type="pct"/>
            <w:tcBorders>
              <w:top w:val="nil"/>
              <w:left w:val="nil"/>
              <w:bottom w:val="single" w:sz="4" w:space="0" w:color="auto"/>
              <w:right w:val="single" w:sz="4" w:space="0" w:color="auto"/>
            </w:tcBorders>
            <w:shd w:val="clear" w:color="000000" w:fill="FFFFFF"/>
            <w:vAlign w:val="center"/>
            <w:hideMark/>
          </w:tcPr>
          <w:p w14:paraId="56F9D634"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99" w:type="pct"/>
            <w:tcBorders>
              <w:top w:val="nil"/>
              <w:left w:val="nil"/>
              <w:bottom w:val="single" w:sz="4" w:space="0" w:color="auto"/>
              <w:right w:val="single" w:sz="4" w:space="0" w:color="auto"/>
            </w:tcBorders>
            <w:shd w:val="clear" w:color="000000" w:fill="FFFFFF"/>
            <w:vAlign w:val="center"/>
            <w:hideMark/>
          </w:tcPr>
          <w:p w14:paraId="499B5E4F"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71" w:type="pct"/>
            <w:tcBorders>
              <w:top w:val="nil"/>
              <w:left w:val="nil"/>
              <w:bottom w:val="single" w:sz="4" w:space="0" w:color="auto"/>
              <w:right w:val="single" w:sz="4" w:space="0" w:color="auto"/>
            </w:tcBorders>
            <w:shd w:val="clear" w:color="000000" w:fill="FFFFFF"/>
            <w:vAlign w:val="center"/>
            <w:hideMark/>
          </w:tcPr>
          <w:p w14:paraId="687DD93C"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473599" w:rsidRPr="00FE7D50" w14:paraId="7E740E90" w14:textId="77777777" w:rsidTr="00447C75">
        <w:trPr>
          <w:gridAfter w:val="1"/>
          <w:wAfter w:w="3" w:type="pct"/>
          <w:trHeight w:val="450"/>
        </w:trPr>
        <w:tc>
          <w:tcPr>
            <w:tcW w:w="246" w:type="pct"/>
            <w:tcBorders>
              <w:top w:val="nil"/>
              <w:left w:val="single" w:sz="4" w:space="0" w:color="auto"/>
              <w:bottom w:val="single" w:sz="4" w:space="0" w:color="auto"/>
              <w:right w:val="single" w:sz="4" w:space="0" w:color="auto"/>
            </w:tcBorders>
            <w:shd w:val="clear" w:color="000000" w:fill="FFFFFF"/>
            <w:vAlign w:val="center"/>
            <w:hideMark/>
          </w:tcPr>
          <w:p w14:paraId="0CE2C54B"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4</w:t>
            </w:r>
          </w:p>
        </w:tc>
        <w:tc>
          <w:tcPr>
            <w:tcW w:w="1695" w:type="pct"/>
            <w:tcBorders>
              <w:top w:val="nil"/>
              <w:left w:val="nil"/>
              <w:bottom w:val="single" w:sz="4" w:space="0" w:color="auto"/>
              <w:right w:val="single" w:sz="4" w:space="0" w:color="auto"/>
            </w:tcBorders>
            <w:shd w:val="clear" w:color="000000" w:fill="FFFFFF"/>
            <w:vAlign w:val="center"/>
            <w:hideMark/>
          </w:tcPr>
          <w:p w14:paraId="72B78398" w14:textId="77777777" w:rsidR="00473599" w:rsidRPr="00FE7D50" w:rsidRDefault="00473599" w:rsidP="00473599">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Строительство кабельных линий</w:t>
            </w:r>
          </w:p>
        </w:tc>
        <w:tc>
          <w:tcPr>
            <w:tcW w:w="459" w:type="pct"/>
            <w:tcBorders>
              <w:top w:val="nil"/>
              <w:left w:val="nil"/>
              <w:bottom w:val="single" w:sz="4" w:space="0" w:color="auto"/>
              <w:right w:val="single" w:sz="4" w:space="0" w:color="auto"/>
            </w:tcBorders>
            <w:shd w:val="clear" w:color="000000" w:fill="FFFFFF"/>
            <w:vAlign w:val="center"/>
            <w:hideMark/>
          </w:tcPr>
          <w:p w14:paraId="054044A6" w14:textId="77777777" w:rsidR="00473599" w:rsidRPr="00FE7D50" w:rsidRDefault="00473599" w:rsidP="00473599">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460" w:type="pct"/>
            <w:tcBorders>
              <w:top w:val="nil"/>
              <w:left w:val="nil"/>
              <w:bottom w:val="single" w:sz="4" w:space="0" w:color="auto"/>
              <w:right w:val="single" w:sz="4" w:space="0" w:color="auto"/>
            </w:tcBorders>
            <w:shd w:val="clear" w:color="000000" w:fill="FFFFFF"/>
            <w:vAlign w:val="center"/>
            <w:hideMark/>
          </w:tcPr>
          <w:p w14:paraId="0D965379"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0,025</w:t>
            </w:r>
          </w:p>
        </w:tc>
        <w:tc>
          <w:tcPr>
            <w:tcW w:w="560" w:type="pct"/>
            <w:tcBorders>
              <w:top w:val="nil"/>
              <w:left w:val="nil"/>
              <w:bottom w:val="single" w:sz="4" w:space="0" w:color="auto"/>
              <w:right w:val="single" w:sz="4" w:space="0" w:color="auto"/>
            </w:tcBorders>
            <w:shd w:val="clear" w:color="000000" w:fill="FFFFFF"/>
            <w:vAlign w:val="center"/>
            <w:hideMark/>
          </w:tcPr>
          <w:p w14:paraId="5B0D0127"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8,7</w:t>
            </w:r>
          </w:p>
        </w:tc>
        <w:tc>
          <w:tcPr>
            <w:tcW w:w="508" w:type="pct"/>
            <w:tcBorders>
              <w:top w:val="nil"/>
              <w:left w:val="nil"/>
              <w:bottom w:val="single" w:sz="4" w:space="0" w:color="auto"/>
              <w:right w:val="single" w:sz="4" w:space="0" w:color="auto"/>
            </w:tcBorders>
            <w:shd w:val="clear" w:color="000000" w:fill="FFFFFF"/>
            <w:vAlign w:val="center"/>
            <w:hideMark/>
          </w:tcPr>
          <w:p w14:paraId="1CF217DA" w14:textId="77777777" w:rsidR="00473599" w:rsidRPr="00FE7D50" w:rsidRDefault="00473599" w:rsidP="00473599">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499" w:type="pct"/>
            <w:tcBorders>
              <w:top w:val="nil"/>
              <w:left w:val="nil"/>
              <w:bottom w:val="single" w:sz="4" w:space="0" w:color="auto"/>
              <w:right w:val="single" w:sz="4" w:space="0" w:color="auto"/>
            </w:tcBorders>
            <w:shd w:val="clear" w:color="000000" w:fill="FFFFFF"/>
            <w:vAlign w:val="center"/>
            <w:hideMark/>
          </w:tcPr>
          <w:p w14:paraId="0E89C224"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0,0</w:t>
            </w:r>
          </w:p>
        </w:tc>
        <w:tc>
          <w:tcPr>
            <w:tcW w:w="571" w:type="pct"/>
            <w:tcBorders>
              <w:top w:val="nil"/>
              <w:left w:val="nil"/>
              <w:bottom w:val="single" w:sz="4" w:space="0" w:color="auto"/>
              <w:right w:val="single" w:sz="4" w:space="0" w:color="auto"/>
            </w:tcBorders>
            <w:shd w:val="clear" w:color="000000" w:fill="FFFFFF"/>
            <w:vAlign w:val="center"/>
            <w:hideMark/>
          </w:tcPr>
          <w:p w14:paraId="55E99E8B"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42,6</w:t>
            </w:r>
          </w:p>
        </w:tc>
      </w:tr>
      <w:tr w:rsidR="00473599" w:rsidRPr="00FE7D50" w14:paraId="17281650" w14:textId="77777777" w:rsidTr="00447C75">
        <w:trPr>
          <w:gridAfter w:val="1"/>
          <w:wAfter w:w="3" w:type="pct"/>
          <w:trHeight w:val="450"/>
        </w:trPr>
        <w:tc>
          <w:tcPr>
            <w:tcW w:w="246" w:type="pct"/>
            <w:tcBorders>
              <w:top w:val="nil"/>
              <w:left w:val="single" w:sz="4" w:space="0" w:color="auto"/>
              <w:bottom w:val="single" w:sz="4" w:space="0" w:color="auto"/>
              <w:right w:val="single" w:sz="4" w:space="0" w:color="auto"/>
            </w:tcBorders>
            <w:shd w:val="clear" w:color="000000" w:fill="FFFFFF"/>
            <w:vAlign w:val="center"/>
            <w:hideMark/>
          </w:tcPr>
          <w:p w14:paraId="455FA2DF"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4.1.</w:t>
            </w:r>
          </w:p>
        </w:tc>
        <w:tc>
          <w:tcPr>
            <w:tcW w:w="1695" w:type="pct"/>
            <w:tcBorders>
              <w:top w:val="nil"/>
              <w:left w:val="nil"/>
              <w:bottom w:val="single" w:sz="4" w:space="0" w:color="auto"/>
              <w:right w:val="single" w:sz="4" w:space="0" w:color="auto"/>
            </w:tcBorders>
            <w:shd w:val="clear" w:color="000000" w:fill="FFFFFF"/>
            <w:vAlign w:val="center"/>
            <w:hideMark/>
          </w:tcPr>
          <w:p w14:paraId="00F828E5"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КЛ-0,4 кВ (один кабель в траншее)</w:t>
            </w:r>
          </w:p>
        </w:tc>
        <w:tc>
          <w:tcPr>
            <w:tcW w:w="459" w:type="pct"/>
            <w:tcBorders>
              <w:top w:val="nil"/>
              <w:left w:val="nil"/>
              <w:bottom w:val="single" w:sz="4" w:space="0" w:color="auto"/>
              <w:right w:val="single" w:sz="4" w:space="0" w:color="auto"/>
            </w:tcBorders>
            <w:shd w:val="clear" w:color="000000" w:fill="FFFFFF"/>
            <w:vAlign w:val="center"/>
            <w:hideMark/>
          </w:tcPr>
          <w:p w14:paraId="4B45918A"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349 056,78</w:t>
            </w:r>
          </w:p>
        </w:tc>
        <w:tc>
          <w:tcPr>
            <w:tcW w:w="460" w:type="pct"/>
            <w:tcBorders>
              <w:top w:val="nil"/>
              <w:left w:val="nil"/>
              <w:bottom w:val="single" w:sz="4" w:space="0" w:color="auto"/>
              <w:right w:val="single" w:sz="4" w:space="0" w:color="auto"/>
            </w:tcBorders>
            <w:shd w:val="clear" w:color="000000" w:fill="FFFFFF"/>
            <w:vAlign w:val="center"/>
            <w:hideMark/>
          </w:tcPr>
          <w:p w14:paraId="46ED2563"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0,025</w:t>
            </w:r>
          </w:p>
        </w:tc>
        <w:tc>
          <w:tcPr>
            <w:tcW w:w="560" w:type="pct"/>
            <w:tcBorders>
              <w:top w:val="nil"/>
              <w:left w:val="nil"/>
              <w:bottom w:val="single" w:sz="4" w:space="0" w:color="auto"/>
              <w:right w:val="single" w:sz="4" w:space="0" w:color="auto"/>
            </w:tcBorders>
            <w:shd w:val="clear" w:color="000000" w:fill="FFFFFF"/>
            <w:vAlign w:val="center"/>
            <w:hideMark/>
          </w:tcPr>
          <w:p w14:paraId="12C02C7F"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8,7</w:t>
            </w:r>
          </w:p>
        </w:tc>
        <w:tc>
          <w:tcPr>
            <w:tcW w:w="508" w:type="pct"/>
            <w:tcBorders>
              <w:top w:val="nil"/>
              <w:left w:val="nil"/>
              <w:bottom w:val="single" w:sz="4" w:space="0" w:color="auto"/>
              <w:right w:val="single" w:sz="4" w:space="0" w:color="auto"/>
            </w:tcBorders>
            <w:shd w:val="clear" w:color="000000" w:fill="FFFFFF"/>
            <w:vAlign w:val="center"/>
            <w:hideMark/>
          </w:tcPr>
          <w:p w14:paraId="7177BC55"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99" w:type="pct"/>
            <w:tcBorders>
              <w:top w:val="nil"/>
              <w:left w:val="nil"/>
              <w:bottom w:val="single" w:sz="4" w:space="0" w:color="auto"/>
              <w:right w:val="single" w:sz="4" w:space="0" w:color="auto"/>
            </w:tcBorders>
            <w:shd w:val="clear" w:color="000000" w:fill="FFFFFF"/>
            <w:vAlign w:val="center"/>
            <w:hideMark/>
          </w:tcPr>
          <w:p w14:paraId="1980EB90"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71" w:type="pct"/>
            <w:tcBorders>
              <w:top w:val="nil"/>
              <w:left w:val="nil"/>
              <w:bottom w:val="single" w:sz="4" w:space="0" w:color="auto"/>
              <w:right w:val="single" w:sz="4" w:space="0" w:color="auto"/>
            </w:tcBorders>
            <w:shd w:val="clear" w:color="000000" w:fill="FFFFFF"/>
            <w:vAlign w:val="center"/>
            <w:hideMark/>
          </w:tcPr>
          <w:p w14:paraId="01D9AF56"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r>
      <w:tr w:rsidR="00473599" w:rsidRPr="00FE7D50" w14:paraId="1D5BAC3C" w14:textId="77777777" w:rsidTr="00447C75">
        <w:trPr>
          <w:gridAfter w:val="1"/>
          <w:wAfter w:w="3" w:type="pct"/>
          <w:trHeight w:val="450"/>
        </w:trPr>
        <w:tc>
          <w:tcPr>
            <w:tcW w:w="246" w:type="pct"/>
            <w:tcBorders>
              <w:top w:val="nil"/>
              <w:left w:val="single" w:sz="4" w:space="0" w:color="auto"/>
              <w:bottom w:val="single" w:sz="4" w:space="0" w:color="auto"/>
              <w:right w:val="single" w:sz="4" w:space="0" w:color="auto"/>
            </w:tcBorders>
            <w:shd w:val="clear" w:color="000000" w:fill="FFFFFF"/>
            <w:vAlign w:val="center"/>
            <w:hideMark/>
          </w:tcPr>
          <w:p w14:paraId="77ECCB03"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4.2.</w:t>
            </w:r>
          </w:p>
        </w:tc>
        <w:tc>
          <w:tcPr>
            <w:tcW w:w="1695" w:type="pct"/>
            <w:tcBorders>
              <w:top w:val="nil"/>
              <w:left w:val="nil"/>
              <w:bottom w:val="single" w:sz="4" w:space="0" w:color="auto"/>
              <w:right w:val="single" w:sz="4" w:space="0" w:color="auto"/>
            </w:tcBorders>
            <w:shd w:val="clear" w:color="000000" w:fill="FFFFFF"/>
            <w:vAlign w:val="center"/>
            <w:hideMark/>
          </w:tcPr>
          <w:p w14:paraId="52351BAA"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КЛ-0,4 кВ (два кабеля в траншее)</w:t>
            </w:r>
          </w:p>
        </w:tc>
        <w:tc>
          <w:tcPr>
            <w:tcW w:w="459" w:type="pct"/>
            <w:tcBorders>
              <w:top w:val="nil"/>
              <w:left w:val="nil"/>
              <w:bottom w:val="single" w:sz="4" w:space="0" w:color="auto"/>
              <w:right w:val="single" w:sz="4" w:space="0" w:color="auto"/>
            </w:tcBorders>
            <w:shd w:val="clear" w:color="000000" w:fill="FFFFFF"/>
            <w:vAlign w:val="center"/>
            <w:hideMark/>
          </w:tcPr>
          <w:p w14:paraId="5A73200C"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427 709,42</w:t>
            </w:r>
          </w:p>
        </w:tc>
        <w:tc>
          <w:tcPr>
            <w:tcW w:w="460" w:type="pct"/>
            <w:tcBorders>
              <w:top w:val="nil"/>
              <w:left w:val="nil"/>
              <w:bottom w:val="single" w:sz="4" w:space="0" w:color="auto"/>
              <w:right w:val="single" w:sz="4" w:space="0" w:color="auto"/>
            </w:tcBorders>
            <w:shd w:val="clear" w:color="000000" w:fill="FFFFFF"/>
            <w:vAlign w:val="center"/>
            <w:hideMark/>
          </w:tcPr>
          <w:p w14:paraId="0DA15DA8"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60" w:type="pct"/>
            <w:tcBorders>
              <w:top w:val="nil"/>
              <w:left w:val="nil"/>
              <w:bottom w:val="single" w:sz="4" w:space="0" w:color="auto"/>
              <w:right w:val="single" w:sz="4" w:space="0" w:color="auto"/>
            </w:tcBorders>
            <w:shd w:val="clear" w:color="000000" w:fill="FFFFFF"/>
            <w:vAlign w:val="center"/>
            <w:hideMark/>
          </w:tcPr>
          <w:p w14:paraId="02929BB9"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508" w:type="pct"/>
            <w:tcBorders>
              <w:top w:val="nil"/>
              <w:left w:val="nil"/>
              <w:bottom w:val="single" w:sz="4" w:space="0" w:color="auto"/>
              <w:right w:val="single" w:sz="4" w:space="0" w:color="auto"/>
            </w:tcBorders>
            <w:shd w:val="clear" w:color="000000" w:fill="FFFFFF"/>
            <w:vAlign w:val="center"/>
            <w:hideMark/>
          </w:tcPr>
          <w:p w14:paraId="4D6CC9B2"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99" w:type="pct"/>
            <w:tcBorders>
              <w:top w:val="nil"/>
              <w:left w:val="nil"/>
              <w:bottom w:val="single" w:sz="4" w:space="0" w:color="auto"/>
              <w:right w:val="single" w:sz="4" w:space="0" w:color="auto"/>
            </w:tcBorders>
            <w:shd w:val="clear" w:color="000000" w:fill="FFFFFF"/>
            <w:vAlign w:val="center"/>
            <w:hideMark/>
          </w:tcPr>
          <w:p w14:paraId="61828210"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71" w:type="pct"/>
            <w:tcBorders>
              <w:top w:val="nil"/>
              <w:left w:val="nil"/>
              <w:bottom w:val="single" w:sz="4" w:space="0" w:color="auto"/>
              <w:right w:val="single" w:sz="4" w:space="0" w:color="auto"/>
            </w:tcBorders>
            <w:shd w:val="clear" w:color="000000" w:fill="FFFFFF"/>
            <w:vAlign w:val="center"/>
            <w:hideMark/>
          </w:tcPr>
          <w:p w14:paraId="66C48CD5"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r>
      <w:tr w:rsidR="00473599" w:rsidRPr="00FE7D50" w14:paraId="5233B6E7" w14:textId="77777777" w:rsidTr="00447C75">
        <w:trPr>
          <w:gridAfter w:val="1"/>
          <w:wAfter w:w="3" w:type="pct"/>
          <w:trHeight w:val="450"/>
        </w:trPr>
        <w:tc>
          <w:tcPr>
            <w:tcW w:w="246" w:type="pct"/>
            <w:tcBorders>
              <w:top w:val="nil"/>
              <w:left w:val="single" w:sz="4" w:space="0" w:color="auto"/>
              <w:bottom w:val="single" w:sz="4" w:space="0" w:color="auto"/>
              <w:right w:val="single" w:sz="4" w:space="0" w:color="auto"/>
            </w:tcBorders>
            <w:shd w:val="clear" w:color="000000" w:fill="FFFFFF"/>
            <w:vAlign w:val="center"/>
            <w:hideMark/>
          </w:tcPr>
          <w:p w14:paraId="60EB4001"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4.3.</w:t>
            </w:r>
          </w:p>
        </w:tc>
        <w:tc>
          <w:tcPr>
            <w:tcW w:w="1695" w:type="pct"/>
            <w:tcBorders>
              <w:top w:val="nil"/>
              <w:left w:val="nil"/>
              <w:bottom w:val="single" w:sz="4" w:space="0" w:color="auto"/>
              <w:right w:val="single" w:sz="4" w:space="0" w:color="auto"/>
            </w:tcBorders>
            <w:shd w:val="clear" w:color="000000" w:fill="FFFFFF"/>
            <w:vAlign w:val="center"/>
            <w:hideMark/>
          </w:tcPr>
          <w:p w14:paraId="3C0347C5"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КЛ-6-10 кВ (один кабель в траншее)</w:t>
            </w:r>
          </w:p>
        </w:tc>
        <w:tc>
          <w:tcPr>
            <w:tcW w:w="459" w:type="pct"/>
            <w:tcBorders>
              <w:top w:val="nil"/>
              <w:left w:val="nil"/>
              <w:bottom w:val="single" w:sz="4" w:space="0" w:color="auto"/>
              <w:right w:val="single" w:sz="4" w:space="0" w:color="auto"/>
            </w:tcBorders>
            <w:shd w:val="clear" w:color="000000" w:fill="FFFFFF"/>
            <w:vAlign w:val="center"/>
            <w:hideMark/>
          </w:tcPr>
          <w:p w14:paraId="64E52F80"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790 159,41</w:t>
            </w:r>
          </w:p>
        </w:tc>
        <w:tc>
          <w:tcPr>
            <w:tcW w:w="460" w:type="pct"/>
            <w:tcBorders>
              <w:top w:val="nil"/>
              <w:left w:val="nil"/>
              <w:bottom w:val="single" w:sz="4" w:space="0" w:color="auto"/>
              <w:right w:val="single" w:sz="4" w:space="0" w:color="auto"/>
            </w:tcBorders>
            <w:shd w:val="clear" w:color="000000" w:fill="FFFFFF"/>
            <w:vAlign w:val="center"/>
            <w:hideMark/>
          </w:tcPr>
          <w:p w14:paraId="475C20A9"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60" w:type="pct"/>
            <w:tcBorders>
              <w:top w:val="nil"/>
              <w:left w:val="nil"/>
              <w:bottom w:val="single" w:sz="4" w:space="0" w:color="auto"/>
              <w:right w:val="single" w:sz="4" w:space="0" w:color="auto"/>
            </w:tcBorders>
            <w:shd w:val="clear" w:color="000000" w:fill="FFFFFF"/>
            <w:vAlign w:val="center"/>
            <w:hideMark/>
          </w:tcPr>
          <w:p w14:paraId="345DC119"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508" w:type="pct"/>
            <w:tcBorders>
              <w:top w:val="nil"/>
              <w:left w:val="nil"/>
              <w:bottom w:val="single" w:sz="4" w:space="0" w:color="auto"/>
              <w:right w:val="single" w:sz="4" w:space="0" w:color="auto"/>
            </w:tcBorders>
            <w:shd w:val="clear" w:color="000000" w:fill="FFFFFF"/>
            <w:vAlign w:val="center"/>
            <w:hideMark/>
          </w:tcPr>
          <w:p w14:paraId="0BC59D6C"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1 704 258,8</w:t>
            </w:r>
          </w:p>
        </w:tc>
        <w:tc>
          <w:tcPr>
            <w:tcW w:w="499" w:type="pct"/>
            <w:tcBorders>
              <w:top w:val="nil"/>
              <w:left w:val="nil"/>
              <w:bottom w:val="single" w:sz="4" w:space="0" w:color="auto"/>
              <w:right w:val="single" w:sz="4" w:space="0" w:color="auto"/>
            </w:tcBorders>
            <w:shd w:val="clear" w:color="000000" w:fill="FFFFFF"/>
            <w:vAlign w:val="center"/>
            <w:hideMark/>
          </w:tcPr>
          <w:p w14:paraId="3734FAB2"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0,025</w:t>
            </w:r>
          </w:p>
        </w:tc>
        <w:tc>
          <w:tcPr>
            <w:tcW w:w="571" w:type="pct"/>
            <w:tcBorders>
              <w:top w:val="nil"/>
              <w:left w:val="nil"/>
              <w:bottom w:val="single" w:sz="4" w:space="0" w:color="auto"/>
              <w:right w:val="single" w:sz="4" w:space="0" w:color="auto"/>
            </w:tcBorders>
            <w:shd w:val="clear" w:color="000000" w:fill="FFFFFF"/>
            <w:vAlign w:val="center"/>
            <w:hideMark/>
          </w:tcPr>
          <w:p w14:paraId="06825CED"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42,6</w:t>
            </w:r>
          </w:p>
        </w:tc>
      </w:tr>
      <w:tr w:rsidR="00473599" w:rsidRPr="00FE7D50" w14:paraId="0E898E1D" w14:textId="77777777" w:rsidTr="00447C75">
        <w:trPr>
          <w:gridAfter w:val="1"/>
          <w:wAfter w:w="3" w:type="pct"/>
          <w:trHeight w:val="450"/>
        </w:trPr>
        <w:tc>
          <w:tcPr>
            <w:tcW w:w="246" w:type="pct"/>
            <w:tcBorders>
              <w:top w:val="nil"/>
              <w:left w:val="single" w:sz="4" w:space="0" w:color="auto"/>
              <w:bottom w:val="single" w:sz="4" w:space="0" w:color="auto"/>
              <w:right w:val="single" w:sz="4" w:space="0" w:color="auto"/>
            </w:tcBorders>
            <w:shd w:val="clear" w:color="000000" w:fill="FFFFFF"/>
            <w:vAlign w:val="center"/>
            <w:hideMark/>
          </w:tcPr>
          <w:p w14:paraId="24FCAEB6"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4.4.</w:t>
            </w:r>
          </w:p>
        </w:tc>
        <w:tc>
          <w:tcPr>
            <w:tcW w:w="1695" w:type="pct"/>
            <w:tcBorders>
              <w:top w:val="nil"/>
              <w:left w:val="nil"/>
              <w:bottom w:val="single" w:sz="4" w:space="0" w:color="auto"/>
              <w:right w:val="single" w:sz="4" w:space="0" w:color="auto"/>
            </w:tcBorders>
            <w:shd w:val="clear" w:color="000000" w:fill="FFFFFF"/>
            <w:vAlign w:val="center"/>
            <w:hideMark/>
          </w:tcPr>
          <w:p w14:paraId="0CC73A16"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КЛ-6-10 кВ (два кабеля в траншее)</w:t>
            </w:r>
          </w:p>
        </w:tc>
        <w:tc>
          <w:tcPr>
            <w:tcW w:w="459" w:type="pct"/>
            <w:tcBorders>
              <w:top w:val="nil"/>
              <w:left w:val="nil"/>
              <w:bottom w:val="single" w:sz="4" w:space="0" w:color="auto"/>
              <w:right w:val="single" w:sz="4" w:space="0" w:color="auto"/>
            </w:tcBorders>
            <w:shd w:val="clear" w:color="000000" w:fill="FFFFFF"/>
            <w:vAlign w:val="center"/>
            <w:hideMark/>
          </w:tcPr>
          <w:p w14:paraId="520C19C9"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870 678,08</w:t>
            </w:r>
          </w:p>
        </w:tc>
        <w:tc>
          <w:tcPr>
            <w:tcW w:w="460" w:type="pct"/>
            <w:tcBorders>
              <w:top w:val="nil"/>
              <w:left w:val="nil"/>
              <w:bottom w:val="single" w:sz="4" w:space="0" w:color="auto"/>
              <w:right w:val="single" w:sz="4" w:space="0" w:color="auto"/>
            </w:tcBorders>
            <w:shd w:val="clear" w:color="000000" w:fill="FFFFFF"/>
            <w:vAlign w:val="center"/>
            <w:hideMark/>
          </w:tcPr>
          <w:p w14:paraId="35460BE9"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60" w:type="pct"/>
            <w:tcBorders>
              <w:top w:val="nil"/>
              <w:left w:val="nil"/>
              <w:bottom w:val="single" w:sz="4" w:space="0" w:color="auto"/>
              <w:right w:val="single" w:sz="4" w:space="0" w:color="auto"/>
            </w:tcBorders>
            <w:shd w:val="clear" w:color="000000" w:fill="FFFFFF"/>
            <w:vAlign w:val="center"/>
            <w:hideMark/>
          </w:tcPr>
          <w:p w14:paraId="5B43C5F4"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508" w:type="pct"/>
            <w:tcBorders>
              <w:top w:val="nil"/>
              <w:left w:val="nil"/>
              <w:bottom w:val="single" w:sz="4" w:space="0" w:color="auto"/>
              <w:right w:val="single" w:sz="4" w:space="0" w:color="auto"/>
            </w:tcBorders>
            <w:shd w:val="clear" w:color="000000" w:fill="FFFFFF"/>
            <w:vAlign w:val="center"/>
            <w:hideMark/>
          </w:tcPr>
          <w:p w14:paraId="520E1973"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499" w:type="pct"/>
            <w:tcBorders>
              <w:top w:val="nil"/>
              <w:left w:val="nil"/>
              <w:bottom w:val="single" w:sz="4" w:space="0" w:color="auto"/>
              <w:right w:val="single" w:sz="4" w:space="0" w:color="auto"/>
            </w:tcBorders>
            <w:shd w:val="clear" w:color="000000" w:fill="FFFFFF"/>
            <w:vAlign w:val="center"/>
            <w:hideMark/>
          </w:tcPr>
          <w:p w14:paraId="01F33BA1"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71" w:type="pct"/>
            <w:tcBorders>
              <w:top w:val="nil"/>
              <w:left w:val="nil"/>
              <w:bottom w:val="single" w:sz="4" w:space="0" w:color="auto"/>
              <w:right w:val="single" w:sz="4" w:space="0" w:color="auto"/>
            </w:tcBorders>
            <w:shd w:val="clear" w:color="000000" w:fill="FFFFFF"/>
            <w:vAlign w:val="center"/>
            <w:hideMark/>
          </w:tcPr>
          <w:p w14:paraId="6B4343B6"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r>
      <w:tr w:rsidR="00473599" w:rsidRPr="00FE7D50" w14:paraId="5F3B0ACF" w14:textId="77777777" w:rsidTr="00447C75">
        <w:trPr>
          <w:gridAfter w:val="1"/>
          <w:wAfter w:w="3" w:type="pct"/>
          <w:trHeight w:val="1230"/>
        </w:trPr>
        <w:tc>
          <w:tcPr>
            <w:tcW w:w="246" w:type="pct"/>
            <w:tcBorders>
              <w:top w:val="nil"/>
              <w:left w:val="single" w:sz="4" w:space="0" w:color="auto"/>
              <w:bottom w:val="single" w:sz="4" w:space="0" w:color="auto"/>
              <w:right w:val="single" w:sz="4" w:space="0" w:color="auto"/>
            </w:tcBorders>
            <w:shd w:val="clear" w:color="000000" w:fill="FFFFFF"/>
            <w:vAlign w:val="center"/>
            <w:hideMark/>
          </w:tcPr>
          <w:p w14:paraId="4E1DB5CB"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6</w:t>
            </w:r>
          </w:p>
        </w:tc>
        <w:tc>
          <w:tcPr>
            <w:tcW w:w="1695" w:type="pct"/>
            <w:tcBorders>
              <w:top w:val="nil"/>
              <w:left w:val="nil"/>
              <w:bottom w:val="single" w:sz="4" w:space="0" w:color="auto"/>
              <w:right w:val="single" w:sz="4" w:space="0" w:color="auto"/>
            </w:tcBorders>
            <w:shd w:val="clear" w:color="000000" w:fill="FFFFFF"/>
            <w:vAlign w:val="center"/>
            <w:hideMark/>
          </w:tcPr>
          <w:p w14:paraId="64D3FC9E" w14:textId="77777777" w:rsidR="00473599" w:rsidRPr="00FE7D50" w:rsidRDefault="00473599" w:rsidP="00473599">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459" w:type="pct"/>
            <w:tcBorders>
              <w:top w:val="nil"/>
              <w:left w:val="nil"/>
              <w:bottom w:val="single" w:sz="4" w:space="0" w:color="auto"/>
              <w:right w:val="single" w:sz="4" w:space="0" w:color="auto"/>
            </w:tcBorders>
            <w:shd w:val="clear" w:color="000000" w:fill="FFFFFF"/>
            <w:vAlign w:val="center"/>
            <w:hideMark/>
          </w:tcPr>
          <w:p w14:paraId="338F2B5E" w14:textId="77777777" w:rsidR="00473599" w:rsidRPr="00FE7D50" w:rsidRDefault="00473599" w:rsidP="00473599">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460" w:type="pct"/>
            <w:tcBorders>
              <w:top w:val="nil"/>
              <w:left w:val="nil"/>
              <w:bottom w:val="single" w:sz="4" w:space="0" w:color="auto"/>
              <w:right w:val="single" w:sz="4" w:space="0" w:color="auto"/>
            </w:tcBorders>
            <w:shd w:val="clear" w:color="000000" w:fill="FFFFFF"/>
            <w:vAlign w:val="center"/>
            <w:hideMark/>
          </w:tcPr>
          <w:p w14:paraId="167F7331" w14:textId="77777777" w:rsidR="00473599" w:rsidRPr="00FE7D50" w:rsidRDefault="00473599" w:rsidP="00473599">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560" w:type="pct"/>
            <w:tcBorders>
              <w:top w:val="nil"/>
              <w:left w:val="nil"/>
              <w:bottom w:val="single" w:sz="4" w:space="0" w:color="auto"/>
              <w:right w:val="single" w:sz="4" w:space="0" w:color="auto"/>
            </w:tcBorders>
            <w:shd w:val="clear" w:color="000000" w:fill="FFFFFF"/>
            <w:vAlign w:val="center"/>
            <w:hideMark/>
          </w:tcPr>
          <w:p w14:paraId="3272E190"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2 981,5</w:t>
            </w:r>
          </w:p>
        </w:tc>
        <w:tc>
          <w:tcPr>
            <w:tcW w:w="508" w:type="pct"/>
            <w:tcBorders>
              <w:top w:val="nil"/>
              <w:left w:val="nil"/>
              <w:bottom w:val="single" w:sz="4" w:space="0" w:color="auto"/>
              <w:right w:val="single" w:sz="4" w:space="0" w:color="auto"/>
            </w:tcBorders>
            <w:shd w:val="clear" w:color="000000" w:fill="FFFFFF"/>
            <w:vAlign w:val="center"/>
            <w:hideMark/>
          </w:tcPr>
          <w:p w14:paraId="7C442514" w14:textId="77777777" w:rsidR="00473599" w:rsidRPr="00FE7D50" w:rsidRDefault="00473599" w:rsidP="00473599">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499" w:type="pct"/>
            <w:tcBorders>
              <w:top w:val="nil"/>
              <w:left w:val="nil"/>
              <w:bottom w:val="single" w:sz="4" w:space="0" w:color="auto"/>
              <w:right w:val="single" w:sz="4" w:space="0" w:color="auto"/>
            </w:tcBorders>
            <w:shd w:val="clear" w:color="000000" w:fill="FFFFFF"/>
            <w:vAlign w:val="center"/>
            <w:hideMark/>
          </w:tcPr>
          <w:p w14:paraId="5D4F7350" w14:textId="77777777" w:rsidR="00473599" w:rsidRPr="00FE7D50" w:rsidRDefault="00473599" w:rsidP="00473599">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571" w:type="pct"/>
            <w:tcBorders>
              <w:top w:val="nil"/>
              <w:left w:val="nil"/>
              <w:bottom w:val="single" w:sz="4" w:space="0" w:color="auto"/>
              <w:right w:val="single" w:sz="4" w:space="0" w:color="auto"/>
            </w:tcBorders>
            <w:shd w:val="clear" w:color="000000" w:fill="FFFFFF"/>
            <w:vAlign w:val="center"/>
            <w:hideMark/>
          </w:tcPr>
          <w:p w14:paraId="4C07B86D" w14:textId="77777777" w:rsidR="00473599" w:rsidRPr="00FE7D50" w:rsidRDefault="00473599" w:rsidP="00473599">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5 544,9</w:t>
            </w:r>
          </w:p>
        </w:tc>
      </w:tr>
      <w:tr w:rsidR="00473599" w:rsidRPr="00FE7D50" w14:paraId="458AA229" w14:textId="77777777" w:rsidTr="00447C75">
        <w:trPr>
          <w:gridAfter w:val="1"/>
          <w:wAfter w:w="3" w:type="pct"/>
          <w:trHeight w:val="420"/>
        </w:trPr>
        <w:tc>
          <w:tcPr>
            <w:tcW w:w="246" w:type="pct"/>
            <w:tcBorders>
              <w:top w:val="nil"/>
              <w:left w:val="single" w:sz="4" w:space="0" w:color="auto"/>
              <w:bottom w:val="single" w:sz="4" w:space="0" w:color="auto"/>
              <w:right w:val="single" w:sz="4" w:space="0" w:color="auto"/>
            </w:tcBorders>
            <w:shd w:val="clear" w:color="000000" w:fill="FFFFFF"/>
            <w:vAlign w:val="center"/>
            <w:hideMark/>
          </w:tcPr>
          <w:p w14:paraId="771A7F89"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6.1.</w:t>
            </w:r>
          </w:p>
        </w:tc>
        <w:tc>
          <w:tcPr>
            <w:tcW w:w="1695" w:type="pct"/>
            <w:tcBorders>
              <w:top w:val="nil"/>
              <w:left w:val="nil"/>
              <w:bottom w:val="single" w:sz="4" w:space="0" w:color="auto"/>
              <w:right w:val="single" w:sz="4" w:space="0" w:color="auto"/>
            </w:tcBorders>
            <w:shd w:val="clear" w:color="000000" w:fill="FFFFFF"/>
            <w:vAlign w:val="center"/>
            <w:hideMark/>
          </w:tcPr>
          <w:p w14:paraId="4E9BB0E4"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 кВА</w:t>
            </w:r>
          </w:p>
        </w:tc>
        <w:tc>
          <w:tcPr>
            <w:tcW w:w="459" w:type="pct"/>
            <w:tcBorders>
              <w:top w:val="nil"/>
              <w:left w:val="nil"/>
              <w:bottom w:val="single" w:sz="4" w:space="0" w:color="auto"/>
              <w:right w:val="single" w:sz="4" w:space="0" w:color="auto"/>
            </w:tcBorders>
            <w:shd w:val="clear" w:color="000000" w:fill="FFFFFF"/>
            <w:vAlign w:val="center"/>
            <w:hideMark/>
          </w:tcPr>
          <w:p w14:paraId="45DDFA10"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206,66</w:t>
            </w:r>
          </w:p>
        </w:tc>
        <w:tc>
          <w:tcPr>
            <w:tcW w:w="460" w:type="pct"/>
            <w:tcBorders>
              <w:top w:val="nil"/>
              <w:left w:val="nil"/>
              <w:bottom w:val="single" w:sz="4" w:space="0" w:color="auto"/>
              <w:right w:val="single" w:sz="4" w:space="0" w:color="auto"/>
            </w:tcBorders>
            <w:shd w:val="clear" w:color="000000" w:fill="FFFFFF"/>
            <w:vAlign w:val="center"/>
            <w:hideMark/>
          </w:tcPr>
          <w:p w14:paraId="6FCF0C7B"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60" w:type="pct"/>
            <w:tcBorders>
              <w:top w:val="nil"/>
              <w:left w:val="nil"/>
              <w:bottom w:val="single" w:sz="4" w:space="0" w:color="auto"/>
              <w:right w:val="single" w:sz="4" w:space="0" w:color="auto"/>
            </w:tcBorders>
            <w:shd w:val="clear" w:color="000000" w:fill="FFFFFF"/>
            <w:vAlign w:val="center"/>
            <w:hideMark/>
          </w:tcPr>
          <w:p w14:paraId="751EAE43"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508" w:type="pct"/>
            <w:tcBorders>
              <w:top w:val="nil"/>
              <w:left w:val="nil"/>
              <w:bottom w:val="single" w:sz="4" w:space="0" w:color="auto"/>
              <w:right w:val="single" w:sz="4" w:space="0" w:color="auto"/>
            </w:tcBorders>
            <w:shd w:val="clear" w:color="000000" w:fill="FFFFFF"/>
            <w:vAlign w:val="center"/>
            <w:hideMark/>
          </w:tcPr>
          <w:p w14:paraId="3510299D"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13 635,2</w:t>
            </w:r>
          </w:p>
        </w:tc>
        <w:tc>
          <w:tcPr>
            <w:tcW w:w="499" w:type="pct"/>
            <w:tcBorders>
              <w:top w:val="nil"/>
              <w:left w:val="nil"/>
              <w:bottom w:val="single" w:sz="4" w:space="0" w:color="auto"/>
              <w:right w:val="single" w:sz="4" w:space="0" w:color="auto"/>
            </w:tcBorders>
            <w:shd w:val="clear" w:color="000000" w:fill="FFFFFF"/>
            <w:vAlign w:val="center"/>
            <w:hideMark/>
          </w:tcPr>
          <w:p w14:paraId="48194DD1"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71" w:type="pct"/>
            <w:tcBorders>
              <w:top w:val="nil"/>
              <w:left w:val="nil"/>
              <w:bottom w:val="single" w:sz="4" w:space="0" w:color="auto"/>
              <w:right w:val="single" w:sz="4" w:space="0" w:color="auto"/>
            </w:tcBorders>
            <w:shd w:val="clear" w:color="000000" w:fill="FFFFFF"/>
            <w:vAlign w:val="center"/>
            <w:hideMark/>
          </w:tcPr>
          <w:p w14:paraId="0DCB2657"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r>
      <w:tr w:rsidR="00473599" w:rsidRPr="00FE7D50" w14:paraId="39F774F2" w14:textId="77777777" w:rsidTr="00447C75">
        <w:trPr>
          <w:gridAfter w:val="1"/>
          <w:wAfter w:w="3" w:type="pct"/>
          <w:trHeight w:val="420"/>
        </w:trPr>
        <w:tc>
          <w:tcPr>
            <w:tcW w:w="246" w:type="pct"/>
            <w:tcBorders>
              <w:top w:val="nil"/>
              <w:left w:val="single" w:sz="4" w:space="0" w:color="auto"/>
              <w:bottom w:val="single" w:sz="4" w:space="0" w:color="auto"/>
              <w:right w:val="single" w:sz="4" w:space="0" w:color="auto"/>
            </w:tcBorders>
            <w:shd w:val="clear" w:color="000000" w:fill="FFFFFF"/>
            <w:vAlign w:val="center"/>
            <w:hideMark/>
          </w:tcPr>
          <w:p w14:paraId="727BCE77"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6.2.</w:t>
            </w:r>
          </w:p>
        </w:tc>
        <w:tc>
          <w:tcPr>
            <w:tcW w:w="1695" w:type="pct"/>
            <w:tcBorders>
              <w:top w:val="nil"/>
              <w:left w:val="nil"/>
              <w:bottom w:val="single" w:sz="4" w:space="0" w:color="auto"/>
              <w:right w:val="single" w:sz="4" w:space="0" w:color="auto"/>
            </w:tcBorders>
            <w:shd w:val="clear" w:color="000000" w:fill="FFFFFF"/>
            <w:vAlign w:val="center"/>
            <w:hideMark/>
          </w:tcPr>
          <w:p w14:paraId="12ACA7B1"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40 кВА</w:t>
            </w:r>
          </w:p>
        </w:tc>
        <w:tc>
          <w:tcPr>
            <w:tcW w:w="459" w:type="pct"/>
            <w:tcBorders>
              <w:top w:val="nil"/>
              <w:left w:val="nil"/>
              <w:bottom w:val="single" w:sz="4" w:space="0" w:color="auto"/>
              <w:right w:val="single" w:sz="4" w:space="0" w:color="auto"/>
            </w:tcBorders>
            <w:shd w:val="clear" w:color="000000" w:fill="FFFFFF"/>
            <w:vAlign w:val="center"/>
            <w:hideMark/>
          </w:tcPr>
          <w:p w14:paraId="04A9D98B"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330,65</w:t>
            </w:r>
          </w:p>
        </w:tc>
        <w:tc>
          <w:tcPr>
            <w:tcW w:w="460" w:type="pct"/>
            <w:tcBorders>
              <w:top w:val="nil"/>
              <w:left w:val="nil"/>
              <w:bottom w:val="single" w:sz="4" w:space="0" w:color="auto"/>
              <w:right w:val="single" w:sz="4" w:space="0" w:color="auto"/>
            </w:tcBorders>
            <w:shd w:val="clear" w:color="000000" w:fill="FFFFFF"/>
            <w:vAlign w:val="center"/>
            <w:hideMark/>
          </w:tcPr>
          <w:p w14:paraId="030B4B5E"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60" w:type="pct"/>
            <w:tcBorders>
              <w:top w:val="nil"/>
              <w:left w:val="nil"/>
              <w:bottom w:val="single" w:sz="4" w:space="0" w:color="auto"/>
              <w:right w:val="single" w:sz="4" w:space="0" w:color="auto"/>
            </w:tcBorders>
            <w:shd w:val="clear" w:color="000000" w:fill="FFFFFF"/>
            <w:vAlign w:val="center"/>
            <w:hideMark/>
          </w:tcPr>
          <w:p w14:paraId="63570C85"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508" w:type="pct"/>
            <w:tcBorders>
              <w:top w:val="nil"/>
              <w:left w:val="nil"/>
              <w:bottom w:val="single" w:sz="4" w:space="0" w:color="auto"/>
              <w:right w:val="single" w:sz="4" w:space="0" w:color="auto"/>
            </w:tcBorders>
            <w:shd w:val="clear" w:color="000000" w:fill="FFFFFF"/>
            <w:vAlign w:val="center"/>
            <w:hideMark/>
          </w:tcPr>
          <w:p w14:paraId="1D882D14"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13 635,2</w:t>
            </w:r>
          </w:p>
        </w:tc>
        <w:tc>
          <w:tcPr>
            <w:tcW w:w="499" w:type="pct"/>
            <w:tcBorders>
              <w:top w:val="nil"/>
              <w:left w:val="nil"/>
              <w:bottom w:val="single" w:sz="4" w:space="0" w:color="auto"/>
              <w:right w:val="single" w:sz="4" w:space="0" w:color="auto"/>
            </w:tcBorders>
            <w:shd w:val="clear" w:color="000000" w:fill="FFFFFF"/>
            <w:vAlign w:val="center"/>
            <w:hideMark/>
          </w:tcPr>
          <w:p w14:paraId="0C360BD2"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71" w:type="pct"/>
            <w:tcBorders>
              <w:top w:val="nil"/>
              <w:left w:val="nil"/>
              <w:bottom w:val="single" w:sz="4" w:space="0" w:color="auto"/>
              <w:right w:val="single" w:sz="4" w:space="0" w:color="auto"/>
            </w:tcBorders>
            <w:shd w:val="clear" w:color="000000" w:fill="FFFFFF"/>
            <w:vAlign w:val="center"/>
            <w:hideMark/>
          </w:tcPr>
          <w:p w14:paraId="10702992"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r>
      <w:tr w:rsidR="00473599" w:rsidRPr="00FE7D50" w14:paraId="20675148" w14:textId="77777777" w:rsidTr="00447C75">
        <w:trPr>
          <w:gridAfter w:val="1"/>
          <w:wAfter w:w="3" w:type="pct"/>
          <w:trHeight w:val="420"/>
        </w:trPr>
        <w:tc>
          <w:tcPr>
            <w:tcW w:w="246" w:type="pct"/>
            <w:tcBorders>
              <w:top w:val="nil"/>
              <w:left w:val="single" w:sz="4" w:space="0" w:color="auto"/>
              <w:bottom w:val="single" w:sz="4" w:space="0" w:color="auto"/>
              <w:right w:val="single" w:sz="4" w:space="0" w:color="auto"/>
            </w:tcBorders>
            <w:shd w:val="clear" w:color="000000" w:fill="FFFFFF"/>
            <w:vAlign w:val="center"/>
            <w:hideMark/>
          </w:tcPr>
          <w:p w14:paraId="654E3683"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6.3.</w:t>
            </w:r>
          </w:p>
        </w:tc>
        <w:tc>
          <w:tcPr>
            <w:tcW w:w="1695" w:type="pct"/>
            <w:tcBorders>
              <w:top w:val="nil"/>
              <w:left w:val="nil"/>
              <w:bottom w:val="single" w:sz="4" w:space="0" w:color="auto"/>
              <w:right w:val="single" w:sz="4" w:space="0" w:color="auto"/>
            </w:tcBorders>
            <w:shd w:val="clear" w:color="000000" w:fill="FFFFFF"/>
            <w:vAlign w:val="center"/>
            <w:hideMark/>
          </w:tcPr>
          <w:p w14:paraId="048E2E30"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63 кВА</w:t>
            </w:r>
          </w:p>
        </w:tc>
        <w:tc>
          <w:tcPr>
            <w:tcW w:w="459" w:type="pct"/>
            <w:tcBorders>
              <w:top w:val="nil"/>
              <w:left w:val="nil"/>
              <w:bottom w:val="single" w:sz="4" w:space="0" w:color="auto"/>
              <w:right w:val="single" w:sz="4" w:space="0" w:color="auto"/>
            </w:tcBorders>
            <w:shd w:val="clear" w:color="000000" w:fill="FFFFFF"/>
            <w:vAlign w:val="center"/>
            <w:hideMark/>
          </w:tcPr>
          <w:p w14:paraId="5D8E9ECF"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580,67</w:t>
            </w:r>
          </w:p>
        </w:tc>
        <w:tc>
          <w:tcPr>
            <w:tcW w:w="460" w:type="pct"/>
            <w:tcBorders>
              <w:top w:val="nil"/>
              <w:left w:val="nil"/>
              <w:bottom w:val="single" w:sz="4" w:space="0" w:color="auto"/>
              <w:right w:val="single" w:sz="4" w:space="0" w:color="auto"/>
            </w:tcBorders>
            <w:shd w:val="clear" w:color="000000" w:fill="FFFFFF"/>
            <w:vAlign w:val="center"/>
            <w:hideMark/>
          </w:tcPr>
          <w:p w14:paraId="436F4DF4"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60" w:type="pct"/>
            <w:tcBorders>
              <w:top w:val="nil"/>
              <w:left w:val="nil"/>
              <w:bottom w:val="single" w:sz="4" w:space="0" w:color="auto"/>
              <w:right w:val="single" w:sz="4" w:space="0" w:color="auto"/>
            </w:tcBorders>
            <w:shd w:val="clear" w:color="000000" w:fill="FFFFFF"/>
            <w:vAlign w:val="center"/>
            <w:hideMark/>
          </w:tcPr>
          <w:p w14:paraId="200E72EB"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508" w:type="pct"/>
            <w:tcBorders>
              <w:top w:val="nil"/>
              <w:left w:val="nil"/>
              <w:bottom w:val="single" w:sz="4" w:space="0" w:color="auto"/>
              <w:right w:val="single" w:sz="4" w:space="0" w:color="auto"/>
            </w:tcBorders>
            <w:shd w:val="clear" w:color="000000" w:fill="FFFFFF"/>
            <w:vAlign w:val="center"/>
            <w:hideMark/>
          </w:tcPr>
          <w:p w14:paraId="655B5CB6"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13 635,2</w:t>
            </w:r>
          </w:p>
        </w:tc>
        <w:tc>
          <w:tcPr>
            <w:tcW w:w="499" w:type="pct"/>
            <w:tcBorders>
              <w:top w:val="nil"/>
              <w:left w:val="nil"/>
              <w:bottom w:val="single" w:sz="4" w:space="0" w:color="auto"/>
              <w:right w:val="single" w:sz="4" w:space="0" w:color="auto"/>
            </w:tcBorders>
            <w:shd w:val="clear" w:color="000000" w:fill="FFFFFF"/>
            <w:vAlign w:val="center"/>
            <w:hideMark/>
          </w:tcPr>
          <w:p w14:paraId="7D00ACEC"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71" w:type="pct"/>
            <w:tcBorders>
              <w:top w:val="nil"/>
              <w:left w:val="nil"/>
              <w:bottom w:val="single" w:sz="4" w:space="0" w:color="auto"/>
              <w:right w:val="single" w:sz="4" w:space="0" w:color="auto"/>
            </w:tcBorders>
            <w:shd w:val="clear" w:color="000000" w:fill="FFFFFF"/>
            <w:vAlign w:val="center"/>
            <w:hideMark/>
          </w:tcPr>
          <w:p w14:paraId="1DF6CEC6"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r>
      <w:tr w:rsidR="00473599" w:rsidRPr="00FE7D50" w14:paraId="6516494F" w14:textId="77777777" w:rsidTr="00447C75">
        <w:trPr>
          <w:gridAfter w:val="1"/>
          <w:wAfter w:w="3" w:type="pct"/>
          <w:trHeight w:val="420"/>
        </w:trPr>
        <w:tc>
          <w:tcPr>
            <w:tcW w:w="246" w:type="pct"/>
            <w:tcBorders>
              <w:top w:val="nil"/>
              <w:left w:val="single" w:sz="4" w:space="0" w:color="auto"/>
              <w:bottom w:val="single" w:sz="4" w:space="0" w:color="auto"/>
              <w:right w:val="single" w:sz="4" w:space="0" w:color="auto"/>
            </w:tcBorders>
            <w:shd w:val="clear" w:color="auto" w:fill="auto"/>
            <w:vAlign w:val="center"/>
            <w:hideMark/>
          </w:tcPr>
          <w:p w14:paraId="36A5F858"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6.4.</w:t>
            </w:r>
          </w:p>
        </w:tc>
        <w:tc>
          <w:tcPr>
            <w:tcW w:w="1695" w:type="pct"/>
            <w:tcBorders>
              <w:top w:val="nil"/>
              <w:left w:val="nil"/>
              <w:bottom w:val="single" w:sz="4" w:space="0" w:color="auto"/>
              <w:right w:val="single" w:sz="4" w:space="0" w:color="auto"/>
            </w:tcBorders>
            <w:shd w:val="clear" w:color="auto" w:fill="auto"/>
            <w:vAlign w:val="center"/>
            <w:hideMark/>
          </w:tcPr>
          <w:p w14:paraId="183522DC"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 кВА</w:t>
            </w:r>
          </w:p>
        </w:tc>
        <w:tc>
          <w:tcPr>
            <w:tcW w:w="459" w:type="pct"/>
            <w:tcBorders>
              <w:top w:val="nil"/>
              <w:left w:val="nil"/>
              <w:bottom w:val="single" w:sz="4" w:space="0" w:color="auto"/>
              <w:right w:val="single" w:sz="4" w:space="0" w:color="auto"/>
            </w:tcBorders>
            <w:shd w:val="clear" w:color="auto" w:fill="auto"/>
            <w:vAlign w:val="center"/>
            <w:hideMark/>
          </w:tcPr>
          <w:p w14:paraId="4987120F"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868,45</w:t>
            </w:r>
          </w:p>
        </w:tc>
        <w:tc>
          <w:tcPr>
            <w:tcW w:w="460" w:type="pct"/>
            <w:tcBorders>
              <w:top w:val="nil"/>
              <w:left w:val="nil"/>
              <w:bottom w:val="single" w:sz="4" w:space="0" w:color="auto"/>
              <w:right w:val="single" w:sz="4" w:space="0" w:color="auto"/>
            </w:tcBorders>
            <w:shd w:val="clear" w:color="auto" w:fill="auto"/>
            <w:vAlign w:val="center"/>
            <w:hideMark/>
          </w:tcPr>
          <w:p w14:paraId="5DCCB5DE"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60" w:type="pct"/>
            <w:tcBorders>
              <w:top w:val="nil"/>
              <w:left w:val="nil"/>
              <w:bottom w:val="single" w:sz="4" w:space="0" w:color="auto"/>
              <w:right w:val="single" w:sz="4" w:space="0" w:color="auto"/>
            </w:tcBorders>
            <w:shd w:val="clear" w:color="auto" w:fill="auto"/>
            <w:vAlign w:val="center"/>
            <w:hideMark/>
          </w:tcPr>
          <w:p w14:paraId="1169FF7C"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508" w:type="pct"/>
            <w:tcBorders>
              <w:top w:val="nil"/>
              <w:left w:val="nil"/>
              <w:bottom w:val="single" w:sz="4" w:space="0" w:color="auto"/>
              <w:right w:val="single" w:sz="4" w:space="0" w:color="auto"/>
            </w:tcBorders>
            <w:shd w:val="clear" w:color="000000" w:fill="FFFFFF"/>
            <w:vAlign w:val="center"/>
            <w:hideMark/>
          </w:tcPr>
          <w:p w14:paraId="2A7AF8DD"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13 635,2</w:t>
            </w:r>
          </w:p>
        </w:tc>
        <w:tc>
          <w:tcPr>
            <w:tcW w:w="499" w:type="pct"/>
            <w:tcBorders>
              <w:top w:val="nil"/>
              <w:left w:val="nil"/>
              <w:bottom w:val="single" w:sz="4" w:space="0" w:color="auto"/>
              <w:right w:val="single" w:sz="4" w:space="0" w:color="auto"/>
            </w:tcBorders>
            <w:shd w:val="clear" w:color="auto" w:fill="auto"/>
            <w:vAlign w:val="center"/>
            <w:hideMark/>
          </w:tcPr>
          <w:p w14:paraId="4AA9EE55"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71" w:type="pct"/>
            <w:tcBorders>
              <w:top w:val="nil"/>
              <w:left w:val="nil"/>
              <w:bottom w:val="single" w:sz="4" w:space="0" w:color="auto"/>
              <w:right w:val="single" w:sz="4" w:space="0" w:color="auto"/>
            </w:tcBorders>
            <w:shd w:val="clear" w:color="auto" w:fill="auto"/>
            <w:vAlign w:val="center"/>
            <w:hideMark/>
          </w:tcPr>
          <w:p w14:paraId="7429079F"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r>
      <w:tr w:rsidR="00473599" w:rsidRPr="00FE7D50" w14:paraId="316F30BB" w14:textId="77777777" w:rsidTr="00447C75">
        <w:trPr>
          <w:gridAfter w:val="1"/>
          <w:wAfter w:w="3" w:type="pct"/>
          <w:trHeight w:val="420"/>
        </w:trPr>
        <w:tc>
          <w:tcPr>
            <w:tcW w:w="246" w:type="pct"/>
            <w:tcBorders>
              <w:top w:val="nil"/>
              <w:left w:val="single" w:sz="4" w:space="0" w:color="auto"/>
              <w:bottom w:val="single" w:sz="4" w:space="0" w:color="auto"/>
              <w:right w:val="single" w:sz="4" w:space="0" w:color="auto"/>
            </w:tcBorders>
            <w:shd w:val="clear" w:color="auto" w:fill="auto"/>
            <w:vAlign w:val="center"/>
            <w:hideMark/>
          </w:tcPr>
          <w:p w14:paraId="230740EE"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6.5.</w:t>
            </w:r>
          </w:p>
        </w:tc>
        <w:tc>
          <w:tcPr>
            <w:tcW w:w="1695" w:type="pct"/>
            <w:tcBorders>
              <w:top w:val="nil"/>
              <w:left w:val="nil"/>
              <w:bottom w:val="single" w:sz="4" w:space="0" w:color="auto"/>
              <w:right w:val="single" w:sz="4" w:space="0" w:color="auto"/>
            </w:tcBorders>
            <w:shd w:val="clear" w:color="auto" w:fill="auto"/>
            <w:vAlign w:val="center"/>
            <w:hideMark/>
          </w:tcPr>
          <w:p w14:paraId="6852AD25"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160 кВА</w:t>
            </w:r>
          </w:p>
        </w:tc>
        <w:tc>
          <w:tcPr>
            <w:tcW w:w="459" w:type="pct"/>
            <w:tcBorders>
              <w:top w:val="nil"/>
              <w:left w:val="nil"/>
              <w:bottom w:val="single" w:sz="4" w:space="0" w:color="auto"/>
              <w:right w:val="single" w:sz="4" w:space="0" w:color="auto"/>
            </w:tcBorders>
            <w:shd w:val="clear" w:color="auto" w:fill="auto"/>
            <w:vAlign w:val="center"/>
            <w:hideMark/>
          </w:tcPr>
          <w:p w14:paraId="46C9579B"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1 432,24</w:t>
            </w:r>
          </w:p>
        </w:tc>
        <w:tc>
          <w:tcPr>
            <w:tcW w:w="460" w:type="pct"/>
            <w:tcBorders>
              <w:top w:val="nil"/>
              <w:left w:val="nil"/>
              <w:bottom w:val="single" w:sz="4" w:space="0" w:color="auto"/>
              <w:right w:val="single" w:sz="4" w:space="0" w:color="auto"/>
            </w:tcBorders>
            <w:shd w:val="clear" w:color="auto" w:fill="auto"/>
            <w:vAlign w:val="center"/>
            <w:hideMark/>
          </w:tcPr>
          <w:p w14:paraId="3532B61E"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94,9</w:t>
            </w:r>
          </w:p>
        </w:tc>
        <w:tc>
          <w:tcPr>
            <w:tcW w:w="560" w:type="pct"/>
            <w:tcBorders>
              <w:top w:val="nil"/>
              <w:left w:val="nil"/>
              <w:bottom w:val="single" w:sz="4" w:space="0" w:color="auto"/>
              <w:right w:val="single" w:sz="4" w:space="0" w:color="auto"/>
            </w:tcBorders>
            <w:shd w:val="clear" w:color="auto" w:fill="auto"/>
            <w:vAlign w:val="center"/>
            <w:hideMark/>
          </w:tcPr>
          <w:p w14:paraId="75816A72"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136,0</w:t>
            </w:r>
          </w:p>
        </w:tc>
        <w:tc>
          <w:tcPr>
            <w:tcW w:w="508" w:type="pct"/>
            <w:tcBorders>
              <w:top w:val="nil"/>
              <w:left w:val="nil"/>
              <w:bottom w:val="single" w:sz="4" w:space="0" w:color="auto"/>
              <w:right w:val="single" w:sz="4" w:space="0" w:color="auto"/>
            </w:tcBorders>
            <w:shd w:val="clear" w:color="auto" w:fill="auto"/>
            <w:vAlign w:val="center"/>
            <w:hideMark/>
          </w:tcPr>
          <w:p w14:paraId="00DD978C"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12 805,7</w:t>
            </w:r>
          </w:p>
        </w:tc>
        <w:tc>
          <w:tcPr>
            <w:tcW w:w="499" w:type="pct"/>
            <w:tcBorders>
              <w:top w:val="nil"/>
              <w:left w:val="nil"/>
              <w:bottom w:val="single" w:sz="4" w:space="0" w:color="auto"/>
              <w:right w:val="single" w:sz="4" w:space="0" w:color="auto"/>
            </w:tcBorders>
            <w:shd w:val="clear" w:color="auto" w:fill="auto"/>
            <w:vAlign w:val="center"/>
            <w:hideMark/>
          </w:tcPr>
          <w:p w14:paraId="500B7A59"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94,9</w:t>
            </w:r>
          </w:p>
        </w:tc>
        <w:tc>
          <w:tcPr>
            <w:tcW w:w="571" w:type="pct"/>
            <w:tcBorders>
              <w:top w:val="nil"/>
              <w:left w:val="nil"/>
              <w:bottom w:val="single" w:sz="4" w:space="0" w:color="auto"/>
              <w:right w:val="single" w:sz="4" w:space="0" w:color="auto"/>
            </w:tcBorders>
            <w:shd w:val="clear" w:color="auto" w:fill="auto"/>
            <w:vAlign w:val="center"/>
            <w:hideMark/>
          </w:tcPr>
          <w:p w14:paraId="636193C7"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1 215,7</w:t>
            </w:r>
          </w:p>
        </w:tc>
      </w:tr>
      <w:tr w:rsidR="00473599" w:rsidRPr="00FE7D50" w14:paraId="56D15C11" w14:textId="77777777" w:rsidTr="00447C75">
        <w:trPr>
          <w:gridAfter w:val="1"/>
          <w:wAfter w:w="3" w:type="pct"/>
          <w:trHeight w:val="420"/>
        </w:trPr>
        <w:tc>
          <w:tcPr>
            <w:tcW w:w="246" w:type="pct"/>
            <w:tcBorders>
              <w:top w:val="nil"/>
              <w:left w:val="single" w:sz="4" w:space="0" w:color="auto"/>
              <w:bottom w:val="single" w:sz="4" w:space="0" w:color="auto"/>
              <w:right w:val="single" w:sz="4" w:space="0" w:color="auto"/>
            </w:tcBorders>
            <w:shd w:val="clear" w:color="auto" w:fill="auto"/>
            <w:vAlign w:val="center"/>
            <w:hideMark/>
          </w:tcPr>
          <w:p w14:paraId="11AD3DF1"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6.6.</w:t>
            </w:r>
          </w:p>
        </w:tc>
        <w:tc>
          <w:tcPr>
            <w:tcW w:w="1695" w:type="pct"/>
            <w:tcBorders>
              <w:top w:val="nil"/>
              <w:left w:val="nil"/>
              <w:bottom w:val="single" w:sz="4" w:space="0" w:color="auto"/>
              <w:right w:val="single" w:sz="4" w:space="0" w:color="auto"/>
            </w:tcBorders>
            <w:shd w:val="clear" w:color="auto" w:fill="auto"/>
            <w:vAlign w:val="center"/>
            <w:hideMark/>
          </w:tcPr>
          <w:p w14:paraId="3E2E0F62"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250 кВА</w:t>
            </w:r>
          </w:p>
        </w:tc>
        <w:tc>
          <w:tcPr>
            <w:tcW w:w="459" w:type="pct"/>
            <w:tcBorders>
              <w:top w:val="nil"/>
              <w:left w:val="nil"/>
              <w:bottom w:val="single" w:sz="4" w:space="0" w:color="auto"/>
              <w:right w:val="single" w:sz="4" w:space="0" w:color="auto"/>
            </w:tcBorders>
            <w:shd w:val="clear" w:color="auto" w:fill="auto"/>
            <w:vAlign w:val="center"/>
            <w:hideMark/>
          </w:tcPr>
          <w:p w14:paraId="0810EB5C"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2 539,88</w:t>
            </w:r>
          </w:p>
        </w:tc>
        <w:tc>
          <w:tcPr>
            <w:tcW w:w="460" w:type="pct"/>
            <w:tcBorders>
              <w:top w:val="nil"/>
              <w:left w:val="nil"/>
              <w:bottom w:val="single" w:sz="4" w:space="0" w:color="auto"/>
              <w:right w:val="single" w:sz="4" w:space="0" w:color="auto"/>
            </w:tcBorders>
            <w:shd w:val="clear" w:color="auto" w:fill="auto"/>
            <w:vAlign w:val="center"/>
            <w:hideMark/>
          </w:tcPr>
          <w:p w14:paraId="0C21EA36"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222,5</w:t>
            </w:r>
          </w:p>
        </w:tc>
        <w:tc>
          <w:tcPr>
            <w:tcW w:w="560" w:type="pct"/>
            <w:tcBorders>
              <w:top w:val="nil"/>
              <w:left w:val="nil"/>
              <w:bottom w:val="single" w:sz="4" w:space="0" w:color="auto"/>
              <w:right w:val="single" w:sz="4" w:space="0" w:color="auto"/>
            </w:tcBorders>
            <w:shd w:val="clear" w:color="auto" w:fill="auto"/>
            <w:vAlign w:val="center"/>
            <w:hideMark/>
          </w:tcPr>
          <w:p w14:paraId="0C22DF87"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565,1</w:t>
            </w:r>
          </w:p>
        </w:tc>
        <w:tc>
          <w:tcPr>
            <w:tcW w:w="508" w:type="pct"/>
            <w:tcBorders>
              <w:top w:val="nil"/>
              <w:left w:val="nil"/>
              <w:bottom w:val="single" w:sz="4" w:space="0" w:color="auto"/>
              <w:right w:val="single" w:sz="4" w:space="0" w:color="auto"/>
            </w:tcBorders>
            <w:shd w:val="clear" w:color="auto" w:fill="auto"/>
            <w:vAlign w:val="center"/>
            <w:hideMark/>
          </w:tcPr>
          <w:p w14:paraId="30E60394"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12 805,7</w:t>
            </w:r>
          </w:p>
        </w:tc>
        <w:tc>
          <w:tcPr>
            <w:tcW w:w="499" w:type="pct"/>
            <w:tcBorders>
              <w:top w:val="nil"/>
              <w:left w:val="nil"/>
              <w:bottom w:val="single" w:sz="4" w:space="0" w:color="auto"/>
              <w:right w:val="single" w:sz="4" w:space="0" w:color="auto"/>
            </w:tcBorders>
            <w:shd w:val="clear" w:color="auto" w:fill="auto"/>
            <w:vAlign w:val="center"/>
            <w:hideMark/>
          </w:tcPr>
          <w:p w14:paraId="03240DD3"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148,3</w:t>
            </w:r>
          </w:p>
        </w:tc>
        <w:tc>
          <w:tcPr>
            <w:tcW w:w="571" w:type="pct"/>
            <w:tcBorders>
              <w:top w:val="nil"/>
              <w:left w:val="nil"/>
              <w:bottom w:val="single" w:sz="4" w:space="0" w:color="auto"/>
              <w:right w:val="single" w:sz="4" w:space="0" w:color="auto"/>
            </w:tcBorders>
            <w:shd w:val="clear" w:color="auto" w:fill="auto"/>
            <w:vAlign w:val="center"/>
            <w:hideMark/>
          </w:tcPr>
          <w:p w14:paraId="19330EF4"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1 899,5</w:t>
            </w:r>
          </w:p>
        </w:tc>
      </w:tr>
      <w:tr w:rsidR="00473599" w:rsidRPr="00FE7D50" w14:paraId="142CE8A1" w14:textId="77777777" w:rsidTr="00447C75">
        <w:trPr>
          <w:gridAfter w:val="1"/>
          <w:wAfter w:w="3" w:type="pct"/>
          <w:trHeight w:val="420"/>
        </w:trPr>
        <w:tc>
          <w:tcPr>
            <w:tcW w:w="246" w:type="pct"/>
            <w:tcBorders>
              <w:top w:val="nil"/>
              <w:left w:val="single" w:sz="4" w:space="0" w:color="auto"/>
              <w:bottom w:val="single" w:sz="4" w:space="0" w:color="auto"/>
              <w:right w:val="single" w:sz="4" w:space="0" w:color="auto"/>
            </w:tcBorders>
            <w:shd w:val="clear" w:color="auto" w:fill="auto"/>
            <w:vAlign w:val="center"/>
            <w:hideMark/>
          </w:tcPr>
          <w:p w14:paraId="38C5D636"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6.7.</w:t>
            </w:r>
          </w:p>
        </w:tc>
        <w:tc>
          <w:tcPr>
            <w:tcW w:w="1695" w:type="pct"/>
            <w:tcBorders>
              <w:top w:val="nil"/>
              <w:left w:val="nil"/>
              <w:bottom w:val="single" w:sz="4" w:space="0" w:color="auto"/>
              <w:right w:val="single" w:sz="4" w:space="0" w:color="auto"/>
            </w:tcBorders>
            <w:shd w:val="clear" w:color="auto" w:fill="auto"/>
            <w:vAlign w:val="center"/>
            <w:hideMark/>
          </w:tcPr>
          <w:p w14:paraId="18B7ADE3"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400 кВА</w:t>
            </w:r>
          </w:p>
        </w:tc>
        <w:tc>
          <w:tcPr>
            <w:tcW w:w="459" w:type="pct"/>
            <w:tcBorders>
              <w:top w:val="nil"/>
              <w:left w:val="nil"/>
              <w:bottom w:val="single" w:sz="4" w:space="0" w:color="auto"/>
              <w:right w:val="single" w:sz="4" w:space="0" w:color="auto"/>
            </w:tcBorders>
            <w:shd w:val="clear" w:color="auto" w:fill="auto"/>
            <w:vAlign w:val="center"/>
            <w:hideMark/>
          </w:tcPr>
          <w:p w14:paraId="59968FE4"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3 300,11</w:t>
            </w:r>
          </w:p>
        </w:tc>
        <w:tc>
          <w:tcPr>
            <w:tcW w:w="460" w:type="pct"/>
            <w:tcBorders>
              <w:top w:val="nil"/>
              <w:left w:val="nil"/>
              <w:bottom w:val="single" w:sz="4" w:space="0" w:color="auto"/>
              <w:right w:val="single" w:sz="4" w:space="0" w:color="auto"/>
            </w:tcBorders>
            <w:shd w:val="clear" w:color="auto" w:fill="auto"/>
            <w:vAlign w:val="center"/>
            <w:hideMark/>
          </w:tcPr>
          <w:p w14:paraId="001B010A"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237,3</w:t>
            </w:r>
          </w:p>
        </w:tc>
        <w:tc>
          <w:tcPr>
            <w:tcW w:w="560" w:type="pct"/>
            <w:tcBorders>
              <w:top w:val="nil"/>
              <w:left w:val="nil"/>
              <w:bottom w:val="single" w:sz="4" w:space="0" w:color="auto"/>
              <w:right w:val="single" w:sz="4" w:space="0" w:color="auto"/>
            </w:tcBorders>
            <w:shd w:val="clear" w:color="auto" w:fill="auto"/>
            <w:vAlign w:val="center"/>
            <w:hideMark/>
          </w:tcPr>
          <w:p w14:paraId="27037CA1"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783,2</w:t>
            </w:r>
          </w:p>
        </w:tc>
        <w:tc>
          <w:tcPr>
            <w:tcW w:w="508" w:type="pct"/>
            <w:tcBorders>
              <w:top w:val="nil"/>
              <w:left w:val="nil"/>
              <w:bottom w:val="single" w:sz="4" w:space="0" w:color="auto"/>
              <w:right w:val="single" w:sz="4" w:space="0" w:color="auto"/>
            </w:tcBorders>
            <w:shd w:val="clear" w:color="auto" w:fill="auto"/>
            <w:vAlign w:val="center"/>
            <w:hideMark/>
          </w:tcPr>
          <w:p w14:paraId="4BD0F578"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5 449,5</w:t>
            </w:r>
          </w:p>
        </w:tc>
        <w:tc>
          <w:tcPr>
            <w:tcW w:w="499" w:type="pct"/>
            <w:tcBorders>
              <w:top w:val="nil"/>
              <w:left w:val="nil"/>
              <w:bottom w:val="single" w:sz="4" w:space="0" w:color="auto"/>
              <w:right w:val="single" w:sz="4" w:space="0" w:color="auto"/>
            </w:tcBorders>
            <w:shd w:val="clear" w:color="auto" w:fill="auto"/>
            <w:vAlign w:val="center"/>
            <w:hideMark/>
          </w:tcPr>
          <w:p w14:paraId="2A65E1AC"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118,7</w:t>
            </w:r>
          </w:p>
        </w:tc>
        <w:tc>
          <w:tcPr>
            <w:tcW w:w="571" w:type="pct"/>
            <w:tcBorders>
              <w:top w:val="nil"/>
              <w:left w:val="nil"/>
              <w:bottom w:val="single" w:sz="4" w:space="0" w:color="auto"/>
              <w:right w:val="single" w:sz="4" w:space="0" w:color="auto"/>
            </w:tcBorders>
            <w:shd w:val="clear" w:color="auto" w:fill="auto"/>
            <w:vAlign w:val="center"/>
            <w:hideMark/>
          </w:tcPr>
          <w:p w14:paraId="218F5E99"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646,7</w:t>
            </w:r>
          </w:p>
        </w:tc>
      </w:tr>
      <w:tr w:rsidR="00473599" w:rsidRPr="00FE7D50" w14:paraId="0EB743FD" w14:textId="77777777" w:rsidTr="00447C75">
        <w:trPr>
          <w:gridAfter w:val="1"/>
          <w:wAfter w:w="3" w:type="pct"/>
          <w:trHeight w:val="420"/>
        </w:trPr>
        <w:tc>
          <w:tcPr>
            <w:tcW w:w="246" w:type="pct"/>
            <w:tcBorders>
              <w:top w:val="nil"/>
              <w:left w:val="single" w:sz="4" w:space="0" w:color="auto"/>
              <w:bottom w:val="single" w:sz="4" w:space="0" w:color="auto"/>
              <w:right w:val="single" w:sz="4" w:space="0" w:color="auto"/>
            </w:tcBorders>
            <w:shd w:val="clear" w:color="auto" w:fill="auto"/>
            <w:vAlign w:val="center"/>
            <w:hideMark/>
          </w:tcPr>
          <w:p w14:paraId="19E52230"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6.8.</w:t>
            </w:r>
          </w:p>
        </w:tc>
        <w:tc>
          <w:tcPr>
            <w:tcW w:w="1695" w:type="pct"/>
            <w:tcBorders>
              <w:top w:val="nil"/>
              <w:left w:val="nil"/>
              <w:bottom w:val="single" w:sz="4" w:space="0" w:color="auto"/>
              <w:right w:val="single" w:sz="4" w:space="0" w:color="auto"/>
            </w:tcBorders>
            <w:shd w:val="clear" w:color="auto" w:fill="auto"/>
            <w:vAlign w:val="center"/>
            <w:hideMark/>
          </w:tcPr>
          <w:p w14:paraId="065D39AC"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630 кВА</w:t>
            </w:r>
          </w:p>
        </w:tc>
        <w:tc>
          <w:tcPr>
            <w:tcW w:w="459" w:type="pct"/>
            <w:tcBorders>
              <w:top w:val="nil"/>
              <w:left w:val="nil"/>
              <w:bottom w:val="single" w:sz="4" w:space="0" w:color="auto"/>
              <w:right w:val="single" w:sz="4" w:space="0" w:color="auto"/>
            </w:tcBorders>
            <w:shd w:val="clear" w:color="auto" w:fill="auto"/>
            <w:vAlign w:val="center"/>
            <w:hideMark/>
          </w:tcPr>
          <w:p w14:paraId="417A31BC"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4 005,20</w:t>
            </w:r>
          </w:p>
        </w:tc>
        <w:tc>
          <w:tcPr>
            <w:tcW w:w="460" w:type="pct"/>
            <w:tcBorders>
              <w:top w:val="nil"/>
              <w:left w:val="nil"/>
              <w:bottom w:val="single" w:sz="4" w:space="0" w:color="auto"/>
              <w:right w:val="single" w:sz="4" w:space="0" w:color="auto"/>
            </w:tcBorders>
            <w:shd w:val="clear" w:color="auto" w:fill="auto"/>
            <w:vAlign w:val="center"/>
            <w:hideMark/>
          </w:tcPr>
          <w:p w14:paraId="07D2C042"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373,8</w:t>
            </w:r>
          </w:p>
        </w:tc>
        <w:tc>
          <w:tcPr>
            <w:tcW w:w="560" w:type="pct"/>
            <w:tcBorders>
              <w:top w:val="nil"/>
              <w:left w:val="nil"/>
              <w:bottom w:val="single" w:sz="4" w:space="0" w:color="auto"/>
              <w:right w:val="single" w:sz="4" w:space="0" w:color="auto"/>
            </w:tcBorders>
            <w:shd w:val="clear" w:color="auto" w:fill="auto"/>
            <w:vAlign w:val="center"/>
            <w:hideMark/>
          </w:tcPr>
          <w:p w14:paraId="3B2657FA"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1 497,1</w:t>
            </w:r>
          </w:p>
        </w:tc>
        <w:tc>
          <w:tcPr>
            <w:tcW w:w="508" w:type="pct"/>
            <w:tcBorders>
              <w:top w:val="nil"/>
              <w:left w:val="nil"/>
              <w:bottom w:val="single" w:sz="4" w:space="0" w:color="auto"/>
              <w:right w:val="single" w:sz="4" w:space="0" w:color="auto"/>
            </w:tcBorders>
            <w:shd w:val="clear" w:color="auto" w:fill="auto"/>
            <w:vAlign w:val="center"/>
            <w:hideMark/>
          </w:tcPr>
          <w:p w14:paraId="4909EDE8"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4 770,1</w:t>
            </w:r>
          </w:p>
        </w:tc>
        <w:tc>
          <w:tcPr>
            <w:tcW w:w="499" w:type="pct"/>
            <w:tcBorders>
              <w:top w:val="nil"/>
              <w:left w:val="nil"/>
              <w:bottom w:val="single" w:sz="4" w:space="0" w:color="auto"/>
              <w:right w:val="single" w:sz="4" w:space="0" w:color="auto"/>
            </w:tcBorders>
            <w:shd w:val="clear" w:color="auto" w:fill="auto"/>
            <w:vAlign w:val="center"/>
            <w:hideMark/>
          </w:tcPr>
          <w:p w14:paraId="1CF8C030"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373,8</w:t>
            </w:r>
          </w:p>
        </w:tc>
        <w:tc>
          <w:tcPr>
            <w:tcW w:w="571" w:type="pct"/>
            <w:tcBorders>
              <w:top w:val="nil"/>
              <w:left w:val="nil"/>
              <w:bottom w:val="single" w:sz="4" w:space="0" w:color="auto"/>
              <w:right w:val="single" w:sz="4" w:space="0" w:color="auto"/>
            </w:tcBorders>
            <w:shd w:val="clear" w:color="auto" w:fill="auto"/>
            <w:vAlign w:val="center"/>
            <w:hideMark/>
          </w:tcPr>
          <w:p w14:paraId="0DF1C24A"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1 783,1</w:t>
            </w:r>
          </w:p>
        </w:tc>
      </w:tr>
      <w:tr w:rsidR="00473599" w:rsidRPr="00FE7D50" w14:paraId="2BDD3718" w14:textId="77777777" w:rsidTr="00447C75">
        <w:trPr>
          <w:gridAfter w:val="1"/>
          <w:wAfter w:w="3" w:type="pct"/>
          <w:trHeight w:val="420"/>
        </w:trPr>
        <w:tc>
          <w:tcPr>
            <w:tcW w:w="246" w:type="pct"/>
            <w:tcBorders>
              <w:top w:val="nil"/>
              <w:left w:val="single" w:sz="4" w:space="0" w:color="auto"/>
              <w:bottom w:val="single" w:sz="4" w:space="0" w:color="auto"/>
              <w:right w:val="single" w:sz="4" w:space="0" w:color="auto"/>
            </w:tcBorders>
            <w:shd w:val="clear" w:color="auto" w:fill="auto"/>
            <w:vAlign w:val="center"/>
            <w:hideMark/>
          </w:tcPr>
          <w:p w14:paraId="27B7EFBE"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6.9.</w:t>
            </w:r>
          </w:p>
        </w:tc>
        <w:tc>
          <w:tcPr>
            <w:tcW w:w="1695" w:type="pct"/>
            <w:tcBorders>
              <w:top w:val="nil"/>
              <w:left w:val="nil"/>
              <w:bottom w:val="single" w:sz="4" w:space="0" w:color="auto"/>
              <w:right w:val="single" w:sz="4" w:space="0" w:color="auto"/>
            </w:tcBorders>
            <w:shd w:val="clear" w:color="auto" w:fill="auto"/>
            <w:vAlign w:val="center"/>
            <w:hideMark/>
          </w:tcPr>
          <w:p w14:paraId="567513A7"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1000 кВА</w:t>
            </w:r>
          </w:p>
        </w:tc>
        <w:tc>
          <w:tcPr>
            <w:tcW w:w="459" w:type="pct"/>
            <w:tcBorders>
              <w:top w:val="nil"/>
              <w:left w:val="nil"/>
              <w:bottom w:val="single" w:sz="4" w:space="0" w:color="auto"/>
              <w:right w:val="single" w:sz="4" w:space="0" w:color="auto"/>
            </w:tcBorders>
            <w:shd w:val="clear" w:color="auto" w:fill="auto"/>
            <w:vAlign w:val="center"/>
            <w:hideMark/>
          </w:tcPr>
          <w:p w14:paraId="647FE062"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5 687,02</w:t>
            </w:r>
          </w:p>
        </w:tc>
        <w:tc>
          <w:tcPr>
            <w:tcW w:w="460" w:type="pct"/>
            <w:tcBorders>
              <w:top w:val="nil"/>
              <w:left w:val="nil"/>
              <w:bottom w:val="single" w:sz="4" w:space="0" w:color="auto"/>
              <w:right w:val="single" w:sz="4" w:space="0" w:color="auto"/>
            </w:tcBorders>
            <w:shd w:val="clear" w:color="auto" w:fill="auto"/>
            <w:vAlign w:val="center"/>
            <w:hideMark/>
          </w:tcPr>
          <w:p w14:paraId="18CFECF7"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560" w:type="pct"/>
            <w:tcBorders>
              <w:top w:val="nil"/>
              <w:left w:val="nil"/>
              <w:bottom w:val="single" w:sz="4" w:space="0" w:color="auto"/>
              <w:right w:val="single" w:sz="4" w:space="0" w:color="auto"/>
            </w:tcBorders>
            <w:shd w:val="clear" w:color="auto" w:fill="auto"/>
            <w:vAlign w:val="center"/>
            <w:hideMark/>
          </w:tcPr>
          <w:p w14:paraId="7BC27FA4"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508" w:type="pct"/>
            <w:tcBorders>
              <w:top w:val="nil"/>
              <w:left w:val="nil"/>
              <w:bottom w:val="single" w:sz="4" w:space="0" w:color="auto"/>
              <w:right w:val="single" w:sz="4" w:space="0" w:color="auto"/>
            </w:tcBorders>
            <w:shd w:val="clear" w:color="auto" w:fill="auto"/>
            <w:vAlign w:val="center"/>
            <w:hideMark/>
          </w:tcPr>
          <w:p w14:paraId="6FA7B474"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4 770,1</w:t>
            </w:r>
          </w:p>
        </w:tc>
        <w:tc>
          <w:tcPr>
            <w:tcW w:w="499" w:type="pct"/>
            <w:tcBorders>
              <w:top w:val="nil"/>
              <w:left w:val="nil"/>
              <w:bottom w:val="single" w:sz="4" w:space="0" w:color="auto"/>
              <w:right w:val="single" w:sz="4" w:space="0" w:color="auto"/>
            </w:tcBorders>
            <w:shd w:val="clear" w:color="auto" w:fill="auto"/>
            <w:vAlign w:val="center"/>
            <w:hideMark/>
          </w:tcPr>
          <w:p w14:paraId="0FC2CC57"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c>
          <w:tcPr>
            <w:tcW w:w="571" w:type="pct"/>
            <w:tcBorders>
              <w:top w:val="nil"/>
              <w:left w:val="nil"/>
              <w:bottom w:val="single" w:sz="4" w:space="0" w:color="auto"/>
              <w:right w:val="single" w:sz="4" w:space="0" w:color="auto"/>
            </w:tcBorders>
            <w:shd w:val="clear" w:color="auto" w:fill="auto"/>
            <w:vAlign w:val="center"/>
            <w:hideMark/>
          </w:tcPr>
          <w:p w14:paraId="3F25E55F" w14:textId="77777777" w:rsidR="00473599" w:rsidRPr="00FE7D50" w:rsidRDefault="00473599" w:rsidP="00473599">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w:t>
            </w:r>
          </w:p>
        </w:tc>
      </w:tr>
      <w:tr w:rsidR="00473599" w:rsidRPr="00FE7D50" w14:paraId="34954875" w14:textId="77777777" w:rsidTr="00447C75">
        <w:trPr>
          <w:gridAfter w:val="1"/>
          <w:wAfter w:w="3" w:type="pct"/>
          <w:trHeight w:val="735"/>
        </w:trPr>
        <w:tc>
          <w:tcPr>
            <w:tcW w:w="246" w:type="pct"/>
            <w:tcBorders>
              <w:top w:val="nil"/>
              <w:left w:val="single" w:sz="4" w:space="0" w:color="auto"/>
              <w:bottom w:val="single" w:sz="4" w:space="0" w:color="auto"/>
              <w:right w:val="single" w:sz="4" w:space="0" w:color="auto"/>
            </w:tcBorders>
            <w:shd w:val="clear" w:color="auto" w:fill="auto"/>
            <w:vAlign w:val="center"/>
            <w:hideMark/>
          </w:tcPr>
          <w:p w14:paraId="6097556E"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9</w:t>
            </w:r>
          </w:p>
        </w:tc>
        <w:tc>
          <w:tcPr>
            <w:tcW w:w="1695" w:type="pct"/>
            <w:tcBorders>
              <w:top w:val="nil"/>
              <w:left w:val="nil"/>
              <w:bottom w:val="single" w:sz="4" w:space="0" w:color="auto"/>
              <w:right w:val="single" w:sz="4" w:space="0" w:color="auto"/>
            </w:tcBorders>
            <w:shd w:val="clear" w:color="auto" w:fill="auto"/>
            <w:vAlign w:val="center"/>
            <w:hideMark/>
          </w:tcPr>
          <w:p w14:paraId="28B54244" w14:textId="77777777" w:rsidR="00473599" w:rsidRPr="00FE7D50" w:rsidRDefault="00473599" w:rsidP="00473599">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Суммарный размер платы за технологическое присоединение [п. 9.1 * п. 9.2 / 1000]:</w:t>
            </w:r>
          </w:p>
        </w:tc>
        <w:tc>
          <w:tcPr>
            <w:tcW w:w="459" w:type="pct"/>
            <w:tcBorders>
              <w:top w:val="nil"/>
              <w:left w:val="nil"/>
              <w:bottom w:val="single" w:sz="4" w:space="0" w:color="auto"/>
              <w:right w:val="single" w:sz="4" w:space="0" w:color="auto"/>
            </w:tcBorders>
            <w:shd w:val="clear" w:color="auto" w:fill="auto"/>
            <w:vAlign w:val="center"/>
            <w:hideMark/>
          </w:tcPr>
          <w:p w14:paraId="4CBBF45B"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x</w:t>
            </w:r>
          </w:p>
        </w:tc>
        <w:tc>
          <w:tcPr>
            <w:tcW w:w="460" w:type="pct"/>
            <w:tcBorders>
              <w:top w:val="nil"/>
              <w:left w:val="nil"/>
              <w:bottom w:val="single" w:sz="4" w:space="0" w:color="auto"/>
              <w:right w:val="single" w:sz="4" w:space="0" w:color="auto"/>
            </w:tcBorders>
            <w:shd w:val="clear" w:color="auto" w:fill="auto"/>
            <w:vAlign w:val="center"/>
            <w:hideMark/>
          </w:tcPr>
          <w:p w14:paraId="619A361A"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x</w:t>
            </w:r>
          </w:p>
        </w:tc>
        <w:tc>
          <w:tcPr>
            <w:tcW w:w="560" w:type="pct"/>
            <w:tcBorders>
              <w:top w:val="nil"/>
              <w:left w:val="nil"/>
              <w:bottom w:val="single" w:sz="4" w:space="0" w:color="auto"/>
              <w:right w:val="single" w:sz="4" w:space="0" w:color="auto"/>
            </w:tcBorders>
            <w:shd w:val="clear" w:color="auto" w:fill="auto"/>
            <w:vAlign w:val="center"/>
            <w:hideMark/>
          </w:tcPr>
          <w:p w14:paraId="741A64A0"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462,7</w:t>
            </w:r>
          </w:p>
        </w:tc>
        <w:tc>
          <w:tcPr>
            <w:tcW w:w="508" w:type="pct"/>
            <w:tcBorders>
              <w:top w:val="nil"/>
              <w:left w:val="nil"/>
              <w:bottom w:val="single" w:sz="4" w:space="0" w:color="auto"/>
              <w:right w:val="single" w:sz="4" w:space="0" w:color="auto"/>
            </w:tcBorders>
            <w:shd w:val="clear" w:color="auto" w:fill="auto"/>
            <w:vAlign w:val="center"/>
            <w:hideMark/>
          </w:tcPr>
          <w:p w14:paraId="33933E85"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x</w:t>
            </w:r>
          </w:p>
        </w:tc>
        <w:tc>
          <w:tcPr>
            <w:tcW w:w="499" w:type="pct"/>
            <w:tcBorders>
              <w:top w:val="nil"/>
              <w:left w:val="nil"/>
              <w:bottom w:val="single" w:sz="4" w:space="0" w:color="auto"/>
              <w:right w:val="single" w:sz="4" w:space="0" w:color="auto"/>
            </w:tcBorders>
            <w:shd w:val="clear" w:color="auto" w:fill="auto"/>
            <w:vAlign w:val="center"/>
            <w:hideMark/>
          </w:tcPr>
          <w:p w14:paraId="32D2397A"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x</w:t>
            </w:r>
          </w:p>
        </w:tc>
        <w:tc>
          <w:tcPr>
            <w:tcW w:w="571" w:type="pct"/>
            <w:tcBorders>
              <w:top w:val="nil"/>
              <w:left w:val="nil"/>
              <w:bottom w:val="single" w:sz="4" w:space="0" w:color="auto"/>
              <w:right w:val="single" w:sz="4" w:space="0" w:color="auto"/>
            </w:tcBorders>
            <w:shd w:val="clear" w:color="auto" w:fill="auto"/>
            <w:vAlign w:val="center"/>
            <w:hideMark/>
          </w:tcPr>
          <w:p w14:paraId="45F3C9E6"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475,4</w:t>
            </w:r>
          </w:p>
        </w:tc>
      </w:tr>
      <w:tr w:rsidR="00473599" w:rsidRPr="00FE7D50" w14:paraId="66005574" w14:textId="77777777" w:rsidTr="00447C75">
        <w:trPr>
          <w:gridAfter w:val="1"/>
          <w:wAfter w:w="3" w:type="pct"/>
          <w:trHeight w:val="615"/>
        </w:trPr>
        <w:tc>
          <w:tcPr>
            <w:tcW w:w="246" w:type="pct"/>
            <w:tcBorders>
              <w:top w:val="nil"/>
              <w:left w:val="single" w:sz="4" w:space="0" w:color="auto"/>
              <w:bottom w:val="single" w:sz="4" w:space="0" w:color="auto"/>
              <w:right w:val="single" w:sz="4" w:space="0" w:color="auto"/>
            </w:tcBorders>
            <w:shd w:val="clear" w:color="auto" w:fill="auto"/>
            <w:vAlign w:val="center"/>
            <w:hideMark/>
          </w:tcPr>
          <w:p w14:paraId="5E098A6B"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9.1.</w:t>
            </w:r>
          </w:p>
        </w:tc>
        <w:tc>
          <w:tcPr>
            <w:tcW w:w="1695" w:type="pct"/>
            <w:tcBorders>
              <w:top w:val="nil"/>
              <w:left w:val="nil"/>
              <w:bottom w:val="single" w:sz="4" w:space="0" w:color="auto"/>
              <w:right w:val="single" w:sz="4" w:space="0" w:color="auto"/>
            </w:tcBorders>
            <w:shd w:val="clear" w:color="auto" w:fill="auto"/>
            <w:vAlign w:val="center"/>
            <w:hideMark/>
          </w:tcPr>
          <w:p w14:paraId="2F100383"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Размер платы за технологическое присоединение (руб. без НДС)</w:t>
            </w:r>
          </w:p>
        </w:tc>
        <w:tc>
          <w:tcPr>
            <w:tcW w:w="459" w:type="pct"/>
            <w:tcBorders>
              <w:top w:val="nil"/>
              <w:left w:val="nil"/>
              <w:bottom w:val="single" w:sz="4" w:space="0" w:color="auto"/>
              <w:right w:val="single" w:sz="4" w:space="0" w:color="auto"/>
            </w:tcBorders>
            <w:shd w:val="clear" w:color="auto" w:fill="auto"/>
            <w:vAlign w:val="center"/>
            <w:hideMark/>
          </w:tcPr>
          <w:p w14:paraId="14638DDC"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x</w:t>
            </w:r>
          </w:p>
        </w:tc>
        <w:tc>
          <w:tcPr>
            <w:tcW w:w="460" w:type="pct"/>
            <w:tcBorders>
              <w:top w:val="nil"/>
              <w:left w:val="nil"/>
              <w:bottom w:val="single" w:sz="4" w:space="0" w:color="auto"/>
              <w:right w:val="single" w:sz="4" w:space="0" w:color="auto"/>
            </w:tcBorders>
            <w:shd w:val="clear" w:color="auto" w:fill="auto"/>
            <w:vAlign w:val="center"/>
            <w:hideMark/>
          </w:tcPr>
          <w:p w14:paraId="4A45FF85"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x</w:t>
            </w:r>
          </w:p>
        </w:tc>
        <w:tc>
          <w:tcPr>
            <w:tcW w:w="560" w:type="pct"/>
            <w:tcBorders>
              <w:top w:val="nil"/>
              <w:left w:val="nil"/>
              <w:bottom w:val="single" w:sz="4" w:space="0" w:color="auto"/>
              <w:right w:val="single" w:sz="4" w:space="0" w:color="auto"/>
            </w:tcBorders>
            <w:shd w:val="clear" w:color="000000" w:fill="FFFFFF"/>
            <w:vAlign w:val="center"/>
            <w:hideMark/>
          </w:tcPr>
          <w:p w14:paraId="7A687FE8"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466,10</w:t>
            </w:r>
          </w:p>
        </w:tc>
        <w:tc>
          <w:tcPr>
            <w:tcW w:w="508" w:type="pct"/>
            <w:tcBorders>
              <w:top w:val="nil"/>
              <w:left w:val="nil"/>
              <w:bottom w:val="single" w:sz="4" w:space="0" w:color="auto"/>
              <w:right w:val="single" w:sz="4" w:space="0" w:color="auto"/>
            </w:tcBorders>
            <w:shd w:val="clear" w:color="auto" w:fill="auto"/>
            <w:vAlign w:val="center"/>
            <w:hideMark/>
          </w:tcPr>
          <w:p w14:paraId="15FFEB62"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x</w:t>
            </w:r>
          </w:p>
        </w:tc>
        <w:tc>
          <w:tcPr>
            <w:tcW w:w="499" w:type="pct"/>
            <w:tcBorders>
              <w:top w:val="nil"/>
              <w:left w:val="nil"/>
              <w:bottom w:val="single" w:sz="4" w:space="0" w:color="auto"/>
              <w:right w:val="single" w:sz="4" w:space="0" w:color="auto"/>
            </w:tcBorders>
            <w:shd w:val="clear" w:color="auto" w:fill="auto"/>
            <w:vAlign w:val="center"/>
            <w:hideMark/>
          </w:tcPr>
          <w:p w14:paraId="15F5CB12"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x</w:t>
            </w:r>
          </w:p>
        </w:tc>
        <w:tc>
          <w:tcPr>
            <w:tcW w:w="571" w:type="pct"/>
            <w:tcBorders>
              <w:top w:val="nil"/>
              <w:left w:val="nil"/>
              <w:bottom w:val="single" w:sz="4" w:space="0" w:color="auto"/>
              <w:right w:val="single" w:sz="4" w:space="0" w:color="auto"/>
            </w:tcBorders>
            <w:shd w:val="clear" w:color="000000" w:fill="FFFFFF"/>
            <w:vAlign w:val="center"/>
            <w:hideMark/>
          </w:tcPr>
          <w:p w14:paraId="117C3B6C"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466,10</w:t>
            </w:r>
          </w:p>
        </w:tc>
      </w:tr>
      <w:tr w:rsidR="00473599" w:rsidRPr="00FE7D50" w14:paraId="6D50A45A" w14:textId="77777777" w:rsidTr="00447C75">
        <w:trPr>
          <w:gridAfter w:val="1"/>
          <w:wAfter w:w="3" w:type="pct"/>
          <w:trHeight w:val="1744"/>
        </w:trPr>
        <w:tc>
          <w:tcPr>
            <w:tcW w:w="246" w:type="pct"/>
            <w:tcBorders>
              <w:top w:val="nil"/>
              <w:left w:val="single" w:sz="4" w:space="0" w:color="auto"/>
              <w:bottom w:val="single" w:sz="4" w:space="0" w:color="auto"/>
              <w:right w:val="single" w:sz="4" w:space="0" w:color="auto"/>
            </w:tcBorders>
            <w:shd w:val="clear" w:color="auto" w:fill="auto"/>
            <w:vAlign w:val="center"/>
            <w:hideMark/>
          </w:tcPr>
          <w:p w14:paraId="35DB3E53"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9.2.</w:t>
            </w:r>
          </w:p>
        </w:tc>
        <w:tc>
          <w:tcPr>
            <w:tcW w:w="1695" w:type="pct"/>
            <w:tcBorders>
              <w:top w:val="nil"/>
              <w:left w:val="nil"/>
              <w:bottom w:val="single" w:sz="4" w:space="0" w:color="auto"/>
              <w:right w:val="single" w:sz="4" w:space="0" w:color="auto"/>
            </w:tcBorders>
            <w:shd w:val="clear" w:color="auto" w:fill="auto"/>
            <w:vAlign w:val="center"/>
            <w:hideMark/>
          </w:tcPr>
          <w:p w14:paraId="36F2C14E" w14:textId="5CA1E47D" w:rsidR="00473599" w:rsidRPr="00FE7D50" w:rsidRDefault="00F118BA" w:rsidP="00473599">
            <w:pPr>
              <w:spacing w:after="0" w:line="240" w:lineRule="auto"/>
              <w:rPr>
                <w:rFonts w:ascii="Myriad Pro" w:eastAsia="Times New Roman" w:hAnsi="Myriad Pro" w:cs="Times New Roman"/>
                <w:sz w:val="20"/>
                <w:szCs w:val="20"/>
                <w:u w:val="single"/>
                <w:lang w:eastAsia="ru-RU"/>
              </w:rPr>
            </w:pPr>
            <w:hyperlink r:id="rId56" w:history="1">
              <w:r w:rsidR="00473599" w:rsidRPr="00FE7D50">
                <w:rPr>
                  <w:rFonts w:ascii="Myriad Pro" w:eastAsia="Times New Roman" w:hAnsi="Myriad Pro" w:cs="Times New Roman"/>
                  <w:sz w:val="20"/>
                  <w:szCs w:val="20"/>
                  <w:u w:val="single"/>
                  <w:lang w:eastAsia="ru-RU"/>
                </w:rPr>
                <w:t xml:space="preserve">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9 Методических указаний по определению размера платы за технологическое присоединение к электрическим сетям, утвержденных приказом ФАС России от 29.08.2017 </w:t>
              </w:r>
              <w:r w:rsidR="000038A8">
                <w:rPr>
                  <w:rFonts w:ascii="Myriad Pro" w:eastAsia="Times New Roman" w:hAnsi="Myriad Pro" w:cs="Times New Roman"/>
                  <w:sz w:val="20"/>
                  <w:szCs w:val="20"/>
                  <w:u w:val="single"/>
                  <w:lang w:eastAsia="ru-RU"/>
                </w:rPr>
                <w:t>№ </w:t>
              </w:r>
              <w:r w:rsidR="00473599" w:rsidRPr="00FE7D50">
                <w:rPr>
                  <w:rFonts w:ascii="Myriad Pro" w:eastAsia="Times New Roman" w:hAnsi="Myriad Pro" w:cs="Times New Roman"/>
                  <w:sz w:val="20"/>
                  <w:szCs w:val="20"/>
                  <w:u w:val="single"/>
                  <w:lang w:eastAsia="ru-RU"/>
                </w:rPr>
                <w:t xml:space="preserve">1135/17 (зарегистрирован Минюстом России 19.10.2017 </w:t>
              </w:r>
              <w:r w:rsidR="000038A8">
                <w:rPr>
                  <w:rFonts w:ascii="Myriad Pro" w:eastAsia="Times New Roman" w:hAnsi="Myriad Pro" w:cs="Times New Roman"/>
                  <w:sz w:val="20"/>
                  <w:szCs w:val="20"/>
                  <w:u w:val="single"/>
                  <w:lang w:eastAsia="ru-RU"/>
                </w:rPr>
                <w:t>№ </w:t>
              </w:r>
              <w:r w:rsidR="00473599" w:rsidRPr="00FE7D50">
                <w:rPr>
                  <w:rFonts w:ascii="Myriad Pro" w:eastAsia="Times New Roman" w:hAnsi="Myriad Pro" w:cs="Times New Roman"/>
                  <w:sz w:val="20"/>
                  <w:szCs w:val="20"/>
                  <w:u w:val="single"/>
                  <w:lang w:eastAsia="ru-RU"/>
                </w:rPr>
                <w:t>48609) (шт.)</w:t>
              </w:r>
            </w:hyperlink>
          </w:p>
        </w:tc>
        <w:tc>
          <w:tcPr>
            <w:tcW w:w="459" w:type="pct"/>
            <w:tcBorders>
              <w:top w:val="nil"/>
              <w:left w:val="nil"/>
              <w:bottom w:val="single" w:sz="4" w:space="0" w:color="auto"/>
              <w:right w:val="single" w:sz="4" w:space="0" w:color="auto"/>
            </w:tcBorders>
            <w:shd w:val="clear" w:color="auto" w:fill="auto"/>
            <w:vAlign w:val="center"/>
            <w:hideMark/>
          </w:tcPr>
          <w:p w14:paraId="19EEAE4C"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x</w:t>
            </w:r>
          </w:p>
        </w:tc>
        <w:tc>
          <w:tcPr>
            <w:tcW w:w="460" w:type="pct"/>
            <w:tcBorders>
              <w:top w:val="nil"/>
              <w:left w:val="nil"/>
              <w:bottom w:val="single" w:sz="4" w:space="0" w:color="auto"/>
              <w:right w:val="single" w:sz="4" w:space="0" w:color="auto"/>
            </w:tcBorders>
            <w:shd w:val="clear" w:color="auto" w:fill="auto"/>
            <w:vAlign w:val="center"/>
            <w:hideMark/>
          </w:tcPr>
          <w:p w14:paraId="74A14EBB"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x</w:t>
            </w:r>
          </w:p>
        </w:tc>
        <w:tc>
          <w:tcPr>
            <w:tcW w:w="560" w:type="pct"/>
            <w:tcBorders>
              <w:top w:val="nil"/>
              <w:left w:val="nil"/>
              <w:bottom w:val="single" w:sz="4" w:space="0" w:color="auto"/>
              <w:right w:val="single" w:sz="4" w:space="0" w:color="auto"/>
            </w:tcBorders>
            <w:shd w:val="clear" w:color="000000" w:fill="FFFFFF"/>
            <w:vAlign w:val="center"/>
            <w:hideMark/>
          </w:tcPr>
          <w:p w14:paraId="6B5653D1"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992,7</w:t>
            </w:r>
          </w:p>
        </w:tc>
        <w:tc>
          <w:tcPr>
            <w:tcW w:w="508" w:type="pct"/>
            <w:tcBorders>
              <w:top w:val="nil"/>
              <w:left w:val="nil"/>
              <w:bottom w:val="single" w:sz="4" w:space="0" w:color="auto"/>
              <w:right w:val="single" w:sz="4" w:space="0" w:color="auto"/>
            </w:tcBorders>
            <w:shd w:val="clear" w:color="auto" w:fill="auto"/>
            <w:vAlign w:val="center"/>
            <w:hideMark/>
          </w:tcPr>
          <w:p w14:paraId="69DA6ABD"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x</w:t>
            </w:r>
          </w:p>
        </w:tc>
        <w:tc>
          <w:tcPr>
            <w:tcW w:w="499" w:type="pct"/>
            <w:tcBorders>
              <w:top w:val="nil"/>
              <w:left w:val="nil"/>
              <w:bottom w:val="single" w:sz="4" w:space="0" w:color="auto"/>
              <w:right w:val="single" w:sz="4" w:space="0" w:color="auto"/>
            </w:tcBorders>
            <w:shd w:val="clear" w:color="auto" w:fill="auto"/>
            <w:vAlign w:val="center"/>
            <w:hideMark/>
          </w:tcPr>
          <w:p w14:paraId="7B3DD190"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x</w:t>
            </w:r>
          </w:p>
        </w:tc>
        <w:tc>
          <w:tcPr>
            <w:tcW w:w="571" w:type="pct"/>
            <w:tcBorders>
              <w:top w:val="nil"/>
              <w:left w:val="nil"/>
              <w:bottom w:val="single" w:sz="4" w:space="0" w:color="auto"/>
              <w:right w:val="single" w:sz="4" w:space="0" w:color="auto"/>
            </w:tcBorders>
            <w:shd w:val="clear" w:color="000000" w:fill="FFFFFF"/>
            <w:vAlign w:val="center"/>
            <w:hideMark/>
          </w:tcPr>
          <w:p w14:paraId="0D9D79A7"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1 020,0</w:t>
            </w:r>
          </w:p>
        </w:tc>
      </w:tr>
      <w:tr w:rsidR="00473599" w:rsidRPr="00FE7D50" w14:paraId="00552722" w14:textId="77777777" w:rsidTr="00447C75">
        <w:trPr>
          <w:gridAfter w:val="1"/>
          <w:wAfter w:w="3" w:type="pct"/>
          <w:trHeight w:val="951"/>
        </w:trPr>
        <w:tc>
          <w:tcPr>
            <w:tcW w:w="246" w:type="pct"/>
            <w:tcBorders>
              <w:top w:val="nil"/>
              <w:left w:val="single" w:sz="4" w:space="0" w:color="auto"/>
              <w:bottom w:val="single" w:sz="4" w:space="0" w:color="auto"/>
              <w:right w:val="single" w:sz="4" w:space="0" w:color="auto"/>
            </w:tcBorders>
            <w:shd w:val="clear" w:color="auto" w:fill="auto"/>
            <w:vAlign w:val="center"/>
            <w:hideMark/>
          </w:tcPr>
          <w:p w14:paraId="49BE02BC"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10</w:t>
            </w:r>
          </w:p>
        </w:tc>
        <w:tc>
          <w:tcPr>
            <w:tcW w:w="1695" w:type="pct"/>
            <w:tcBorders>
              <w:top w:val="nil"/>
              <w:left w:val="nil"/>
              <w:bottom w:val="single" w:sz="4" w:space="0" w:color="auto"/>
              <w:right w:val="single" w:sz="4" w:space="0" w:color="auto"/>
            </w:tcBorders>
            <w:shd w:val="clear" w:color="auto" w:fill="auto"/>
            <w:vAlign w:val="center"/>
            <w:hideMark/>
          </w:tcPr>
          <w:p w14:paraId="197BD1D2" w14:textId="77777777" w:rsidR="00473599" w:rsidRPr="00FE7D50" w:rsidRDefault="00473599" w:rsidP="00473599">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п. 2 - п. 9)</w:t>
            </w:r>
          </w:p>
        </w:tc>
        <w:tc>
          <w:tcPr>
            <w:tcW w:w="459" w:type="pct"/>
            <w:tcBorders>
              <w:top w:val="nil"/>
              <w:left w:val="nil"/>
              <w:bottom w:val="single" w:sz="4" w:space="0" w:color="auto"/>
              <w:right w:val="single" w:sz="4" w:space="0" w:color="auto"/>
            </w:tcBorders>
            <w:shd w:val="clear" w:color="auto" w:fill="auto"/>
            <w:vAlign w:val="center"/>
            <w:hideMark/>
          </w:tcPr>
          <w:p w14:paraId="3E2D31DE"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x</w:t>
            </w:r>
          </w:p>
        </w:tc>
        <w:tc>
          <w:tcPr>
            <w:tcW w:w="460" w:type="pct"/>
            <w:tcBorders>
              <w:top w:val="nil"/>
              <w:left w:val="nil"/>
              <w:bottom w:val="single" w:sz="4" w:space="0" w:color="auto"/>
              <w:right w:val="single" w:sz="4" w:space="0" w:color="auto"/>
            </w:tcBorders>
            <w:shd w:val="clear" w:color="auto" w:fill="auto"/>
            <w:vAlign w:val="center"/>
            <w:hideMark/>
          </w:tcPr>
          <w:p w14:paraId="66DEDD8C"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x</w:t>
            </w:r>
          </w:p>
        </w:tc>
        <w:tc>
          <w:tcPr>
            <w:tcW w:w="560" w:type="pct"/>
            <w:tcBorders>
              <w:top w:val="nil"/>
              <w:left w:val="nil"/>
              <w:bottom w:val="single" w:sz="4" w:space="0" w:color="auto"/>
              <w:right w:val="single" w:sz="4" w:space="0" w:color="auto"/>
            </w:tcBorders>
            <w:shd w:val="clear" w:color="000000" w:fill="FFFFFF"/>
            <w:vAlign w:val="center"/>
            <w:hideMark/>
          </w:tcPr>
          <w:p w14:paraId="0EE64424"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14 606,5</w:t>
            </w:r>
          </w:p>
        </w:tc>
        <w:tc>
          <w:tcPr>
            <w:tcW w:w="508" w:type="pct"/>
            <w:tcBorders>
              <w:top w:val="nil"/>
              <w:left w:val="nil"/>
              <w:bottom w:val="single" w:sz="4" w:space="0" w:color="auto"/>
              <w:right w:val="single" w:sz="4" w:space="0" w:color="auto"/>
            </w:tcBorders>
            <w:shd w:val="clear" w:color="auto" w:fill="auto"/>
            <w:vAlign w:val="center"/>
            <w:hideMark/>
          </w:tcPr>
          <w:p w14:paraId="32D0CB5B"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x</w:t>
            </w:r>
          </w:p>
        </w:tc>
        <w:tc>
          <w:tcPr>
            <w:tcW w:w="499" w:type="pct"/>
            <w:tcBorders>
              <w:top w:val="nil"/>
              <w:left w:val="nil"/>
              <w:bottom w:val="single" w:sz="4" w:space="0" w:color="auto"/>
              <w:right w:val="single" w:sz="4" w:space="0" w:color="auto"/>
            </w:tcBorders>
            <w:shd w:val="clear" w:color="auto" w:fill="auto"/>
            <w:vAlign w:val="center"/>
            <w:hideMark/>
          </w:tcPr>
          <w:p w14:paraId="0F163755"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x</w:t>
            </w:r>
          </w:p>
        </w:tc>
        <w:tc>
          <w:tcPr>
            <w:tcW w:w="571" w:type="pct"/>
            <w:tcBorders>
              <w:top w:val="nil"/>
              <w:left w:val="nil"/>
              <w:bottom w:val="single" w:sz="4" w:space="0" w:color="auto"/>
              <w:right w:val="single" w:sz="4" w:space="0" w:color="auto"/>
            </w:tcBorders>
            <w:shd w:val="clear" w:color="000000" w:fill="FFFFFF"/>
            <w:vAlign w:val="center"/>
            <w:hideMark/>
          </w:tcPr>
          <w:p w14:paraId="6255601D" w14:textId="77777777" w:rsidR="00473599" w:rsidRPr="00FE7D50" w:rsidRDefault="00473599" w:rsidP="00473599">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45 602,8</w:t>
            </w:r>
          </w:p>
        </w:tc>
      </w:tr>
    </w:tbl>
    <w:p w14:paraId="7EB27339" w14:textId="01317D2E" w:rsidR="00473599" w:rsidRPr="00FE7D50" w:rsidRDefault="00473599" w:rsidP="00473599">
      <w:pPr>
        <w:autoSpaceDE w:val="0"/>
        <w:autoSpaceDN w:val="0"/>
        <w:adjustRightInd w:val="0"/>
        <w:spacing w:after="32" w:line="360" w:lineRule="auto"/>
        <w:ind w:firstLine="567"/>
        <w:jc w:val="center"/>
        <w:rPr>
          <w:rFonts w:ascii="Myriad Pro" w:hAnsi="Myriad Pro" w:cs="Times New Roman"/>
          <w:b/>
          <w:bCs/>
          <w:sz w:val="26"/>
          <w:szCs w:val="26"/>
        </w:rPr>
      </w:pPr>
      <w:r w:rsidRPr="00FE7D50">
        <w:rPr>
          <w:rFonts w:ascii="Myriad Pro" w:hAnsi="Myriad Pro" w:cs="Times New Roman"/>
          <w:b/>
          <w:bCs/>
          <w:sz w:val="26"/>
          <w:szCs w:val="26"/>
        </w:rPr>
        <w:lastRenderedPageBreak/>
        <w:t xml:space="preserve">Информация о величине плановых выпадающих доходов </w:t>
      </w:r>
      <w:r w:rsidR="00EE0BCE" w:rsidRPr="00FE7D50">
        <w:rPr>
          <w:rFonts w:ascii="Myriad Pro" w:hAnsi="Myriad Pro" w:cs="Times New Roman"/>
          <w:b/>
          <w:bCs/>
          <w:sz w:val="26"/>
          <w:szCs w:val="26"/>
        </w:rPr>
        <w:t>АО «Тываэнерго»</w:t>
      </w:r>
      <w:r w:rsidRPr="00FE7D50">
        <w:rPr>
          <w:rFonts w:ascii="Myriad Pro" w:hAnsi="Myriad Pro" w:cs="Times New Roman"/>
          <w:b/>
          <w:bCs/>
          <w:sz w:val="26"/>
          <w:szCs w:val="26"/>
        </w:rPr>
        <w:t xml:space="preserve"> от присоединения энергопринимающих устройств заявителей с максимальной мощностью до 15 кВт включительно.</w:t>
      </w:r>
    </w:p>
    <w:p w14:paraId="16E83F31" w14:textId="1EFB5E20" w:rsidR="00473599" w:rsidRPr="00FE7D50" w:rsidRDefault="00473599" w:rsidP="00447C75">
      <w:pPr>
        <w:pStyle w:val="32"/>
        <w:jc w:val="right"/>
        <w:rPr>
          <w:b/>
          <w:bCs/>
        </w:rPr>
      </w:pPr>
      <w:r w:rsidRPr="00FE7D50">
        <w:rPr>
          <w:b/>
          <w:bCs/>
        </w:rPr>
        <w:t>тыс. руб.</w:t>
      </w:r>
    </w:p>
    <w:tbl>
      <w:tblPr>
        <w:tblW w:w="146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6"/>
        <w:gridCol w:w="1595"/>
        <w:gridCol w:w="1730"/>
        <w:gridCol w:w="1701"/>
        <w:gridCol w:w="1701"/>
        <w:gridCol w:w="1843"/>
        <w:gridCol w:w="1843"/>
      </w:tblGrid>
      <w:tr w:rsidR="00447C75" w:rsidRPr="00FE7D50" w14:paraId="1D38279C" w14:textId="77777777" w:rsidTr="00447C75">
        <w:trPr>
          <w:trHeight w:val="300"/>
        </w:trPr>
        <w:tc>
          <w:tcPr>
            <w:tcW w:w="42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4DC911"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Наименование</w:t>
            </w:r>
          </w:p>
        </w:tc>
        <w:tc>
          <w:tcPr>
            <w:tcW w:w="502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A2767DE"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2017 год</w:t>
            </w:r>
          </w:p>
        </w:tc>
        <w:tc>
          <w:tcPr>
            <w:tcW w:w="538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4C88F90"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2018 год</w:t>
            </w:r>
          </w:p>
        </w:tc>
      </w:tr>
      <w:tr w:rsidR="00447C75" w:rsidRPr="00FE7D50" w14:paraId="4CA2B16C" w14:textId="77777777" w:rsidTr="00447C75">
        <w:trPr>
          <w:trHeight w:val="1048"/>
        </w:trPr>
        <w:tc>
          <w:tcPr>
            <w:tcW w:w="42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544A2A" w14:textId="77777777" w:rsidR="00473599" w:rsidRPr="00FE7D50" w:rsidRDefault="00473599" w:rsidP="00473599">
            <w:pPr>
              <w:spacing w:after="0" w:line="240" w:lineRule="auto"/>
              <w:rPr>
                <w:rFonts w:ascii="Myriad Pro" w:eastAsia="Times New Roman" w:hAnsi="Myriad Pro" w:cs="Times New Roman"/>
                <w:b/>
                <w:bCs/>
                <w:color w:val="FFFFFF" w:themeColor="background1"/>
                <w:sz w:val="20"/>
                <w:szCs w:val="20"/>
                <w:lang w:eastAsia="ru-RU"/>
              </w:rPr>
            </w:pPr>
          </w:p>
        </w:tc>
        <w:tc>
          <w:tcPr>
            <w:tcW w:w="15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ADF377"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Предложение ТСО</w:t>
            </w:r>
          </w:p>
        </w:tc>
        <w:tc>
          <w:tcPr>
            <w:tcW w:w="1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61FDA2"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Принято органом регулирования</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4C3527" w14:textId="015920E3"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Предложение </w:t>
            </w:r>
            <w:r w:rsidR="00FE7D50">
              <w:rPr>
                <w:rFonts w:ascii="Myriad Pro" w:eastAsia="Times New Roman" w:hAnsi="Myriad Pro" w:cs="Times New Roman"/>
                <w:b/>
                <w:bCs/>
                <w:color w:val="FFFFFF" w:themeColor="background1"/>
                <w:sz w:val="20"/>
                <w:szCs w:val="20"/>
                <w:lang w:eastAsia="ru-RU"/>
              </w:rPr>
              <w:t>Исполнителя</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9FD20B"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Предложение ТСО</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499E4E" w14:textId="7777777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Принято органом регулирования</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4AD38E" w14:textId="254F7157" w:rsidR="00473599" w:rsidRPr="00FE7D50" w:rsidRDefault="00473599" w:rsidP="00473599">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Предложение </w:t>
            </w:r>
            <w:r w:rsidR="00FE7D50">
              <w:rPr>
                <w:rFonts w:ascii="Myriad Pro" w:eastAsia="Times New Roman" w:hAnsi="Myriad Pro" w:cs="Times New Roman"/>
                <w:b/>
                <w:bCs/>
                <w:color w:val="FFFFFF" w:themeColor="background1"/>
                <w:sz w:val="20"/>
                <w:szCs w:val="20"/>
                <w:lang w:eastAsia="ru-RU"/>
              </w:rPr>
              <w:t>Исполнителя</w:t>
            </w:r>
          </w:p>
        </w:tc>
      </w:tr>
      <w:tr w:rsidR="000C4424" w:rsidRPr="00FE7D50" w14:paraId="2309F4C9" w14:textId="77777777" w:rsidTr="00447C75">
        <w:trPr>
          <w:cantSplit/>
          <w:trHeight w:val="565"/>
        </w:trPr>
        <w:tc>
          <w:tcPr>
            <w:tcW w:w="4216" w:type="dxa"/>
            <w:tcBorders>
              <w:top w:val="single" w:sz="4" w:space="0" w:color="FFFFFF" w:themeColor="background1"/>
            </w:tcBorders>
            <w:shd w:val="clear" w:color="auto" w:fill="auto"/>
            <w:vAlign w:val="center"/>
            <w:hideMark/>
          </w:tcPr>
          <w:p w14:paraId="187D56FA"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Расходы на выполнение организационно-технических мероприятий</w:t>
            </w:r>
          </w:p>
        </w:tc>
        <w:tc>
          <w:tcPr>
            <w:tcW w:w="1595" w:type="dxa"/>
            <w:tcBorders>
              <w:top w:val="single" w:sz="4" w:space="0" w:color="FFFFFF" w:themeColor="background1"/>
            </w:tcBorders>
            <w:shd w:val="clear" w:color="auto" w:fill="auto"/>
            <w:noWrap/>
            <w:vAlign w:val="center"/>
            <w:hideMark/>
          </w:tcPr>
          <w:p w14:paraId="1B7E6706"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8 532</w:t>
            </w:r>
          </w:p>
        </w:tc>
        <w:tc>
          <w:tcPr>
            <w:tcW w:w="1730" w:type="dxa"/>
            <w:tcBorders>
              <w:top w:val="single" w:sz="4" w:space="0" w:color="FFFFFF" w:themeColor="background1"/>
            </w:tcBorders>
            <w:shd w:val="clear" w:color="auto" w:fill="auto"/>
            <w:vAlign w:val="center"/>
            <w:hideMark/>
          </w:tcPr>
          <w:p w14:paraId="5B431F7A"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8 532</w:t>
            </w:r>
          </w:p>
        </w:tc>
        <w:tc>
          <w:tcPr>
            <w:tcW w:w="1701" w:type="dxa"/>
            <w:tcBorders>
              <w:top w:val="single" w:sz="4" w:space="0" w:color="FFFFFF" w:themeColor="background1"/>
            </w:tcBorders>
            <w:shd w:val="clear" w:color="auto" w:fill="auto"/>
            <w:vAlign w:val="center"/>
            <w:hideMark/>
          </w:tcPr>
          <w:p w14:paraId="391B8468"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8 451</w:t>
            </w:r>
          </w:p>
        </w:tc>
        <w:tc>
          <w:tcPr>
            <w:tcW w:w="1701" w:type="dxa"/>
            <w:tcBorders>
              <w:top w:val="single" w:sz="4" w:space="0" w:color="FFFFFF" w:themeColor="background1"/>
            </w:tcBorders>
            <w:shd w:val="clear" w:color="auto" w:fill="auto"/>
            <w:noWrap/>
            <w:vAlign w:val="center"/>
            <w:hideMark/>
          </w:tcPr>
          <w:p w14:paraId="6FB351A3"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9 360</w:t>
            </w:r>
          </w:p>
        </w:tc>
        <w:tc>
          <w:tcPr>
            <w:tcW w:w="1843" w:type="dxa"/>
            <w:tcBorders>
              <w:top w:val="single" w:sz="4" w:space="0" w:color="FFFFFF" w:themeColor="background1"/>
            </w:tcBorders>
            <w:shd w:val="clear" w:color="auto" w:fill="auto"/>
            <w:vAlign w:val="center"/>
            <w:hideMark/>
          </w:tcPr>
          <w:p w14:paraId="4D4FBB79"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9 360</w:t>
            </w:r>
          </w:p>
        </w:tc>
        <w:tc>
          <w:tcPr>
            <w:tcW w:w="1843" w:type="dxa"/>
            <w:tcBorders>
              <w:top w:val="single" w:sz="4" w:space="0" w:color="FFFFFF" w:themeColor="background1"/>
            </w:tcBorders>
            <w:shd w:val="clear" w:color="auto" w:fill="auto"/>
            <w:vAlign w:val="center"/>
            <w:hideMark/>
          </w:tcPr>
          <w:p w14:paraId="06D7E21C"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27 647</w:t>
            </w:r>
          </w:p>
        </w:tc>
      </w:tr>
      <w:tr w:rsidR="000C4424" w:rsidRPr="00FE7D50" w14:paraId="1BB9138C" w14:textId="77777777" w:rsidTr="00447C75">
        <w:trPr>
          <w:cantSplit/>
          <w:trHeight w:val="417"/>
        </w:trPr>
        <w:tc>
          <w:tcPr>
            <w:tcW w:w="4216" w:type="dxa"/>
            <w:shd w:val="clear" w:color="auto" w:fill="auto"/>
            <w:vAlign w:val="center"/>
            <w:hideMark/>
          </w:tcPr>
          <w:p w14:paraId="500087BA"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Расходы по мероприятиям "последней мили"</w:t>
            </w:r>
          </w:p>
        </w:tc>
        <w:tc>
          <w:tcPr>
            <w:tcW w:w="1595" w:type="dxa"/>
            <w:shd w:val="clear" w:color="auto" w:fill="auto"/>
            <w:noWrap/>
            <w:vAlign w:val="center"/>
            <w:hideMark/>
          </w:tcPr>
          <w:p w14:paraId="3F63DA10"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26 439</w:t>
            </w:r>
          </w:p>
        </w:tc>
        <w:tc>
          <w:tcPr>
            <w:tcW w:w="1730" w:type="dxa"/>
            <w:shd w:val="clear" w:color="auto" w:fill="auto"/>
            <w:vAlign w:val="center"/>
            <w:hideMark/>
          </w:tcPr>
          <w:p w14:paraId="74B17C70"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26 439</w:t>
            </w:r>
          </w:p>
        </w:tc>
        <w:tc>
          <w:tcPr>
            <w:tcW w:w="1701" w:type="dxa"/>
            <w:shd w:val="clear" w:color="auto" w:fill="auto"/>
            <w:vAlign w:val="center"/>
            <w:hideMark/>
          </w:tcPr>
          <w:p w14:paraId="57FFD2B7"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6 618</w:t>
            </w:r>
          </w:p>
        </w:tc>
        <w:tc>
          <w:tcPr>
            <w:tcW w:w="1701" w:type="dxa"/>
            <w:shd w:val="clear" w:color="auto" w:fill="auto"/>
            <w:noWrap/>
            <w:vAlign w:val="center"/>
            <w:hideMark/>
          </w:tcPr>
          <w:p w14:paraId="0C43A467"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53 693</w:t>
            </w:r>
          </w:p>
        </w:tc>
        <w:tc>
          <w:tcPr>
            <w:tcW w:w="1843" w:type="dxa"/>
            <w:shd w:val="clear" w:color="auto" w:fill="auto"/>
            <w:vAlign w:val="center"/>
            <w:hideMark/>
          </w:tcPr>
          <w:p w14:paraId="1A06C8CE"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53 693</w:t>
            </w:r>
          </w:p>
        </w:tc>
        <w:tc>
          <w:tcPr>
            <w:tcW w:w="1843" w:type="dxa"/>
            <w:shd w:val="clear" w:color="auto" w:fill="auto"/>
            <w:vAlign w:val="center"/>
            <w:hideMark/>
          </w:tcPr>
          <w:p w14:paraId="115241F5"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18 431</w:t>
            </w:r>
          </w:p>
        </w:tc>
      </w:tr>
      <w:tr w:rsidR="000C4424" w:rsidRPr="00FE7D50" w14:paraId="4CE7C63B" w14:textId="77777777" w:rsidTr="00447C75">
        <w:trPr>
          <w:cantSplit/>
          <w:trHeight w:val="630"/>
        </w:trPr>
        <w:tc>
          <w:tcPr>
            <w:tcW w:w="4216" w:type="dxa"/>
            <w:shd w:val="clear" w:color="auto" w:fill="auto"/>
            <w:vAlign w:val="center"/>
            <w:hideMark/>
          </w:tcPr>
          <w:p w14:paraId="262F9689"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Учтено в составе утвержденной инвестиционной программы</w:t>
            </w:r>
          </w:p>
        </w:tc>
        <w:tc>
          <w:tcPr>
            <w:tcW w:w="1595" w:type="dxa"/>
            <w:shd w:val="clear" w:color="auto" w:fill="auto"/>
            <w:noWrap/>
            <w:vAlign w:val="center"/>
            <w:hideMark/>
          </w:tcPr>
          <w:p w14:paraId="0AAED3D9"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w:t>
            </w:r>
          </w:p>
        </w:tc>
        <w:tc>
          <w:tcPr>
            <w:tcW w:w="1730" w:type="dxa"/>
            <w:shd w:val="clear" w:color="auto" w:fill="auto"/>
            <w:vAlign w:val="center"/>
            <w:hideMark/>
          </w:tcPr>
          <w:p w14:paraId="7001E9A5"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1701" w:type="dxa"/>
            <w:shd w:val="clear" w:color="auto" w:fill="auto"/>
            <w:noWrap/>
            <w:vAlign w:val="center"/>
            <w:hideMark/>
          </w:tcPr>
          <w:p w14:paraId="146D5987"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1701" w:type="dxa"/>
            <w:shd w:val="clear" w:color="auto" w:fill="auto"/>
            <w:noWrap/>
            <w:vAlign w:val="center"/>
            <w:hideMark/>
          </w:tcPr>
          <w:p w14:paraId="421049D0"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1843" w:type="dxa"/>
            <w:shd w:val="clear" w:color="auto" w:fill="auto"/>
            <w:noWrap/>
            <w:vAlign w:val="center"/>
            <w:hideMark/>
          </w:tcPr>
          <w:p w14:paraId="05EC8C21"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1843" w:type="dxa"/>
            <w:shd w:val="clear" w:color="auto" w:fill="auto"/>
            <w:noWrap/>
            <w:vAlign w:val="center"/>
            <w:hideMark/>
          </w:tcPr>
          <w:p w14:paraId="5EC8801D"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0C4424" w:rsidRPr="00FE7D50" w14:paraId="24DFC2EE" w14:textId="77777777" w:rsidTr="00447C75">
        <w:trPr>
          <w:cantSplit/>
          <w:trHeight w:val="630"/>
        </w:trPr>
        <w:tc>
          <w:tcPr>
            <w:tcW w:w="4216" w:type="dxa"/>
            <w:shd w:val="clear" w:color="auto" w:fill="auto"/>
            <w:vAlign w:val="center"/>
            <w:hideMark/>
          </w:tcPr>
          <w:p w14:paraId="72AC9C46"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Суммарный размер платы за технологическое присоединение</w:t>
            </w:r>
          </w:p>
        </w:tc>
        <w:tc>
          <w:tcPr>
            <w:tcW w:w="1595" w:type="dxa"/>
            <w:shd w:val="clear" w:color="auto" w:fill="auto"/>
            <w:noWrap/>
            <w:vAlign w:val="center"/>
            <w:hideMark/>
          </w:tcPr>
          <w:p w14:paraId="62F41746"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463</w:t>
            </w:r>
          </w:p>
        </w:tc>
        <w:tc>
          <w:tcPr>
            <w:tcW w:w="1730" w:type="dxa"/>
            <w:shd w:val="clear" w:color="auto" w:fill="auto"/>
            <w:vAlign w:val="center"/>
            <w:hideMark/>
          </w:tcPr>
          <w:p w14:paraId="492DBD5C"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463</w:t>
            </w:r>
          </w:p>
        </w:tc>
        <w:tc>
          <w:tcPr>
            <w:tcW w:w="1701" w:type="dxa"/>
            <w:shd w:val="clear" w:color="auto" w:fill="auto"/>
            <w:vAlign w:val="center"/>
            <w:hideMark/>
          </w:tcPr>
          <w:p w14:paraId="7AC63F98"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463</w:t>
            </w:r>
          </w:p>
        </w:tc>
        <w:tc>
          <w:tcPr>
            <w:tcW w:w="1701" w:type="dxa"/>
            <w:shd w:val="clear" w:color="auto" w:fill="auto"/>
            <w:noWrap/>
            <w:vAlign w:val="center"/>
            <w:hideMark/>
          </w:tcPr>
          <w:p w14:paraId="2282ADDF"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475</w:t>
            </w:r>
          </w:p>
        </w:tc>
        <w:tc>
          <w:tcPr>
            <w:tcW w:w="1843" w:type="dxa"/>
            <w:shd w:val="clear" w:color="auto" w:fill="auto"/>
            <w:vAlign w:val="center"/>
            <w:hideMark/>
          </w:tcPr>
          <w:p w14:paraId="0A54FD09"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475</w:t>
            </w:r>
          </w:p>
        </w:tc>
        <w:tc>
          <w:tcPr>
            <w:tcW w:w="1843" w:type="dxa"/>
            <w:shd w:val="clear" w:color="auto" w:fill="auto"/>
            <w:vAlign w:val="center"/>
            <w:hideMark/>
          </w:tcPr>
          <w:p w14:paraId="797BFE82"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475</w:t>
            </w:r>
          </w:p>
        </w:tc>
      </w:tr>
      <w:tr w:rsidR="00473599" w:rsidRPr="00FE7D50" w14:paraId="1BCE4560" w14:textId="77777777" w:rsidTr="00447C75">
        <w:trPr>
          <w:cantSplit/>
          <w:trHeight w:val="1575"/>
        </w:trPr>
        <w:tc>
          <w:tcPr>
            <w:tcW w:w="4216" w:type="dxa"/>
            <w:shd w:val="clear" w:color="auto" w:fill="auto"/>
            <w:vAlign w:val="center"/>
            <w:hideMark/>
          </w:tcPr>
          <w:p w14:paraId="3745E81F" w14:textId="77777777" w:rsidR="00473599" w:rsidRPr="00FE7D50" w:rsidRDefault="00473599" w:rsidP="00473599">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Размер расходов, связанных с осуществлением технологического присоединения, не включаемых в состав платы за технологическое присоединение</w:t>
            </w:r>
          </w:p>
        </w:tc>
        <w:tc>
          <w:tcPr>
            <w:tcW w:w="1595" w:type="dxa"/>
            <w:shd w:val="clear" w:color="auto" w:fill="auto"/>
            <w:noWrap/>
            <w:vAlign w:val="center"/>
            <w:hideMark/>
          </w:tcPr>
          <w:p w14:paraId="0FE6C7EE"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34 508</w:t>
            </w:r>
          </w:p>
        </w:tc>
        <w:tc>
          <w:tcPr>
            <w:tcW w:w="1730" w:type="dxa"/>
            <w:shd w:val="clear" w:color="auto" w:fill="auto"/>
            <w:noWrap/>
            <w:vAlign w:val="center"/>
            <w:hideMark/>
          </w:tcPr>
          <w:p w14:paraId="2390A0B2"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34 508</w:t>
            </w:r>
          </w:p>
        </w:tc>
        <w:tc>
          <w:tcPr>
            <w:tcW w:w="1701" w:type="dxa"/>
            <w:shd w:val="clear" w:color="auto" w:fill="auto"/>
            <w:noWrap/>
            <w:vAlign w:val="center"/>
            <w:hideMark/>
          </w:tcPr>
          <w:p w14:paraId="7E719F15"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14 607</w:t>
            </w:r>
          </w:p>
        </w:tc>
        <w:tc>
          <w:tcPr>
            <w:tcW w:w="1701" w:type="dxa"/>
            <w:shd w:val="clear" w:color="auto" w:fill="auto"/>
            <w:noWrap/>
            <w:vAlign w:val="center"/>
            <w:hideMark/>
          </w:tcPr>
          <w:p w14:paraId="67F0E156"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62 577</w:t>
            </w:r>
          </w:p>
        </w:tc>
        <w:tc>
          <w:tcPr>
            <w:tcW w:w="1843" w:type="dxa"/>
            <w:shd w:val="clear" w:color="auto" w:fill="auto"/>
            <w:noWrap/>
            <w:vAlign w:val="center"/>
            <w:hideMark/>
          </w:tcPr>
          <w:p w14:paraId="1F019210"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62 577</w:t>
            </w:r>
          </w:p>
        </w:tc>
        <w:tc>
          <w:tcPr>
            <w:tcW w:w="1843" w:type="dxa"/>
            <w:shd w:val="clear" w:color="auto" w:fill="auto"/>
            <w:noWrap/>
            <w:vAlign w:val="center"/>
            <w:hideMark/>
          </w:tcPr>
          <w:p w14:paraId="1A4D1FEB" w14:textId="77777777" w:rsidR="00473599" w:rsidRPr="00FE7D50" w:rsidRDefault="00473599" w:rsidP="00473599">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45 603</w:t>
            </w:r>
          </w:p>
        </w:tc>
      </w:tr>
    </w:tbl>
    <w:p w14:paraId="734FF85E" w14:textId="74C0B6A0" w:rsidR="00473599" w:rsidRPr="00FE7D50" w:rsidRDefault="00473599" w:rsidP="00447C75">
      <w:pPr>
        <w:pStyle w:val="32"/>
      </w:pPr>
    </w:p>
    <w:p w14:paraId="79B38C63" w14:textId="0493FEBC" w:rsidR="00473599" w:rsidRPr="00FE7D50" w:rsidRDefault="00FD3454" w:rsidP="00447C75">
      <w:pPr>
        <w:pStyle w:val="32"/>
        <w:sectPr w:rsidR="00473599" w:rsidRPr="00FE7D50" w:rsidSect="00E7735B">
          <w:pgSz w:w="16838" w:h="11906" w:orient="landscape"/>
          <w:pgMar w:top="1701" w:right="1134" w:bottom="1276" w:left="1134" w:header="1247" w:footer="709" w:gutter="0"/>
          <w:cols w:space="708"/>
          <w:docGrid w:linePitch="360"/>
        </w:sectPr>
      </w:pPr>
      <w:r w:rsidRPr="00FE7D50">
        <w:t xml:space="preserve"> </w:t>
      </w:r>
    </w:p>
    <w:p w14:paraId="5056CB2C" w14:textId="611A35D7" w:rsidR="00FD3454" w:rsidRPr="00FE7D50" w:rsidRDefault="00447C75" w:rsidP="00447C75">
      <w:pPr>
        <w:pStyle w:val="32"/>
      </w:pPr>
      <w:r w:rsidRPr="00FE7D50">
        <w:lastRenderedPageBreak/>
        <w:t>1)</w:t>
      </w:r>
      <w:r w:rsidRPr="00FE7D50">
        <w:tab/>
      </w:r>
      <w:r w:rsidR="00FD3454" w:rsidRPr="00FE7D50">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r w:rsidRPr="00FE7D50">
        <w:t>.</w:t>
      </w:r>
    </w:p>
    <w:p w14:paraId="2CBD42BC" w14:textId="2978876C" w:rsidR="00FD3454" w:rsidRPr="00FE7D50" w:rsidRDefault="009172DC" w:rsidP="00447C75">
      <w:pPr>
        <w:pStyle w:val="32"/>
      </w:pPr>
      <w:r w:rsidRPr="00FE7D50">
        <w:t>В и</w:t>
      </w:r>
      <w:r w:rsidR="00FD3454" w:rsidRPr="00FE7D50">
        <w:t>нвестиционн</w:t>
      </w:r>
      <w:r w:rsidRPr="00FE7D50">
        <w:t>ой</w:t>
      </w:r>
      <w:r w:rsidR="00FD3454" w:rsidRPr="00FE7D50">
        <w:t xml:space="preserve"> программ</w:t>
      </w:r>
      <w:r w:rsidRPr="00FE7D50">
        <w:t>е</w:t>
      </w:r>
      <w:r w:rsidR="00FD3454" w:rsidRPr="00FE7D50">
        <w:t xml:space="preserve"> </w:t>
      </w:r>
      <w:r w:rsidR="00EE0BCE" w:rsidRPr="00FE7D50">
        <w:t>АО «Тываэнерго»</w:t>
      </w:r>
      <w:r w:rsidR="00FD3454" w:rsidRPr="00FE7D50">
        <w:t xml:space="preserve">, </w:t>
      </w:r>
      <w:r w:rsidRPr="00FE7D50">
        <w:t xml:space="preserve">утвержденной </w:t>
      </w:r>
      <w:r w:rsidR="00402840" w:rsidRPr="00FE7D50">
        <w:t xml:space="preserve">приказом Минэнерго России от 17.11.2015 г. </w:t>
      </w:r>
      <w:r w:rsidR="000038A8">
        <w:t>№ </w:t>
      </w:r>
      <w:r w:rsidR="00402840" w:rsidRPr="00FE7D50">
        <w:t xml:space="preserve">867 и </w:t>
      </w:r>
      <w:r w:rsidRPr="00FE7D50">
        <w:t xml:space="preserve">приказом Минэнерго России </w:t>
      </w:r>
      <w:r w:rsidR="00402840" w:rsidRPr="00FE7D50">
        <w:t xml:space="preserve">от 27.10.2017 г. </w:t>
      </w:r>
      <w:r w:rsidR="000038A8">
        <w:t>№ </w:t>
      </w:r>
      <w:r w:rsidR="00402840" w:rsidRPr="00FE7D50">
        <w:t>6@</w:t>
      </w:r>
      <w:r w:rsidRPr="00FE7D50">
        <w:t>, отсутствуют</w:t>
      </w:r>
      <w:r w:rsidR="00FD3454" w:rsidRPr="00FE7D50">
        <w:t xml:space="preserve"> мероприятия по технологическому присоединению энергопринимающих устройств потребителей максимальной мощностью до 150 кВт включительно, связанных со </w:t>
      </w:r>
      <w:r w:rsidRPr="00FE7D50">
        <w:t>строительством «последней мили»</w:t>
      </w:r>
      <w:r w:rsidR="00FD3454" w:rsidRPr="00FE7D50">
        <w:t>.</w:t>
      </w:r>
    </w:p>
    <w:p w14:paraId="73B5E16A" w14:textId="2363A2C9" w:rsidR="00FD3454" w:rsidRPr="00FE7D50" w:rsidRDefault="00FD3454" w:rsidP="00447C75">
      <w:pPr>
        <w:pStyle w:val="32"/>
      </w:pPr>
      <w:r w:rsidRPr="00FE7D50">
        <w:t>При определении выпадающих доходов, связанных с осуществлением технологического присоединения до</w:t>
      </w:r>
      <w:r w:rsidR="00402840" w:rsidRPr="00FE7D50">
        <w:t xml:space="preserve"> </w:t>
      </w:r>
      <w:r w:rsidRPr="00FE7D50">
        <w:t xml:space="preserve">150 кВт включительно к электрическим сетям </w:t>
      </w:r>
      <w:r w:rsidR="00EE0BCE" w:rsidRPr="00FE7D50">
        <w:t>АО «Тываэнерго»</w:t>
      </w:r>
      <w:r w:rsidRPr="00FE7D50">
        <w:t>, на 201</w:t>
      </w:r>
      <w:r w:rsidR="00402840" w:rsidRPr="00FE7D50">
        <w:t>7</w:t>
      </w:r>
      <w:r w:rsidRPr="00FE7D50">
        <w:t xml:space="preserve"> год</w:t>
      </w:r>
      <w:r w:rsidR="00402840" w:rsidRPr="00FE7D50">
        <w:t xml:space="preserve"> и 2018 год</w:t>
      </w:r>
      <w:r w:rsidRPr="00FE7D50">
        <w:t xml:space="preserve">, Исполнителем приняты плановые объемы максимальной мощности и длины линий </w:t>
      </w:r>
      <w:r w:rsidR="00402840" w:rsidRPr="00FE7D50">
        <w:t>как средние значения за 2013-2015 гг. и 2014-2016 гг. соответственно</w:t>
      </w:r>
      <w:r w:rsidRPr="00FE7D50">
        <w:t xml:space="preserve">. </w:t>
      </w:r>
      <w:r w:rsidR="00D63618" w:rsidRPr="00FE7D50">
        <w:t>Службой по тарифам Республики Тыва</w:t>
      </w:r>
      <w:r w:rsidRPr="00FE7D50">
        <w:t xml:space="preserve"> значения указанных показателей</w:t>
      </w:r>
      <w:r w:rsidR="00D63618" w:rsidRPr="00FE7D50">
        <w:t xml:space="preserve"> приняты </w:t>
      </w:r>
      <w:r w:rsidR="002D69D6" w:rsidRPr="00FE7D50">
        <w:t>на уровне,</w:t>
      </w:r>
      <w:r w:rsidR="00D63618" w:rsidRPr="00FE7D50">
        <w:t xml:space="preserve"> предложенном </w:t>
      </w:r>
      <w:r w:rsidR="00EE0BCE" w:rsidRPr="00FE7D50">
        <w:t>АО «Тываэнерго»</w:t>
      </w:r>
      <w:r w:rsidRPr="00FE7D50">
        <w:t>.</w:t>
      </w:r>
    </w:p>
    <w:p w14:paraId="2395856A" w14:textId="3AFBD37C" w:rsidR="00FD3454" w:rsidRPr="00FE7D50" w:rsidRDefault="00FD3454" w:rsidP="00B84BE8">
      <w:pPr>
        <w:autoSpaceDE w:val="0"/>
        <w:autoSpaceDN w:val="0"/>
        <w:adjustRightInd w:val="0"/>
        <w:spacing w:after="30" w:line="360" w:lineRule="auto"/>
        <w:jc w:val="center"/>
        <w:rPr>
          <w:rFonts w:ascii="Myriad Pro" w:eastAsia="Calibri" w:hAnsi="Myriad Pro" w:cs="Times New Roman"/>
          <w:b/>
          <w:sz w:val="26"/>
          <w:szCs w:val="26"/>
        </w:rPr>
      </w:pPr>
      <w:r w:rsidRPr="00FE7D50">
        <w:rPr>
          <w:rFonts w:ascii="Myriad Pro" w:eastAsia="Calibri" w:hAnsi="Myriad Pro" w:cs="Times New Roman"/>
          <w:b/>
          <w:sz w:val="26"/>
          <w:szCs w:val="26"/>
        </w:rPr>
        <w:t>Сводная информация об объемах натуральных показателей технологического присоединения до150 кВт включительно</w:t>
      </w:r>
    </w:p>
    <w:tbl>
      <w:tblPr>
        <w:tblW w:w="5000" w:type="pct"/>
        <w:tblLook w:val="04A0" w:firstRow="1" w:lastRow="0" w:firstColumn="1" w:lastColumn="0" w:noHBand="0" w:noVBand="1"/>
      </w:tblPr>
      <w:tblGrid>
        <w:gridCol w:w="3338"/>
        <w:gridCol w:w="1936"/>
        <w:gridCol w:w="1936"/>
        <w:gridCol w:w="1937"/>
      </w:tblGrid>
      <w:tr w:rsidR="00447C75" w:rsidRPr="00FE7D50" w14:paraId="584362FB" w14:textId="77777777" w:rsidTr="00447C75">
        <w:trPr>
          <w:trHeight w:val="1500"/>
        </w:trPr>
        <w:tc>
          <w:tcPr>
            <w:tcW w:w="1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18B059" w14:textId="77777777" w:rsidR="00155E57" w:rsidRPr="00FE7D50" w:rsidRDefault="00155E57" w:rsidP="00846C6A">
            <w:pPr>
              <w:spacing w:after="0" w:line="240" w:lineRule="auto"/>
              <w:rPr>
                <w:rFonts w:ascii="Myriad Pro" w:eastAsia="Times New Roman" w:hAnsi="Myriad Pro" w:cs="Times New Roman"/>
                <w:b/>
                <w:bCs/>
                <w:color w:val="FFFFFF" w:themeColor="background1"/>
                <w:sz w:val="24"/>
                <w:szCs w:val="24"/>
                <w:lang w:eastAsia="ru-RU"/>
              </w:rPr>
            </w:pPr>
          </w:p>
        </w:tc>
        <w:tc>
          <w:tcPr>
            <w:tcW w:w="10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A6F708" w14:textId="77777777" w:rsidR="00155E57" w:rsidRPr="00FE7D50" w:rsidRDefault="00155E57" w:rsidP="00846C6A">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длина ВЛ, км</w:t>
            </w:r>
          </w:p>
        </w:tc>
        <w:tc>
          <w:tcPr>
            <w:tcW w:w="10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5FDBAD" w14:textId="77777777" w:rsidR="00155E57" w:rsidRPr="00FE7D50" w:rsidRDefault="00155E57" w:rsidP="00846C6A">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длина КЛ, км</w:t>
            </w:r>
          </w:p>
        </w:tc>
        <w:tc>
          <w:tcPr>
            <w:tcW w:w="10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7B59A8" w14:textId="77777777" w:rsidR="00155E57" w:rsidRPr="00FE7D50" w:rsidRDefault="00155E57" w:rsidP="00846C6A">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максимальная мощность, кВт</w:t>
            </w:r>
          </w:p>
        </w:tc>
      </w:tr>
      <w:tr w:rsidR="00447C75" w:rsidRPr="00FE7D50" w14:paraId="51FDB464" w14:textId="77777777" w:rsidTr="00447C75">
        <w:trPr>
          <w:trHeight w:val="375"/>
        </w:trPr>
        <w:tc>
          <w:tcPr>
            <w:tcW w:w="5000" w:type="pct"/>
            <w:gridSpan w:val="4"/>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EB0ED5A" w14:textId="1E1338D6" w:rsidR="00447C75" w:rsidRPr="00FE7D50" w:rsidRDefault="00447C75" w:rsidP="00846C6A">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2017 год</w:t>
            </w:r>
          </w:p>
        </w:tc>
      </w:tr>
      <w:tr w:rsidR="00447C75" w:rsidRPr="00FE7D50" w14:paraId="6E18D644" w14:textId="77777777" w:rsidTr="00447C75">
        <w:trPr>
          <w:trHeight w:val="375"/>
        </w:trPr>
        <w:tc>
          <w:tcPr>
            <w:tcW w:w="182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0904239" w14:textId="55A24A3E" w:rsidR="00447C75" w:rsidRPr="00FE7D50" w:rsidRDefault="00447C75" w:rsidP="00447C75">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предложено ТСО</w:t>
            </w:r>
          </w:p>
        </w:tc>
        <w:tc>
          <w:tcPr>
            <w:tcW w:w="1058" w:type="pct"/>
            <w:tcBorders>
              <w:top w:val="single" w:sz="4" w:space="0" w:color="FFFFFF" w:themeColor="background1"/>
              <w:left w:val="nil"/>
              <w:bottom w:val="single" w:sz="4" w:space="0" w:color="auto"/>
              <w:right w:val="single" w:sz="4" w:space="0" w:color="auto"/>
            </w:tcBorders>
            <w:shd w:val="clear" w:color="auto" w:fill="auto"/>
            <w:noWrap/>
            <w:vAlign w:val="center"/>
          </w:tcPr>
          <w:p w14:paraId="594941B3" w14:textId="4E070397" w:rsidR="00447C75" w:rsidRPr="00FE7D50" w:rsidRDefault="00447C75" w:rsidP="00447C7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1,48</w:t>
            </w:r>
          </w:p>
        </w:tc>
        <w:tc>
          <w:tcPr>
            <w:tcW w:w="1058" w:type="pct"/>
            <w:tcBorders>
              <w:top w:val="single" w:sz="4" w:space="0" w:color="FFFFFF" w:themeColor="background1"/>
              <w:left w:val="nil"/>
              <w:bottom w:val="single" w:sz="4" w:space="0" w:color="auto"/>
              <w:right w:val="single" w:sz="4" w:space="0" w:color="auto"/>
            </w:tcBorders>
            <w:shd w:val="clear" w:color="auto" w:fill="auto"/>
            <w:noWrap/>
            <w:vAlign w:val="center"/>
          </w:tcPr>
          <w:p w14:paraId="6A6A4452" w14:textId="7E21943D" w:rsidR="00447C75" w:rsidRPr="00FE7D50" w:rsidRDefault="00447C75" w:rsidP="00447C7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0,536</w:t>
            </w:r>
          </w:p>
        </w:tc>
        <w:tc>
          <w:tcPr>
            <w:tcW w:w="1059" w:type="pct"/>
            <w:tcBorders>
              <w:top w:val="single" w:sz="4" w:space="0" w:color="FFFFFF" w:themeColor="background1"/>
              <w:left w:val="nil"/>
              <w:bottom w:val="single" w:sz="4" w:space="0" w:color="auto"/>
              <w:right w:val="single" w:sz="4" w:space="0" w:color="auto"/>
            </w:tcBorders>
            <w:shd w:val="clear" w:color="auto" w:fill="auto"/>
            <w:noWrap/>
            <w:vAlign w:val="center"/>
          </w:tcPr>
          <w:p w14:paraId="09CBE4E5" w14:textId="6940E6F0" w:rsidR="00447C75" w:rsidRPr="00FE7D50" w:rsidRDefault="00447C75" w:rsidP="00447C7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177,50</w:t>
            </w:r>
          </w:p>
        </w:tc>
      </w:tr>
      <w:tr w:rsidR="00447C75" w:rsidRPr="00FE7D50" w14:paraId="3AFD9BA0" w14:textId="77777777" w:rsidTr="00447C75">
        <w:trPr>
          <w:trHeight w:val="375"/>
        </w:trPr>
        <w:tc>
          <w:tcPr>
            <w:tcW w:w="1825" w:type="pct"/>
            <w:tcBorders>
              <w:top w:val="nil"/>
              <w:left w:val="single" w:sz="4" w:space="0" w:color="auto"/>
              <w:bottom w:val="single" w:sz="4" w:space="0" w:color="auto"/>
              <w:right w:val="single" w:sz="4" w:space="0" w:color="auto"/>
            </w:tcBorders>
            <w:shd w:val="clear" w:color="auto" w:fill="auto"/>
            <w:vAlign w:val="center"/>
            <w:hideMark/>
          </w:tcPr>
          <w:p w14:paraId="0CFE4DBA" w14:textId="77777777" w:rsidR="00447C75" w:rsidRPr="00FE7D50" w:rsidRDefault="00447C75" w:rsidP="00447C75">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принято органом регулирования</w:t>
            </w:r>
          </w:p>
        </w:tc>
        <w:tc>
          <w:tcPr>
            <w:tcW w:w="1058" w:type="pct"/>
            <w:tcBorders>
              <w:top w:val="nil"/>
              <w:left w:val="nil"/>
              <w:bottom w:val="single" w:sz="4" w:space="0" w:color="auto"/>
              <w:right w:val="single" w:sz="4" w:space="0" w:color="auto"/>
            </w:tcBorders>
            <w:shd w:val="clear" w:color="auto" w:fill="auto"/>
            <w:noWrap/>
            <w:vAlign w:val="center"/>
            <w:hideMark/>
          </w:tcPr>
          <w:p w14:paraId="6540ED19" w14:textId="19C2B460" w:rsidR="00447C75" w:rsidRPr="00FE7D50" w:rsidRDefault="00447C75" w:rsidP="00447C7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1,48</w:t>
            </w:r>
          </w:p>
        </w:tc>
        <w:tc>
          <w:tcPr>
            <w:tcW w:w="1058" w:type="pct"/>
            <w:tcBorders>
              <w:top w:val="nil"/>
              <w:left w:val="nil"/>
              <w:bottom w:val="single" w:sz="4" w:space="0" w:color="auto"/>
              <w:right w:val="single" w:sz="4" w:space="0" w:color="auto"/>
            </w:tcBorders>
            <w:shd w:val="clear" w:color="auto" w:fill="auto"/>
            <w:noWrap/>
            <w:vAlign w:val="center"/>
            <w:hideMark/>
          </w:tcPr>
          <w:p w14:paraId="06D4BB5E" w14:textId="77777777" w:rsidR="00447C75" w:rsidRPr="00FE7D50" w:rsidRDefault="00447C75" w:rsidP="00447C7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0,536</w:t>
            </w:r>
          </w:p>
        </w:tc>
        <w:tc>
          <w:tcPr>
            <w:tcW w:w="1059" w:type="pct"/>
            <w:tcBorders>
              <w:top w:val="nil"/>
              <w:left w:val="nil"/>
              <w:bottom w:val="single" w:sz="4" w:space="0" w:color="auto"/>
              <w:right w:val="single" w:sz="4" w:space="0" w:color="auto"/>
            </w:tcBorders>
            <w:shd w:val="clear" w:color="auto" w:fill="auto"/>
            <w:noWrap/>
            <w:vAlign w:val="center"/>
            <w:hideMark/>
          </w:tcPr>
          <w:p w14:paraId="2A24AC1D" w14:textId="77777777" w:rsidR="00447C75" w:rsidRPr="00FE7D50" w:rsidRDefault="00447C75" w:rsidP="00447C7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177,50</w:t>
            </w:r>
          </w:p>
        </w:tc>
      </w:tr>
      <w:tr w:rsidR="00447C75" w:rsidRPr="00FE7D50" w14:paraId="413FF3A2" w14:textId="77777777" w:rsidTr="00447C75">
        <w:trPr>
          <w:trHeight w:val="375"/>
        </w:trPr>
        <w:tc>
          <w:tcPr>
            <w:tcW w:w="18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81FF8" w14:textId="77777777" w:rsidR="00447C75" w:rsidRPr="00FE7D50" w:rsidRDefault="00447C75" w:rsidP="00447C75">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предложение Исполнителя</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0D02F" w14:textId="2067378E" w:rsidR="00447C75" w:rsidRPr="00FE7D50" w:rsidRDefault="00447C75" w:rsidP="00447C7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0,83</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F5A4F" w14:textId="77777777" w:rsidR="00447C75" w:rsidRPr="00FE7D50" w:rsidRDefault="00447C75" w:rsidP="00447C7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0,179</w:t>
            </w:r>
          </w:p>
        </w:tc>
        <w:tc>
          <w:tcPr>
            <w:tcW w:w="10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889497" w14:textId="77777777" w:rsidR="00447C75" w:rsidRPr="00FE7D50" w:rsidRDefault="00447C75" w:rsidP="00447C75">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186,67</w:t>
            </w:r>
          </w:p>
        </w:tc>
      </w:tr>
      <w:tr w:rsidR="00447C75" w:rsidRPr="00FE7D50" w14:paraId="3F3EA0AF" w14:textId="77777777" w:rsidTr="00447C75">
        <w:trPr>
          <w:trHeight w:val="375"/>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029F95B3" w14:textId="19C836A9" w:rsidR="00447C75" w:rsidRPr="00FE7D50" w:rsidRDefault="00447C75" w:rsidP="00447C75">
            <w:pPr>
              <w:spacing w:after="0" w:line="240" w:lineRule="auto"/>
              <w:jc w:val="center"/>
              <w:rPr>
                <w:rFonts w:ascii="Myriad Pro" w:eastAsia="Times New Roman" w:hAnsi="Myriad Pro" w:cs="Times New Roman"/>
                <w:b/>
                <w:bCs/>
                <w:sz w:val="24"/>
                <w:szCs w:val="24"/>
                <w:lang w:eastAsia="ru-RU"/>
              </w:rPr>
            </w:pPr>
            <w:r w:rsidRPr="00FE7D50">
              <w:rPr>
                <w:rFonts w:ascii="Myriad Pro" w:eastAsia="Times New Roman" w:hAnsi="Myriad Pro" w:cs="Times New Roman"/>
                <w:b/>
                <w:bCs/>
                <w:sz w:val="24"/>
                <w:szCs w:val="24"/>
                <w:lang w:eastAsia="ru-RU"/>
              </w:rPr>
              <w:t>2018 год</w:t>
            </w:r>
          </w:p>
        </w:tc>
      </w:tr>
      <w:tr w:rsidR="00155E57" w:rsidRPr="00FE7D50" w14:paraId="03A4676A" w14:textId="77777777" w:rsidTr="00447C75">
        <w:trPr>
          <w:trHeight w:val="375"/>
        </w:trPr>
        <w:tc>
          <w:tcPr>
            <w:tcW w:w="1825" w:type="pct"/>
            <w:tcBorders>
              <w:top w:val="nil"/>
              <w:left w:val="single" w:sz="4" w:space="0" w:color="auto"/>
              <w:bottom w:val="single" w:sz="4" w:space="0" w:color="auto"/>
              <w:right w:val="single" w:sz="4" w:space="0" w:color="auto"/>
            </w:tcBorders>
            <w:shd w:val="clear" w:color="auto" w:fill="auto"/>
            <w:vAlign w:val="center"/>
            <w:hideMark/>
          </w:tcPr>
          <w:p w14:paraId="3FA59E5B" w14:textId="77777777" w:rsidR="00155E57" w:rsidRPr="00FE7D50" w:rsidRDefault="00155E57" w:rsidP="00F02C18">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предложено ТСО</w:t>
            </w:r>
          </w:p>
        </w:tc>
        <w:tc>
          <w:tcPr>
            <w:tcW w:w="1058" w:type="pct"/>
            <w:tcBorders>
              <w:top w:val="nil"/>
              <w:left w:val="nil"/>
              <w:bottom w:val="single" w:sz="4" w:space="0" w:color="auto"/>
              <w:right w:val="single" w:sz="4" w:space="0" w:color="auto"/>
            </w:tcBorders>
            <w:shd w:val="clear" w:color="auto" w:fill="auto"/>
            <w:noWrap/>
            <w:vAlign w:val="center"/>
            <w:hideMark/>
          </w:tcPr>
          <w:p w14:paraId="067167E7"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2,45</w:t>
            </w:r>
          </w:p>
        </w:tc>
        <w:tc>
          <w:tcPr>
            <w:tcW w:w="1058" w:type="pct"/>
            <w:tcBorders>
              <w:top w:val="nil"/>
              <w:left w:val="nil"/>
              <w:bottom w:val="single" w:sz="4" w:space="0" w:color="auto"/>
              <w:right w:val="single" w:sz="4" w:space="0" w:color="auto"/>
            </w:tcBorders>
            <w:shd w:val="clear" w:color="auto" w:fill="auto"/>
            <w:noWrap/>
            <w:vAlign w:val="center"/>
            <w:hideMark/>
          </w:tcPr>
          <w:p w14:paraId="47ABC1B7"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0,000</w:t>
            </w:r>
          </w:p>
        </w:tc>
        <w:tc>
          <w:tcPr>
            <w:tcW w:w="1059" w:type="pct"/>
            <w:tcBorders>
              <w:top w:val="nil"/>
              <w:left w:val="nil"/>
              <w:bottom w:val="single" w:sz="4" w:space="0" w:color="auto"/>
              <w:right w:val="single" w:sz="4" w:space="0" w:color="auto"/>
            </w:tcBorders>
            <w:shd w:val="clear" w:color="auto" w:fill="auto"/>
            <w:noWrap/>
            <w:vAlign w:val="center"/>
            <w:hideMark/>
          </w:tcPr>
          <w:p w14:paraId="2333572F"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236,00</w:t>
            </w:r>
          </w:p>
        </w:tc>
      </w:tr>
      <w:tr w:rsidR="00155E57" w:rsidRPr="00FE7D50" w14:paraId="3422DE71" w14:textId="77777777" w:rsidTr="00447C75">
        <w:trPr>
          <w:trHeight w:val="375"/>
        </w:trPr>
        <w:tc>
          <w:tcPr>
            <w:tcW w:w="1825" w:type="pct"/>
            <w:tcBorders>
              <w:top w:val="nil"/>
              <w:left w:val="single" w:sz="4" w:space="0" w:color="auto"/>
              <w:bottom w:val="single" w:sz="4" w:space="0" w:color="auto"/>
              <w:right w:val="single" w:sz="4" w:space="0" w:color="auto"/>
            </w:tcBorders>
            <w:shd w:val="clear" w:color="auto" w:fill="auto"/>
            <w:vAlign w:val="center"/>
            <w:hideMark/>
          </w:tcPr>
          <w:p w14:paraId="55200FF8" w14:textId="77777777" w:rsidR="00155E57" w:rsidRPr="00FE7D50" w:rsidRDefault="00155E57" w:rsidP="00F02C18">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принято органом регулирования</w:t>
            </w:r>
          </w:p>
        </w:tc>
        <w:tc>
          <w:tcPr>
            <w:tcW w:w="1058" w:type="pct"/>
            <w:tcBorders>
              <w:top w:val="nil"/>
              <w:left w:val="nil"/>
              <w:bottom w:val="single" w:sz="4" w:space="0" w:color="auto"/>
              <w:right w:val="single" w:sz="4" w:space="0" w:color="auto"/>
            </w:tcBorders>
            <w:shd w:val="clear" w:color="auto" w:fill="auto"/>
            <w:noWrap/>
            <w:vAlign w:val="center"/>
            <w:hideMark/>
          </w:tcPr>
          <w:p w14:paraId="6B02C23B"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2,45</w:t>
            </w:r>
          </w:p>
        </w:tc>
        <w:tc>
          <w:tcPr>
            <w:tcW w:w="1058" w:type="pct"/>
            <w:tcBorders>
              <w:top w:val="nil"/>
              <w:left w:val="nil"/>
              <w:bottom w:val="single" w:sz="4" w:space="0" w:color="auto"/>
              <w:right w:val="single" w:sz="4" w:space="0" w:color="auto"/>
            </w:tcBorders>
            <w:shd w:val="clear" w:color="auto" w:fill="auto"/>
            <w:noWrap/>
            <w:vAlign w:val="center"/>
            <w:hideMark/>
          </w:tcPr>
          <w:p w14:paraId="63E23396"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0,000</w:t>
            </w:r>
          </w:p>
        </w:tc>
        <w:tc>
          <w:tcPr>
            <w:tcW w:w="1059" w:type="pct"/>
            <w:tcBorders>
              <w:top w:val="nil"/>
              <w:left w:val="nil"/>
              <w:bottom w:val="single" w:sz="4" w:space="0" w:color="auto"/>
              <w:right w:val="single" w:sz="4" w:space="0" w:color="auto"/>
            </w:tcBorders>
            <w:shd w:val="clear" w:color="auto" w:fill="auto"/>
            <w:noWrap/>
            <w:vAlign w:val="center"/>
            <w:hideMark/>
          </w:tcPr>
          <w:p w14:paraId="77E1FFE5"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236,00</w:t>
            </w:r>
          </w:p>
        </w:tc>
      </w:tr>
      <w:tr w:rsidR="00155E57" w:rsidRPr="00FE7D50" w14:paraId="1C250707" w14:textId="77777777" w:rsidTr="00447C75">
        <w:trPr>
          <w:trHeight w:val="375"/>
        </w:trPr>
        <w:tc>
          <w:tcPr>
            <w:tcW w:w="1825" w:type="pct"/>
            <w:tcBorders>
              <w:top w:val="nil"/>
              <w:left w:val="single" w:sz="4" w:space="0" w:color="auto"/>
              <w:bottom w:val="single" w:sz="4" w:space="0" w:color="auto"/>
              <w:right w:val="single" w:sz="4" w:space="0" w:color="auto"/>
            </w:tcBorders>
            <w:shd w:val="clear" w:color="auto" w:fill="auto"/>
            <w:noWrap/>
            <w:vAlign w:val="center"/>
            <w:hideMark/>
          </w:tcPr>
          <w:p w14:paraId="38BC5E68" w14:textId="77777777" w:rsidR="00155E57" w:rsidRPr="00FE7D50" w:rsidRDefault="00155E57" w:rsidP="00F02C18">
            <w:pPr>
              <w:spacing w:after="0" w:line="240" w:lineRule="auto"/>
              <w:jc w:val="both"/>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предложение Исполнителя</w:t>
            </w:r>
          </w:p>
        </w:tc>
        <w:tc>
          <w:tcPr>
            <w:tcW w:w="1058" w:type="pct"/>
            <w:tcBorders>
              <w:top w:val="nil"/>
              <w:left w:val="nil"/>
              <w:bottom w:val="single" w:sz="4" w:space="0" w:color="auto"/>
              <w:right w:val="single" w:sz="4" w:space="0" w:color="auto"/>
            </w:tcBorders>
            <w:shd w:val="clear" w:color="auto" w:fill="auto"/>
            <w:noWrap/>
            <w:vAlign w:val="center"/>
            <w:hideMark/>
          </w:tcPr>
          <w:p w14:paraId="3F0F7DA9"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 1,66</w:t>
            </w:r>
          </w:p>
        </w:tc>
        <w:tc>
          <w:tcPr>
            <w:tcW w:w="1058" w:type="pct"/>
            <w:tcBorders>
              <w:top w:val="nil"/>
              <w:left w:val="nil"/>
              <w:bottom w:val="single" w:sz="4" w:space="0" w:color="auto"/>
              <w:right w:val="single" w:sz="4" w:space="0" w:color="auto"/>
            </w:tcBorders>
            <w:shd w:val="clear" w:color="auto" w:fill="auto"/>
            <w:noWrap/>
            <w:vAlign w:val="center"/>
            <w:hideMark/>
          </w:tcPr>
          <w:p w14:paraId="50548EAA"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0,000</w:t>
            </w:r>
          </w:p>
        </w:tc>
        <w:tc>
          <w:tcPr>
            <w:tcW w:w="1059" w:type="pct"/>
            <w:tcBorders>
              <w:top w:val="nil"/>
              <w:left w:val="nil"/>
              <w:bottom w:val="single" w:sz="4" w:space="0" w:color="auto"/>
              <w:right w:val="single" w:sz="4" w:space="0" w:color="auto"/>
            </w:tcBorders>
            <w:shd w:val="clear" w:color="auto" w:fill="auto"/>
            <w:noWrap/>
            <w:vAlign w:val="center"/>
            <w:hideMark/>
          </w:tcPr>
          <w:p w14:paraId="56F1FA88" w14:textId="77777777" w:rsidR="00155E57" w:rsidRPr="00FE7D50" w:rsidRDefault="00155E57" w:rsidP="00F02C18">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356,67</w:t>
            </w:r>
          </w:p>
        </w:tc>
      </w:tr>
    </w:tbl>
    <w:p w14:paraId="5449C726" w14:textId="77777777" w:rsidR="00155E57" w:rsidRPr="00FE7D50" w:rsidRDefault="00155E57" w:rsidP="00846C6A">
      <w:pPr>
        <w:autoSpaceDE w:val="0"/>
        <w:autoSpaceDN w:val="0"/>
        <w:adjustRightInd w:val="0"/>
        <w:spacing w:after="30" w:line="360" w:lineRule="auto"/>
        <w:ind w:firstLine="567"/>
        <w:jc w:val="both"/>
        <w:rPr>
          <w:rFonts w:ascii="Myriad Pro" w:eastAsia="Calibri" w:hAnsi="Myriad Pro" w:cs="Times New Roman"/>
          <w:bCs/>
          <w:sz w:val="28"/>
          <w:szCs w:val="28"/>
        </w:rPr>
      </w:pPr>
    </w:p>
    <w:p w14:paraId="2173740B" w14:textId="408EA2D4" w:rsidR="00FD3454" w:rsidRPr="00FE7D50" w:rsidRDefault="00D63618" w:rsidP="00447C75">
      <w:pPr>
        <w:pStyle w:val="32"/>
      </w:pPr>
      <w:r w:rsidRPr="00FE7D50">
        <w:lastRenderedPageBreak/>
        <w:t>Для расчета плановых показателей на 201</w:t>
      </w:r>
      <w:r w:rsidR="00846C6A" w:rsidRPr="00FE7D50">
        <w:t>7</w:t>
      </w:r>
      <w:r w:rsidRPr="00FE7D50">
        <w:t xml:space="preserve"> год </w:t>
      </w:r>
      <w:r w:rsidR="00846C6A" w:rsidRPr="00FE7D50">
        <w:t xml:space="preserve">и 2018 год </w:t>
      </w:r>
      <w:r w:rsidRPr="00FE7D50">
        <w:t xml:space="preserve">Исполнителем использованы значения стандартизированных тарифных ставок, </w:t>
      </w:r>
      <w:r w:rsidR="00846C6A" w:rsidRPr="00FE7D50">
        <w:t xml:space="preserve">утвержденные Постановлением Службы по тарифам Республики Тыва от 30.12.2016 </w:t>
      </w:r>
      <w:r w:rsidR="000038A8">
        <w:t>№ </w:t>
      </w:r>
      <w:r w:rsidR="00846C6A" w:rsidRPr="00FE7D50">
        <w:t xml:space="preserve">91 «Об установлении размера платы за технологическое присоединение энергопринимающих устройств потребителей электрической энергии к электрическим сетям </w:t>
      </w:r>
      <w:r w:rsidR="00EE0BCE" w:rsidRPr="00FE7D50">
        <w:t>АО «Тываэнерго»</w:t>
      </w:r>
      <w:r w:rsidR="00846C6A" w:rsidRPr="00FE7D50">
        <w:t xml:space="preserve"> на 2017 год», Постановлением Службы по тарифам Республики Тыва от 29.12.2017 </w:t>
      </w:r>
      <w:r w:rsidR="000038A8">
        <w:t>№ </w:t>
      </w:r>
      <w:r w:rsidR="00846C6A" w:rsidRPr="00FE7D50">
        <w:t>69 «Об установлении ставок платы за технологическое присоединение энергопринимающих устройств потребителей электрической энергии к электрическим сетям территориальных сетевых организаций, расположенных на территории Республики Тыва на 2018 год»</w:t>
      </w:r>
      <w:r w:rsidRPr="00FE7D50">
        <w:t>, в соответствии с дифференциацией утвержденных стандартизированных ставок</w:t>
      </w:r>
      <w:r w:rsidR="00FD3454" w:rsidRPr="00FE7D50">
        <w:t>.</w:t>
      </w:r>
    </w:p>
    <w:p w14:paraId="2B8A9527" w14:textId="4F5AE54A" w:rsidR="002A7872" w:rsidRPr="00FE7D50" w:rsidRDefault="002A7872">
      <w:pPr>
        <w:rPr>
          <w:rFonts w:ascii="Myriad Pro" w:eastAsia="Calibri" w:hAnsi="Myriad Pro" w:cs="Times New Roman"/>
          <w:bCs/>
          <w:sz w:val="28"/>
          <w:szCs w:val="28"/>
        </w:rPr>
      </w:pPr>
    </w:p>
    <w:p w14:paraId="47F3992A" w14:textId="77777777" w:rsidR="002A7872" w:rsidRPr="00FE7D50" w:rsidRDefault="002A7872" w:rsidP="002A7872">
      <w:pPr>
        <w:autoSpaceDE w:val="0"/>
        <w:autoSpaceDN w:val="0"/>
        <w:adjustRightInd w:val="0"/>
        <w:spacing w:after="32" w:line="360" w:lineRule="auto"/>
        <w:ind w:firstLine="567"/>
        <w:jc w:val="center"/>
        <w:rPr>
          <w:rFonts w:ascii="Myriad Pro" w:eastAsia="Calibri" w:hAnsi="Myriad Pro" w:cs="Times New Roman"/>
          <w:bCs/>
          <w:sz w:val="28"/>
          <w:szCs w:val="28"/>
        </w:rPr>
        <w:sectPr w:rsidR="002A7872" w:rsidRPr="00FE7D50" w:rsidSect="00D26003">
          <w:pgSz w:w="11906" w:h="16838"/>
          <w:pgMar w:top="1134" w:right="1274" w:bottom="1134" w:left="1701" w:header="708" w:footer="708" w:gutter="0"/>
          <w:cols w:space="708"/>
          <w:docGrid w:linePitch="360"/>
        </w:sectPr>
      </w:pPr>
    </w:p>
    <w:p w14:paraId="37240F2C" w14:textId="6BB3B833" w:rsidR="002A7872" w:rsidRPr="00FE7D50" w:rsidRDefault="002A7872" w:rsidP="002A7872">
      <w:pPr>
        <w:autoSpaceDE w:val="0"/>
        <w:autoSpaceDN w:val="0"/>
        <w:adjustRightInd w:val="0"/>
        <w:spacing w:after="32" w:line="360" w:lineRule="auto"/>
        <w:ind w:firstLine="567"/>
        <w:jc w:val="center"/>
        <w:rPr>
          <w:rFonts w:ascii="Myriad Pro" w:eastAsia="Calibri" w:hAnsi="Myriad Pro" w:cs="Times New Roman"/>
          <w:b/>
          <w:sz w:val="26"/>
          <w:szCs w:val="26"/>
        </w:rPr>
      </w:pPr>
      <w:r w:rsidRPr="00FE7D50">
        <w:rPr>
          <w:rFonts w:ascii="Myriad Pro" w:eastAsia="Calibri" w:hAnsi="Myriad Pro" w:cs="Times New Roman"/>
          <w:b/>
          <w:sz w:val="26"/>
          <w:szCs w:val="26"/>
        </w:rPr>
        <w:lastRenderedPageBreak/>
        <w:t xml:space="preserve">Расчет плановых выпадающих доходов на 2017 год и 2018 год, связанных с осуществлением технологического присоединения до 150 кВт к электрическим сетям </w:t>
      </w:r>
      <w:r w:rsidR="00EE0BCE" w:rsidRPr="00FE7D50">
        <w:rPr>
          <w:rFonts w:ascii="Myriad Pro" w:eastAsia="Calibri" w:hAnsi="Myriad Pro" w:cs="Times New Roman"/>
          <w:b/>
          <w:sz w:val="26"/>
          <w:szCs w:val="26"/>
        </w:rPr>
        <w:t>АО «Тываэнерго»</w:t>
      </w:r>
    </w:p>
    <w:tbl>
      <w:tblPr>
        <w:tblW w:w="14978" w:type="dxa"/>
        <w:tblInd w:w="-5" w:type="dxa"/>
        <w:tblLook w:val="04A0" w:firstRow="1" w:lastRow="0" w:firstColumn="1" w:lastColumn="0" w:noHBand="0" w:noVBand="1"/>
      </w:tblPr>
      <w:tblGrid>
        <w:gridCol w:w="747"/>
        <w:gridCol w:w="5084"/>
        <w:gridCol w:w="1654"/>
        <w:gridCol w:w="1420"/>
        <w:gridCol w:w="1540"/>
        <w:gridCol w:w="1573"/>
        <w:gridCol w:w="1420"/>
        <w:gridCol w:w="1540"/>
      </w:tblGrid>
      <w:tr w:rsidR="00447C75" w:rsidRPr="00FE7D50" w14:paraId="4FD489EA" w14:textId="77777777" w:rsidTr="00447C75">
        <w:trPr>
          <w:trHeight w:val="470"/>
          <w:tblHeader/>
        </w:trPr>
        <w:tc>
          <w:tcPr>
            <w:tcW w:w="7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BA7C1" w14:textId="750F5F7F" w:rsidR="002A7872" w:rsidRPr="00FE7D50" w:rsidRDefault="000038A8" w:rsidP="002A7872">
            <w:pPr>
              <w:spacing w:after="0" w:line="240" w:lineRule="auto"/>
              <w:jc w:val="center"/>
              <w:rPr>
                <w:rFonts w:ascii="Myriad Pro" w:eastAsia="Times New Roman" w:hAnsi="Myriad Pro" w:cs="Times New Roman"/>
                <w:b/>
                <w:color w:val="FFFFFF" w:themeColor="background1"/>
                <w:sz w:val="20"/>
                <w:szCs w:val="20"/>
                <w:lang w:eastAsia="ru-RU"/>
              </w:rPr>
            </w:pPr>
            <w:r>
              <w:rPr>
                <w:rFonts w:ascii="Myriad Pro" w:eastAsia="Times New Roman" w:hAnsi="Myriad Pro" w:cs="Times New Roman"/>
                <w:b/>
                <w:color w:val="FFFFFF" w:themeColor="background1"/>
                <w:sz w:val="20"/>
                <w:szCs w:val="20"/>
                <w:lang w:eastAsia="ru-RU"/>
              </w:rPr>
              <w:t>№ </w:t>
            </w:r>
            <w:r w:rsidR="002A7872" w:rsidRPr="00FE7D50">
              <w:rPr>
                <w:rFonts w:ascii="Myriad Pro" w:eastAsia="Times New Roman" w:hAnsi="Myriad Pro" w:cs="Times New Roman"/>
                <w:b/>
                <w:color w:val="FFFFFF" w:themeColor="background1"/>
                <w:sz w:val="20"/>
                <w:szCs w:val="20"/>
                <w:lang w:eastAsia="ru-RU"/>
              </w:rPr>
              <w:t>п/п</w:t>
            </w:r>
          </w:p>
        </w:tc>
        <w:tc>
          <w:tcPr>
            <w:tcW w:w="51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BF7A64" w14:textId="77777777" w:rsidR="002A7872" w:rsidRPr="00FE7D50" w:rsidRDefault="002A7872" w:rsidP="002A7872">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Показатели</w:t>
            </w:r>
          </w:p>
        </w:tc>
        <w:tc>
          <w:tcPr>
            <w:tcW w:w="461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C74205" w14:textId="77777777" w:rsidR="002A7872" w:rsidRPr="00FE7D50" w:rsidRDefault="002A7872" w:rsidP="002A7872">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Плановые показатели на 2017 год</w:t>
            </w:r>
          </w:p>
        </w:tc>
        <w:tc>
          <w:tcPr>
            <w:tcW w:w="453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3C7EAC" w14:textId="77777777" w:rsidR="002A7872" w:rsidRPr="00FE7D50" w:rsidRDefault="002A7872" w:rsidP="002A7872">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Плановые показатели на 2018 год</w:t>
            </w:r>
          </w:p>
        </w:tc>
      </w:tr>
      <w:tr w:rsidR="00447C75" w:rsidRPr="00FE7D50" w14:paraId="1DF4C49F" w14:textId="77777777" w:rsidTr="00447C75">
        <w:trPr>
          <w:trHeight w:val="1114"/>
          <w:tblHeader/>
        </w:trPr>
        <w:tc>
          <w:tcPr>
            <w:tcW w:w="7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BBB28C" w14:textId="77777777" w:rsidR="002A7872" w:rsidRPr="00FE7D50" w:rsidRDefault="002A7872" w:rsidP="002A7872">
            <w:pPr>
              <w:spacing w:after="0" w:line="240" w:lineRule="auto"/>
              <w:rPr>
                <w:rFonts w:ascii="Myriad Pro" w:eastAsia="Times New Roman" w:hAnsi="Myriad Pro" w:cs="Times New Roman"/>
                <w:b/>
                <w:color w:val="FFFFFF" w:themeColor="background1"/>
                <w:sz w:val="20"/>
                <w:szCs w:val="20"/>
                <w:lang w:eastAsia="ru-RU"/>
              </w:rPr>
            </w:pPr>
          </w:p>
        </w:tc>
        <w:tc>
          <w:tcPr>
            <w:tcW w:w="51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BD64D9" w14:textId="77777777" w:rsidR="002A7872" w:rsidRPr="00FE7D50" w:rsidRDefault="002A7872" w:rsidP="002A7872">
            <w:pPr>
              <w:spacing w:after="0" w:line="240" w:lineRule="auto"/>
              <w:rPr>
                <w:rFonts w:ascii="Myriad Pro" w:eastAsia="Times New Roman" w:hAnsi="Myriad Pro" w:cs="Times New Roman"/>
                <w:b/>
                <w:color w:val="FFFFFF" w:themeColor="background1"/>
                <w:sz w:val="20"/>
                <w:szCs w:val="20"/>
                <w:lang w:eastAsia="ru-RU"/>
              </w:rPr>
            </w:pPr>
          </w:p>
        </w:tc>
        <w:tc>
          <w:tcPr>
            <w:tcW w:w="16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D2B752" w14:textId="77777777" w:rsidR="002A7872" w:rsidRPr="00FE7D50" w:rsidRDefault="002A7872" w:rsidP="002A7872">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стандарт, тариф, ставка (руб./кВт, руб./км, руб./шт.)</w:t>
            </w:r>
          </w:p>
        </w:tc>
        <w:tc>
          <w:tcPr>
            <w:tcW w:w="14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CF7A23" w14:textId="77777777" w:rsidR="002A7872" w:rsidRPr="00FE7D50" w:rsidRDefault="002A7872" w:rsidP="002A7872">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мощность, длина линий (кВт, км, шт.)</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D7724" w14:textId="77777777" w:rsidR="002A7872" w:rsidRPr="00FE7D50" w:rsidRDefault="002A7872" w:rsidP="002A7872">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расходы на строительство объекта (тыс. руб.)</w:t>
            </w:r>
          </w:p>
        </w:tc>
        <w:tc>
          <w:tcPr>
            <w:tcW w:w="1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208588" w14:textId="77777777" w:rsidR="002A7872" w:rsidRPr="00FE7D50" w:rsidRDefault="002A7872" w:rsidP="002A7872">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стандарт, тариф, ставка (руб./кВт, руб./км, руб./шт.)</w:t>
            </w:r>
          </w:p>
        </w:tc>
        <w:tc>
          <w:tcPr>
            <w:tcW w:w="14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AF8A00" w14:textId="77777777" w:rsidR="002A7872" w:rsidRPr="00FE7D50" w:rsidRDefault="002A7872" w:rsidP="002A7872">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мощность, длина линий (кВт, км, шт.)</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4DE270" w14:textId="77777777" w:rsidR="002A7872" w:rsidRPr="00FE7D50" w:rsidRDefault="002A7872" w:rsidP="002A7872">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расходы на строительство объекта (тыс. руб.)</w:t>
            </w:r>
          </w:p>
        </w:tc>
      </w:tr>
      <w:tr w:rsidR="00447C75" w:rsidRPr="00FE7D50" w14:paraId="4D55CDF0" w14:textId="77777777" w:rsidTr="00447C75">
        <w:trPr>
          <w:trHeight w:val="300"/>
          <w:tblHeader/>
        </w:trPr>
        <w:tc>
          <w:tcPr>
            <w:tcW w:w="7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27CABF" w14:textId="77777777" w:rsidR="002A7872" w:rsidRPr="00FE7D50" w:rsidRDefault="002A7872" w:rsidP="002A7872">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1</w:t>
            </w:r>
          </w:p>
        </w:tc>
        <w:tc>
          <w:tcPr>
            <w:tcW w:w="5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99EA0F" w14:textId="77777777" w:rsidR="002A7872" w:rsidRPr="00FE7D50" w:rsidRDefault="002A7872" w:rsidP="002A7872">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2</w:t>
            </w:r>
          </w:p>
        </w:tc>
        <w:tc>
          <w:tcPr>
            <w:tcW w:w="16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B53823" w14:textId="17D5D402" w:rsidR="002A7872" w:rsidRPr="00FE7D50" w:rsidRDefault="002A7872" w:rsidP="002A7872">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3</w:t>
            </w:r>
          </w:p>
        </w:tc>
        <w:tc>
          <w:tcPr>
            <w:tcW w:w="14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3765C3" w14:textId="39C0BD0D" w:rsidR="002A7872" w:rsidRPr="00FE7D50" w:rsidRDefault="002A7872" w:rsidP="002A7872">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4</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47DBE1" w14:textId="530C790A" w:rsidR="002A7872" w:rsidRPr="00FE7D50" w:rsidRDefault="002A7872" w:rsidP="002A7872">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5</w:t>
            </w:r>
          </w:p>
        </w:tc>
        <w:tc>
          <w:tcPr>
            <w:tcW w:w="1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CB321C" w14:textId="46A67686" w:rsidR="002A7872" w:rsidRPr="00FE7D50" w:rsidRDefault="002A7872" w:rsidP="002A7872">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6</w:t>
            </w:r>
          </w:p>
        </w:tc>
        <w:tc>
          <w:tcPr>
            <w:tcW w:w="14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4E412C" w14:textId="6E7F49B4" w:rsidR="002A7872" w:rsidRPr="00FE7D50" w:rsidRDefault="002A7872" w:rsidP="002A7872">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7</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272F7D" w14:textId="65D81454" w:rsidR="002A7872" w:rsidRPr="00FE7D50" w:rsidRDefault="002A7872" w:rsidP="002A7872">
            <w:pPr>
              <w:spacing w:after="0" w:line="240" w:lineRule="auto"/>
              <w:jc w:val="center"/>
              <w:rPr>
                <w:rFonts w:ascii="Myriad Pro" w:eastAsia="Times New Roman" w:hAnsi="Myriad Pro" w:cs="Times New Roman"/>
                <w:b/>
                <w:color w:val="FFFFFF" w:themeColor="background1"/>
                <w:sz w:val="20"/>
                <w:szCs w:val="20"/>
                <w:lang w:eastAsia="ru-RU"/>
              </w:rPr>
            </w:pPr>
            <w:r w:rsidRPr="00FE7D50">
              <w:rPr>
                <w:rFonts w:ascii="Myriad Pro" w:eastAsia="Times New Roman" w:hAnsi="Myriad Pro" w:cs="Times New Roman"/>
                <w:b/>
                <w:color w:val="FFFFFF" w:themeColor="background1"/>
                <w:sz w:val="20"/>
                <w:szCs w:val="20"/>
                <w:lang w:eastAsia="ru-RU"/>
              </w:rPr>
              <w:t>8</w:t>
            </w:r>
          </w:p>
        </w:tc>
      </w:tr>
      <w:tr w:rsidR="002A7872" w:rsidRPr="00FE7D50" w14:paraId="16A5DB2B" w14:textId="77777777" w:rsidTr="00447C75">
        <w:trPr>
          <w:trHeight w:val="1140"/>
        </w:trPr>
        <w:tc>
          <w:tcPr>
            <w:tcW w:w="702"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FCA5005" w14:textId="77777777" w:rsidR="002A7872" w:rsidRPr="00FE7D50" w:rsidRDefault="002A7872" w:rsidP="002A78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w:t>
            </w:r>
          </w:p>
        </w:tc>
        <w:tc>
          <w:tcPr>
            <w:tcW w:w="512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F6CB5DE"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Расходы по мероприятиям "последней мили", связанные с осуществлением технологического присоединения к электрическим сетям [пункт 2 + пункт 3 + пункт 4 + пункт 5 + пункт 6 + пункт 7]:</w:t>
            </w:r>
          </w:p>
        </w:tc>
        <w:tc>
          <w:tcPr>
            <w:tcW w:w="166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4889EEC6"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1423"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E99F5B2"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153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373B0B7" w14:textId="77777777" w:rsidR="002A7872" w:rsidRPr="00FE7D50" w:rsidRDefault="002A7872" w:rsidP="002A7872">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289,928</w:t>
            </w:r>
          </w:p>
        </w:tc>
        <w:tc>
          <w:tcPr>
            <w:tcW w:w="158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84F2A7C"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1423"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01D8DE6"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153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8D96289" w14:textId="77777777" w:rsidR="002A7872" w:rsidRPr="00FE7D50" w:rsidRDefault="002A7872" w:rsidP="002A7872">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4 235,382</w:t>
            </w:r>
          </w:p>
        </w:tc>
      </w:tr>
      <w:tr w:rsidR="002A7872" w:rsidRPr="00FE7D50" w14:paraId="6FCC7518" w14:textId="77777777" w:rsidTr="00447C75">
        <w:trPr>
          <w:trHeight w:val="48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73D5C7B7"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5128" w:type="dxa"/>
            <w:tcBorders>
              <w:top w:val="nil"/>
              <w:left w:val="nil"/>
              <w:bottom w:val="single" w:sz="4" w:space="0" w:color="auto"/>
              <w:right w:val="single" w:sz="4" w:space="0" w:color="auto"/>
            </w:tcBorders>
            <w:shd w:val="clear" w:color="000000" w:fill="FFFFFF"/>
            <w:vAlign w:val="center"/>
            <w:hideMark/>
          </w:tcPr>
          <w:p w14:paraId="6B5BB6E5"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Строительство воздушных линий</w:t>
            </w:r>
          </w:p>
        </w:tc>
        <w:tc>
          <w:tcPr>
            <w:tcW w:w="1662" w:type="dxa"/>
            <w:tcBorders>
              <w:top w:val="nil"/>
              <w:left w:val="nil"/>
              <w:bottom w:val="single" w:sz="4" w:space="0" w:color="auto"/>
              <w:right w:val="single" w:sz="4" w:space="0" w:color="auto"/>
            </w:tcBorders>
            <w:shd w:val="clear" w:color="000000" w:fill="FFFFFF"/>
            <w:vAlign w:val="center"/>
            <w:hideMark/>
          </w:tcPr>
          <w:p w14:paraId="388457B8"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4825F04E"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0,832</w:t>
            </w:r>
          </w:p>
        </w:tc>
        <w:tc>
          <w:tcPr>
            <w:tcW w:w="1530" w:type="dxa"/>
            <w:tcBorders>
              <w:top w:val="nil"/>
              <w:left w:val="nil"/>
              <w:bottom w:val="single" w:sz="4" w:space="0" w:color="auto"/>
              <w:right w:val="single" w:sz="4" w:space="0" w:color="auto"/>
            </w:tcBorders>
            <w:shd w:val="clear" w:color="000000" w:fill="FFFFFF"/>
            <w:vAlign w:val="center"/>
            <w:hideMark/>
          </w:tcPr>
          <w:p w14:paraId="7280BE98"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141,277</w:t>
            </w:r>
          </w:p>
        </w:tc>
        <w:tc>
          <w:tcPr>
            <w:tcW w:w="1580" w:type="dxa"/>
            <w:tcBorders>
              <w:top w:val="nil"/>
              <w:left w:val="nil"/>
              <w:bottom w:val="single" w:sz="4" w:space="0" w:color="auto"/>
              <w:right w:val="single" w:sz="4" w:space="0" w:color="auto"/>
            </w:tcBorders>
            <w:shd w:val="clear" w:color="000000" w:fill="FFFFFF"/>
            <w:vAlign w:val="center"/>
            <w:hideMark/>
          </w:tcPr>
          <w:p w14:paraId="501CBA63"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79275AD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1,658</w:t>
            </w:r>
          </w:p>
        </w:tc>
        <w:tc>
          <w:tcPr>
            <w:tcW w:w="1530" w:type="dxa"/>
            <w:tcBorders>
              <w:top w:val="nil"/>
              <w:left w:val="nil"/>
              <w:bottom w:val="single" w:sz="4" w:space="0" w:color="auto"/>
              <w:right w:val="single" w:sz="4" w:space="0" w:color="auto"/>
            </w:tcBorders>
            <w:shd w:val="clear" w:color="000000" w:fill="FFFFFF"/>
            <w:vAlign w:val="center"/>
            <w:hideMark/>
          </w:tcPr>
          <w:p w14:paraId="75D4624F"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1 018,747</w:t>
            </w:r>
          </w:p>
        </w:tc>
      </w:tr>
      <w:tr w:rsidR="002A7872" w:rsidRPr="00FE7D50" w14:paraId="6A7570A0" w14:textId="77777777" w:rsidTr="00447C75">
        <w:trPr>
          <w:trHeight w:val="48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11B5186D"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2.1.</w:t>
            </w:r>
          </w:p>
        </w:tc>
        <w:tc>
          <w:tcPr>
            <w:tcW w:w="5128" w:type="dxa"/>
            <w:tcBorders>
              <w:top w:val="nil"/>
              <w:left w:val="nil"/>
              <w:bottom w:val="single" w:sz="4" w:space="0" w:color="auto"/>
              <w:right w:val="single" w:sz="4" w:space="0" w:color="auto"/>
            </w:tcBorders>
            <w:shd w:val="clear" w:color="000000" w:fill="FFFFFF"/>
            <w:vAlign w:val="center"/>
            <w:hideMark/>
          </w:tcPr>
          <w:p w14:paraId="6B76C711"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ВЛ-0,4 кВ на деревянных опорах</w:t>
            </w:r>
          </w:p>
        </w:tc>
        <w:tc>
          <w:tcPr>
            <w:tcW w:w="1662" w:type="dxa"/>
            <w:tcBorders>
              <w:top w:val="nil"/>
              <w:left w:val="nil"/>
              <w:bottom w:val="single" w:sz="4" w:space="0" w:color="auto"/>
              <w:right w:val="single" w:sz="4" w:space="0" w:color="auto"/>
            </w:tcBorders>
            <w:shd w:val="clear" w:color="000000" w:fill="FFFFFF"/>
            <w:vAlign w:val="center"/>
            <w:hideMark/>
          </w:tcPr>
          <w:p w14:paraId="46BFBD3A"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147 383,870</w:t>
            </w:r>
          </w:p>
        </w:tc>
        <w:tc>
          <w:tcPr>
            <w:tcW w:w="1423" w:type="dxa"/>
            <w:tcBorders>
              <w:top w:val="nil"/>
              <w:left w:val="nil"/>
              <w:bottom w:val="single" w:sz="4" w:space="0" w:color="auto"/>
              <w:right w:val="single" w:sz="4" w:space="0" w:color="auto"/>
            </w:tcBorders>
            <w:shd w:val="clear" w:color="000000" w:fill="FFFFFF"/>
            <w:vAlign w:val="center"/>
            <w:hideMark/>
          </w:tcPr>
          <w:p w14:paraId="44CB4332"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0,267</w:t>
            </w:r>
          </w:p>
        </w:tc>
        <w:tc>
          <w:tcPr>
            <w:tcW w:w="1530" w:type="dxa"/>
            <w:tcBorders>
              <w:top w:val="nil"/>
              <w:left w:val="nil"/>
              <w:bottom w:val="single" w:sz="4" w:space="0" w:color="auto"/>
              <w:right w:val="single" w:sz="4" w:space="0" w:color="auto"/>
            </w:tcBorders>
            <w:shd w:val="clear" w:color="000000" w:fill="FFFFFF"/>
            <w:vAlign w:val="center"/>
            <w:hideMark/>
          </w:tcPr>
          <w:p w14:paraId="44DDA8EF"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39,351</w:t>
            </w:r>
          </w:p>
        </w:tc>
        <w:tc>
          <w:tcPr>
            <w:tcW w:w="1580" w:type="dxa"/>
            <w:tcBorders>
              <w:top w:val="nil"/>
              <w:left w:val="nil"/>
              <w:bottom w:val="single" w:sz="4" w:space="0" w:color="auto"/>
              <w:right w:val="single" w:sz="4" w:space="0" w:color="auto"/>
            </w:tcBorders>
            <w:shd w:val="clear" w:color="000000" w:fill="FFFFFF"/>
            <w:vAlign w:val="center"/>
            <w:hideMark/>
          </w:tcPr>
          <w:p w14:paraId="06A6B58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657 632,120</w:t>
            </w:r>
          </w:p>
        </w:tc>
        <w:tc>
          <w:tcPr>
            <w:tcW w:w="1423" w:type="dxa"/>
            <w:tcBorders>
              <w:top w:val="nil"/>
              <w:left w:val="nil"/>
              <w:bottom w:val="single" w:sz="4" w:space="0" w:color="auto"/>
              <w:right w:val="single" w:sz="4" w:space="0" w:color="auto"/>
            </w:tcBorders>
            <w:shd w:val="clear" w:color="000000" w:fill="FFFFFF"/>
            <w:vAlign w:val="center"/>
            <w:hideMark/>
          </w:tcPr>
          <w:p w14:paraId="448E308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1,320</w:t>
            </w:r>
          </w:p>
        </w:tc>
        <w:tc>
          <w:tcPr>
            <w:tcW w:w="1530" w:type="dxa"/>
            <w:tcBorders>
              <w:top w:val="nil"/>
              <w:left w:val="nil"/>
              <w:bottom w:val="single" w:sz="4" w:space="0" w:color="auto"/>
              <w:right w:val="single" w:sz="4" w:space="0" w:color="auto"/>
            </w:tcBorders>
            <w:shd w:val="clear" w:color="000000" w:fill="FFFFFF"/>
            <w:vAlign w:val="center"/>
            <w:hideMark/>
          </w:tcPr>
          <w:p w14:paraId="1DE80E33"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868,294</w:t>
            </w:r>
          </w:p>
        </w:tc>
      </w:tr>
      <w:tr w:rsidR="002A7872" w:rsidRPr="00FE7D50" w14:paraId="3D9D97CE" w14:textId="77777777" w:rsidTr="00447C75">
        <w:trPr>
          <w:trHeight w:val="48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366E8982"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w:t>
            </w:r>
          </w:p>
        </w:tc>
        <w:tc>
          <w:tcPr>
            <w:tcW w:w="5128" w:type="dxa"/>
            <w:tcBorders>
              <w:top w:val="nil"/>
              <w:left w:val="nil"/>
              <w:bottom w:val="single" w:sz="4" w:space="0" w:color="auto"/>
              <w:right w:val="single" w:sz="4" w:space="0" w:color="auto"/>
            </w:tcBorders>
            <w:shd w:val="clear" w:color="000000" w:fill="FFFFFF"/>
            <w:vAlign w:val="center"/>
            <w:hideMark/>
          </w:tcPr>
          <w:p w14:paraId="499E22D5"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ВЛ-0,4 кВ на железобетонных опорах</w:t>
            </w:r>
          </w:p>
        </w:tc>
        <w:tc>
          <w:tcPr>
            <w:tcW w:w="1662" w:type="dxa"/>
            <w:tcBorders>
              <w:top w:val="nil"/>
              <w:left w:val="nil"/>
              <w:bottom w:val="single" w:sz="4" w:space="0" w:color="auto"/>
              <w:right w:val="single" w:sz="4" w:space="0" w:color="auto"/>
            </w:tcBorders>
            <w:shd w:val="clear" w:color="000000" w:fill="FFFFFF"/>
            <w:vAlign w:val="center"/>
            <w:hideMark/>
          </w:tcPr>
          <w:p w14:paraId="52AB20B7"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180 513,000</w:t>
            </w:r>
          </w:p>
        </w:tc>
        <w:tc>
          <w:tcPr>
            <w:tcW w:w="1423" w:type="dxa"/>
            <w:tcBorders>
              <w:top w:val="nil"/>
              <w:left w:val="nil"/>
              <w:bottom w:val="single" w:sz="4" w:space="0" w:color="auto"/>
              <w:right w:val="single" w:sz="4" w:space="0" w:color="auto"/>
            </w:tcBorders>
            <w:shd w:val="clear" w:color="000000" w:fill="FFFFFF"/>
            <w:vAlign w:val="center"/>
            <w:hideMark/>
          </w:tcPr>
          <w:p w14:paraId="0A12F66F"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1484ADA9"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4106DBC0"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869 170,800</w:t>
            </w:r>
          </w:p>
        </w:tc>
        <w:tc>
          <w:tcPr>
            <w:tcW w:w="1423" w:type="dxa"/>
            <w:tcBorders>
              <w:top w:val="nil"/>
              <w:left w:val="nil"/>
              <w:bottom w:val="single" w:sz="4" w:space="0" w:color="auto"/>
              <w:right w:val="single" w:sz="4" w:space="0" w:color="auto"/>
            </w:tcBorders>
            <w:shd w:val="clear" w:color="000000" w:fill="FFFFFF"/>
            <w:vAlign w:val="center"/>
            <w:hideMark/>
          </w:tcPr>
          <w:p w14:paraId="3F2926CC"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0,027</w:t>
            </w:r>
          </w:p>
        </w:tc>
        <w:tc>
          <w:tcPr>
            <w:tcW w:w="1530" w:type="dxa"/>
            <w:tcBorders>
              <w:top w:val="nil"/>
              <w:left w:val="nil"/>
              <w:bottom w:val="single" w:sz="4" w:space="0" w:color="auto"/>
              <w:right w:val="single" w:sz="4" w:space="0" w:color="auto"/>
            </w:tcBorders>
            <w:shd w:val="clear" w:color="000000" w:fill="FFFFFF"/>
            <w:vAlign w:val="center"/>
            <w:hideMark/>
          </w:tcPr>
          <w:p w14:paraId="28C235FB"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23,178</w:t>
            </w:r>
          </w:p>
        </w:tc>
      </w:tr>
      <w:tr w:rsidR="002A7872" w:rsidRPr="00FE7D50" w14:paraId="70FB0AFE" w14:textId="77777777" w:rsidTr="00447C75">
        <w:trPr>
          <w:trHeight w:val="48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61D58776"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2.3.</w:t>
            </w:r>
          </w:p>
        </w:tc>
        <w:tc>
          <w:tcPr>
            <w:tcW w:w="5128" w:type="dxa"/>
            <w:tcBorders>
              <w:top w:val="nil"/>
              <w:left w:val="nil"/>
              <w:bottom w:val="single" w:sz="4" w:space="0" w:color="auto"/>
              <w:right w:val="single" w:sz="4" w:space="0" w:color="auto"/>
            </w:tcBorders>
            <w:shd w:val="clear" w:color="000000" w:fill="FFFFFF"/>
            <w:vAlign w:val="center"/>
            <w:hideMark/>
          </w:tcPr>
          <w:p w14:paraId="57BA9A99"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ВЛ-6-10 кВ</w:t>
            </w:r>
          </w:p>
        </w:tc>
        <w:tc>
          <w:tcPr>
            <w:tcW w:w="1662" w:type="dxa"/>
            <w:tcBorders>
              <w:top w:val="nil"/>
              <w:left w:val="nil"/>
              <w:bottom w:val="single" w:sz="4" w:space="0" w:color="auto"/>
              <w:right w:val="single" w:sz="4" w:space="0" w:color="auto"/>
            </w:tcBorders>
            <w:shd w:val="clear" w:color="000000" w:fill="FFFFFF"/>
            <w:vAlign w:val="center"/>
            <w:hideMark/>
          </w:tcPr>
          <w:p w14:paraId="2CC9CC87"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180 291,980</w:t>
            </w:r>
          </w:p>
        </w:tc>
        <w:tc>
          <w:tcPr>
            <w:tcW w:w="1423" w:type="dxa"/>
            <w:tcBorders>
              <w:top w:val="nil"/>
              <w:left w:val="nil"/>
              <w:bottom w:val="single" w:sz="4" w:space="0" w:color="auto"/>
              <w:right w:val="single" w:sz="4" w:space="0" w:color="auto"/>
            </w:tcBorders>
            <w:shd w:val="clear" w:color="000000" w:fill="FFFFFF"/>
            <w:vAlign w:val="center"/>
            <w:hideMark/>
          </w:tcPr>
          <w:p w14:paraId="54B834ED"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0,565</w:t>
            </w:r>
          </w:p>
        </w:tc>
        <w:tc>
          <w:tcPr>
            <w:tcW w:w="1530" w:type="dxa"/>
            <w:tcBorders>
              <w:top w:val="nil"/>
              <w:left w:val="nil"/>
              <w:bottom w:val="single" w:sz="4" w:space="0" w:color="auto"/>
              <w:right w:val="single" w:sz="4" w:space="0" w:color="auto"/>
            </w:tcBorders>
            <w:shd w:val="clear" w:color="000000" w:fill="FFFFFF"/>
            <w:vAlign w:val="center"/>
            <w:hideMark/>
          </w:tcPr>
          <w:p w14:paraId="39D358CA"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101,925</w:t>
            </w:r>
          </w:p>
        </w:tc>
        <w:tc>
          <w:tcPr>
            <w:tcW w:w="1580" w:type="dxa"/>
            <w:tcBorders>
              <w:top w:val="nil"/>
              <w:left w:val="nil"/>
              <w:bottom w:val="single" w:sz="4" w:space="0" w:color="auto"/>
              <w:right w:val="single" w:sz="4" w:space="0" w:color="auto"/>
            </w:tcBorders>
            <w:shd w:val="clear" w:color="000000" w:fill="FFFFFF"/>
            <w:vAlign w:val="center"/>
            <w:hideMark/>
          </w:tcPr>
          <w:p w14:paraId="7C021E69"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423" w:type="dxa"/>
            <w:tcBorders>
              <w:top w:val="nil"/>
              <w:left w:val="nil"/>
              <w:bottom w:val="single" w:sz="4" w:space="0" w:color="auto"/>
              <w:right w:val="single" w:sz="4" w:space="0" w:color="auto"/>
            </w:tcBorders>
            <w:shd w:val="clear" w:color="000000" w:fill="FFFFFF"/>
            <w:vAlign w:val="center"/>
            <w:hideMark/>
          </w:tcPr>
          <w:p w14:paraId="7855AAF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098C9349"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3AFF7178" w14:textId="77777777" w:rsidTr="00447C75">
        <w:trPr>
          <w:trHeight w:val="48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69E1AA4E"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2.4.</w:t>
            </w:r>
          </w:p>
        </w:tc>
        <w:tc>
          <w:tcPr>
            <w:tcW w:w="5128" w:type="dxa"/>
            <w:tcBorders>
              <w:top w:val="nil"/>
              <w:left w:val="nil"/>
              <w:bottom w:val="single" w:sz="4" w:space="0" w:color="auto"/>
              <w:right w:val="single" w:sz="4" w:space="0" w:color="auto"/>
            </w:tcBorders>
            <w:shd w:val="clear" w:color="000000" w:fill="FFFFFF"/>
            <w:vAlign w:val="center"/>
            <w:hideMark/>
          </w:tcPr>
          <w:p w14:paraId="114F723E"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ВЛ-10 кВ на деревянных опорах</w:t>
            </w:r>
          </w:p>
        </w:tc>
        <w:tc>
          <w:tcPr>
            <w:tcW w:w="1662" w:type="dxa"/>
            <w:tcBorders>
              <w:top w:val="nil"/>
              <w:left w:val="nil"/>
              <w:bottom w:val="single" w:sz="4" w:space="0" w:color="auto"/>
              <w:right w:val="single" w:sz="4" w:space="0" w:color="auto"/>
            </w:tcBorders>
            <w:shd w:val="clear" w:color="000000" w:fill="FFFFFF"/>
            <w:vAlign w:val="center"/>
            <w:hideMark/>
          </w:tcPr>
          <w:p w14:paraId="2FDE6A53"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02A1B5AB"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10C3077D"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2502F9E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1 243 655,590</w:t>
            </w:r>
          </w:p>
        </w:tc>
        <w:tc>
          <w:tcPr>
            <w:tcW w:w="1423" w:type="dxa"/>
            <w:tcBorders>
              <w:top w:val="nil"/>
              <w:left w:val="nil"/>
              <w:bottom w:val="single" w:sz="4" w:space="0" w:color="auto"/>
              <w:right w:val="single" w:sz="4" w:space="0" w:color="auto"/>
            </w:tcBorders>
            <w:shd w:val="clear" w:color="000000" w:fill="FFFFFF"/>
            <w:vAlign w:val="center"/>
            <w:hideMark/>
          </w:tcPr>
          <w:p w14:paraId="7E396223"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7A76CF6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4BDE928D" w14:textId="77777777" w:rsidTr="00447C75">
        <w:trPr>
          <w:trHeight w:val="48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74B0D458"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w:t>
            </w:r>
          </w:p>
        </w:tc>
        <w:tc>
          <w:tcPr>
            <w:tcW w:w="5128" w:type="dxa"/>
            <w:tcBorders>
              <w:top w:val="nil"/>
              <w:left w:val="nil"/>
              <w:bottom w:val="single" w:sz="4" w:space="0" w:color="auto"/>
              <w:right w:val="single" w:sz="4" w:space="0" w:color="auto"/>
            </w:tcBorders>
            <w:shd w:val="clear" w:color="000000" w:fill="FFFFFF"/>
            <w:vAlign w:val="center"/>
            <w:hideMark/>
          </w:tcPr>
          <w:p w14:paraId="3ECF264F"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ВЛ-10 кВ на железобетонных опорах</w:t>
            </w:r>
          </w:p>
        </w:tc>
        <w:tc>
          <w:tcPr>
            <w:tcW w:w="1662" w:type="dxa"/>
            <w:tcBorders>
              <w:top w:val="nil"/>
              <w:left w:val="nil"/>
              <w:bottom w:val="single" w:sz="4" w:space="0" w:color="auto"/>
              <w:right w:val="single" w:sz="4" w:space="0" w:color="auto"/>
            </w:tcBorders>
            <w:shd w:val="clear" w:color="000000" w:fill="FFFFFF"/>
            <w:vAlign w:val="center"/>
            <w:hideMark/>
          </w:tcPr>
          <w:p w14:paraId="2BFD85BC"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3800396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7BA67EBA"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3D5897C3"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408 808,790</w:t>
            </w:r>
          </w:p>
        </w:tc>
        <w:tc>
          <w:tcPr>
            <w:tcW w:w="1423" w:type="dxa"/>
            <w:tcBorders>
              <w:top w:val="nil"/>
              <w:left w:val="nil"/>
              <w:bottom w:val="single" w:sz="4" w:space="0" w:color="auto"/>
              <w:right w:val="single" w:sz="4" w:space="0" w:color="auto"/>
            </w:tcBorders>
            <w:shd w:val="clear" w:color="000000" w:fill="FFFFFF"/>
            <w:vAlign w:val="center"/>
            <w:hideMark/>
          </w:tcPr>
          <w:p w14:paraId="0AC2E6CA"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0,311</w:t>
            </w:r>
          </w:p>
        </w:tc>
        <w:tc>
          <w:tcPr>
            <w:tcW w:w="1530" w:type="dxa"/>
            <w:tcBorders>
              <w:top w:val="nil"/>
              <w:left w:val="nil"/>
              <w:bottom w:val="single" w:sz="4" w:space="0" w:color="auto"/>
              <w:right w:val="single" w:sz="4" w:space="0" w:color="auto"/>
            </w:tcBorders>
            <w:shd w:val="clear" w:color="000000" w:fill="FFFFFF"/>
            <w:vAlign w:val="center"/>
            <w:hideMark/>
          </w:tcPr>
          <w:p w14:paraId="721C89C7"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127,276</w:t>
            </w:r>
          </w:p>
        </w:tc>
      </w:tr>
      <w:tr w:rsidR="002A7872" w:rsidRPr="00FE7D50" w14:paraId="2628E443" w14:textId="77777777" w:rsidTr="00447C75">
        <w:trPr>
          <w:trHeight w:val="48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34A8FD6C"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2.6.</w:t>
            </w:r>
          </w:p>
        </w:tc>
        <w:tc>
          <w:tcPr>
            <w:tcW w:w="5128" w:type="dxa"/>
            <w:tcBorders>
              <w:top w:val="nil"/>
              <w:left w:val="nil"/>
              <w:bottom w:val="single" w:sz="4" w:space="0" w:color="auto"/>
              <w:right w:val="single" w:sz="4" w:space="0" w:color="auto"/>
            </w:tcBorders>
            <w:shd w:val="clear" w:color="000000" w:fill="FFFFFF"/>
            <w:vAlign w:val="center"/>
            <w:hideMark/>
          </w:tcPr>
          <w:p w14:paraId="520ED5AD"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ВЛ-35 кВ</w:t>
            </w:r>
          </w:p>
        </w:tc>
        <w:tc>
          <w:tcPr>
            <w:tcW w:w="1662" w:type="dxa"/>
            <w:tcBorders>
              <w:top w:val="nil"/>
              <w:left w:val="nil"/>
              <w:bottom w:val="single" w:sz="4" w:space="0" w:color="auto"/>
              <w:right w:val="single" w:sz="4" w:space="0" w:color="auto"/>
            </w:tcBorders>
            <w:shd w:val="clear" w:color="000000" w:fill="FFFFFF"/>
            <w:vAlign w:val="center"/>
            <w:hideMark/>
          </w:tcPr>
          <w:p w14:paraId="1E282597"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822 011,090</w:t>
            </w:r>
          </w:p>
        </w:tc>
        <w:tc>
          <w:tcPr>
            <w:tcW w:w="1423" w:type="dxa"/>
            <w:tcBorders>
              <w:top w:val="nil"/>
              <w:left w:val="nil"/>
              <w:bottom w:val="single" w:sz="4" w:space="0" w:color="auto"/>
              <w:right w:val="single" w:sz="4" w:space="0" w:color="auto"/>
            </w:tcBorders>
            <w:shd w:val="clear" w:color="000000" w:fill="FFFFFF"/>
            <w:vAlign w:val="center"/>
            <w:hideMark/>
          </w:tcPr>
          <w:p w14:paraId="0536E03C"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25451120"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65AEBC5C"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7B7CF70D"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041EA191"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45BEBB53" w14:textId="77777777" w:rsidTr="00447C75">
        <w:trPr>
          <w:trHeight w:val="48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09C994BE"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2.7.</w:t>
            </w:r>
          </w:p>
        </w:tc>
        <w:tc>
          <w:tcPr>
            <w:tcW w:w="5128" w:type="dxa"/>
            <w:tcBorders>
              <w:top w:val="nil"/>
              <w:left w:val="nil"/>
              <w:bottom w:val="single" w:sz="4" w:space="0" w:color="auto"/>
              <w:right w:val="single" w:sz="4" w:space="0" w:color="auto"/>
            </w:tcBorders>
            <w:shd w:val="clear" w:color="000000" w:fill="FFFFFF"/>
            <w:vAlign w:val="center"/>
            <w:hideMark/>
          </w:tcPr>
          <w:p w14:paraId="155BEB8F"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ВЛ-110 кВ</w:t>
            </w:r>
          </w:p>
        </w:tc>
        <w:tc>
          <w:tcPr>
            <w:tcW w:w="1662" w:type="dxa"/>
            <w:tcBorders>
              <w:top w:val="nil"/>
              <w:left w:val="nil"/>
              <w:bottom w:val="single" w:sz="4" w:space="0" w:color="auto"/>
              <w:right w:val="single" w:sz="4" w:space="0" w:color="auto"/>
            </w:tcBorders>
            <w:shd w:val="clear" w:color="000000" w:fill="FFFFFF"/>
            <w:vAlign w:val="center"/>
            <w:hideMark/>
          </w:tcPr>
          <w:p w14:paraId="026878B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883 688,540</w:t>
            </w:r>
          </w:p>
        </w:tc>
        <w:tc>
          <w:tcPr>
            <w:tcW w:w="1423" w:type="dxa"/>
            <w:tcBorders>
              <w:top w:val="nil"/>
              <w:left w:val="nil"/>
              <w:bottom w:val="single" w:sz="4" w:space="0" w:color="auto"/>
              <w:right w:val="single" w:sz="4" w:space="0" w:color="auto"/>
            </w:tcBorders>
            <w:shd w:val="clear" w:color="000000" w:fill="FFFFFF"/>
            <w:vAlign w:val="center"/>
            <w:hideMark/>
          </w:tcPr>
          <w:p w14:paraId="7CEB949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74B040B8"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28AFB7EC"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782FB3EB"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591640BF"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37E26AAD" w14:textId="77777777" w:rsidTr="00447C75">
        <w:trPr>
          <w:trHeight w:val="54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4125341F"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w:t>
            </w:r>
          </w:p>
        </w:tc>
        <w:tc>
          <w:tcPr>
            <w:tcW w:w="5128" w:type="dxa"/>
            <w:tcBorders>
              <w:top w:val="nil"/>
              <w:left w:val="nil"/>
              <w:bottom w:val="single" w:sz="4" w:space="0" w:color="auto"/>
              <w:right w:val="single" w:sz="4" w:space="0" w:color="auto"/>
            </w:tcBorders>
            <w:shd w:val="clear" w:color="000000" w:fill="FFFFFF"/>
            <w:vAlign w:val="center"/>
            <w:hideMark/>
          </w:tcPr>
          <w:p w14:paraId="4B4D625A"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Строительство кабельных линий</w:t>
            </w:r>
          </w:p>
        </w:tc>
        <w:tc>
          <w:tcPr>
            <w:tcW w:w="1662" w:type="dxa"/>
            <w:tcBorders>
              <w:top w:val="nil"/>
              <w:left w:val="nil"/>
              <w:bottom w:val="single" w:sz="4" w:space="0" w:color="auto"/>
              <w:right w:val="single" w:sz="4" w:space="0" w:color="auto"/>
            </w:tcBorders>
            <w:shd w:val="clear" w:color="000000" w:fill="FFFFFF"/>
            <w:vAlign w:val="center"/>
            <w:hideMark/>
          </w:tcPr>
          <w:p w14:paraId="72C2EF68"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3B676B62"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0,179</w:t>
            </w:r>
          </w:p>
        </w:tc>
        <w:tc>
          <w:tcPr>
            <w:tcW w:w="1530" w:type="dxa"/>
            <w:tcBorders>
              <w:top w:val="nil"/>
              <w:left w:val="nil"/>
              <w:bottom w:val="single" w:sz="4" w:space="0" w:color="auto"/>
              <w:right w:val="single" w:sz="4" w:space="0" w:color="auto"/>
            </w:tcBorders>
            <w:shd w:val="clear" w:color="000000" w:fill="FFFFFF"/>
            <w:vAlign w:val="center"/>
            <w:hideMark/>
          </w:tcPr>
          <w:p w14:paraId="098F5929"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70,588</w:t>
            </w:r>
          </w:p>
        </w:tc>
        <w:tc>
          <w:tcPr>
            <w:tcW w:w="1580" w:type="dxa"/>
            <w:tcBorders>
              <w:top w:val="nil"/>
              <w:left w:val="nil"/>
              <w:bottom w:val="single" w:sz="4" w:space="0" w:color="auto"/>
              <w:right w:val="single" w:sz="4" w:space="0" w:color="auto"/>
            </w:tcBorders>
            <w:shd w:val="clear" w:color="000000" w:fill="FFFFFF"/>
            <w:vAlign w:val="center"/>
            <w:hideMark/>
          </w:tcPr>
          <w:p w14:paraId="5B5C231B"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78BB98E6"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4FE5A471"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1194077C" w14:textId="77777777" w:rsidTr="00447C75">
        <w:trPr>
          <w:trHeight w:val="54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042350B5"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3.1.</w:t>
            </w:r>
          </w:p>
        </w:tc>
        <w:tc>
          <w:tcPr>
            <w:tcW w:w="5128" w:type="dxa"/>
            <w:tcBorders>
              <w:top w:val="nil"/>
              <w:left w:val="nil"/>
              <w:bottom w:val="single" w:sz="4" w:space="0" w:color="auto"/>
              <w:right w:val="single" w:sz="4" w:space="0" w:color="auto"/>
            </w:tcBorders>
            <w:shd w:val="clear" w:color="000000" w:fill="FFFFFF"/>
            <w:vAlign w:val="center"/>
            <w:hideMark/>
          </w:tcPr>
          <w:p w14:paraId="59DBEBC5"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КЛ-0,4 кВ (один кабель в траншее)</w:t>
            </w:r>
          </w:p>
        </w:tc>
        <w:tc>
          <w:tcPr>
            <w:tcW w:w="1662" w:type="dxa"/>
            <w:tcBorders>
              <w:top w:val="nil"/>
              <w:left w:val="nil"/>
              <w:bottom w:val="single" w:sz="4" w:space="0" w:color="auto"/>
              <w:right w:val="single" w:sz="4" w:space="0" w:color="auto"/>
            </w:tcBorders>
            <w:shd w:val="clear" w:color="000000" w:fill="FFFFFF"/>
            <w:vAlign w:val="center"/>
            <w:hideMark/>
          </w:tcPr>
          <w:p w14:paraId="64F0D15C"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174 528,390</w:t>
            </w:r>
          </w:p>
        </w:tc>
        <w:tc>
          <w:tcPr>
            <w:tcW w:w="1423" w:type="dxa"/>
            <w:tcBorders>
              <w:top w:val="nil"/>
              <w:left w:val="nil"/>
              <w:bottom w:val="single" w:sz="4" w:space="0" w:color="auto"/>
              <w:right w:val="single" w:sz="4" w:space="0" w:color="auto"/>
            </w:tcBorders>
            <w:shd w:val="clear" w:color="000000" w:fill="FFFFFF"/>
            <w:vAlign w:val="center"/>
            <w:hideMark/>
          </w:tcPr>
          <w:p w14:paraId="059CACBD"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669B7ADE"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75C576EE"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337071F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7BD0BA9D"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30C398CA" w14:textId="77777777" w:rsidTr="00447C75">
        <w:trPr>
          <w:trHeight w:val="54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76EFC9A1"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3.2.</w:t>
            </w:r>
          </w:p>
        </w:tc>
        <w:tc>
          <w:tcPr>
            <w:tcW w:w="5128" w:type="dxa"/>
            <w:tcBorders>
              <w:top w:val="nil"/>
              <w:left w:val="nil"/>
              <w:bottom w:val="single" w:sz="4" w:space="0" w:color="auto"/>
              <w:right w:val="single" w:sz="4" w:space="0" w:color="auto"/>
            </w:tcBorders>
            <w:shd w:val="clear" w:color="000000" w:fill="FFFFFF"/>
            <w:vAlign w:val="center"/>
            <w:hideMark/>
          </w:tcPr>
          <w:p w14:paraId="68171E6C"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КЛ-0,4 кВ (два кабеля в траншее)</w:t>
            </w:r>
          </w:p>
        </w:tc>
        <w:tc>
          <w:tcPr>
            <w:tcW w:w="1662" w:type="dxa"/>
            <w:tcBorders>
              <w:top w:val="nil"/>
              <w:left w:val="nil"/>
              <w:bottom w:val="single" w:sz="4" w:space="0" w:color="auto"/>
              <w:right w:val="single" w:sz="4" w:space="0" w:color="auto"/>
            </w:tcBorders>
            <w:shd w:val="clear" w:color="000000" w:fill="FFFFFF"/>
            <w:vAlign w:val="center"/>
            <w:hideMark/>
          </w:tcPr>
          <w:p w14:paraId="59F6F5AA"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213 854,710</w:t>
            </w:r>
          </w:p>
        </w:tc>
        <w:tc>
          <w:tcPr>
            <w:tcW w:w="1423" w:type="dxa"/>
            <w:tcBorders>
              <w:top w:val="nil"/>
              <w:left w:val="nil"/>
              <w:bottom w:val="single" w:sz="4" w:space="0" w:color="auto"/>
              <w:right w:val="single" w:sz="4" w:space="0" w:color="auto"/>
            </w:tcBorders>
            <w:shd w:val="clear" w:color="000000" w:fill="FFFFFF"/>
            <w:vAlign w:val="center"/>
            <w:hideMark/>
          </w:tcPr>
          <w:p w14:paraId="723B7231"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6D98B02B"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15AB50E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684B0AA0"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21E38720"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6289AB3F" w14:textId="77777777" w:rsidTr="00447C75">
        <w:trPr>
          <w:trHeight w:val="54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5AC93FC5"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3.3.</w:t>
            </w:r>
          </w:p>
        </w:tc>
        <w:tc>
          <w:tcPr>
            <w:tcW w:w="5128" w:type="dxa"/>
            <w:tcBorders>
              <w:top w:val="nil"/>
              <w:left w:val="nil"/>
              <w:bottom w:val="single" w:sz="4" w:space="0" w:color="auto"/>
              <w:right w:val="single" w:sz="4" w:space="0" w:color="auto"/>
            </w:tcBorders>
            <w:shd w:val="clear" w:color="000000" w:fill="FFFFFF"/>
            <w:vAlign w:val="center"/>
            <w:hideMark/>
          </w:tcPr>
          <w:p w14:paraId="75A03FDB"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КЛ-6-10 кВ (один кабель в траншее)</w:t>
            </w:r>
          </w:p>
        </w:tc>
        <w:tc>
          <w:tcPr>
            <w:tcW w:w="1662" w:type="dxa"/>
            <w:tcBorders>
              <w:top w:val="nil"/>
              <w:left w:val="nil"/>
              <w:bottom w:val="single" w:sz="4" w:space="0" w:color="auto"/>
              <w:right w:val="single" w:sz="4" w:space="0" w:color="auto"/>
            </w:tcBorders>
            <w:shd w:val="clear" w:color="000000" w:fill="FFFFFF"/>
            <w:vAlign w:val="center"/>
            <w:hideMark/>
          </w:tcPr>
          <w:p w14:paraId="1FBEA5DA"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395 079,710</w:t>
            </w:r>
          </w:p>
        </w:tc>
        <w:tc>
          <w:tcPr>
            <w:tcW w:w="1423" w:type="dxa"/>
            <w:tcBorders>
              <w:top w:val="nil"/>
              <w:left w:val="nil"/>
              <w:bottom w:val="single" w:sz="4" w:space="0" w:color="auto"/>
              <w:right w:val="single" w:sz="4" w:space="0" w:color="auto"/>
            </w:tcBorders>
            <w:shd w:val="clear" w:color="000000" w:fill="FFFFFF"/>
            <w:vAlign w:val="center"/>
            <w:hideMark/>
          </w:tcPr>
          <w:p w14:paraId="6FED683F"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0,179</w:t>
            </w:r>
          </w:p>
        </w:tc>
        <w:tc>
          <w:tcPr>
            <w:tcW w:w="1530" w:type="dxa"/>
            <w:tcBorders>
              <w:top w:val="nil"/>
              <w:left w:val="nil"/>
              <w:bottom w:val="single" w:sz="4" w:space="0" w:color="auto"/>
              <w:right w:val="single" w:sz="4" w:space="0" w:color="auto"/>
            </w:tcBorders>
            <w:shd w:val="clear" w:color="000000" w:fill="FFFFFF"/>
            <w:vAlign w:val="center"/>
            <w:hideMark/>
          </w:tcPr>
          <w:p w14:paraId="01C520BE"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70,588</w:t>
            </w:r>
          </w:p>
        </w:tc>
        <w:tc>
          <w:tcPr>
            <w:tcW w:w="1580" w:type="dxa"/>
            <w:tcBorders>
              <w:top w:val="nil"/>
              <w:left w:val="nil"/>
              <w:bottom w:val="single" w:sz="4" w:space="0" w:color="auto"/>
              <w:right w:val="single" w:sz="4" w:space="0" w:color="auto"/>
            </w:tcBorders>
            <w:shd w:val="clear" w:color="000000" w:fill="FFFFFF"/>
            <w:vAlign w:val="center"/>
            <w:hideMark/>
          </w:tcPr>
          <w:p w14:paraId="0285C33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1 704 258,830</w:t>
            </w:r>
          </w:p>
        </w:tc>
        <w:tc>
          <w:tcPr>
            <w:tcW w:w="1423" w:type="dxa"/>
            <w:tcBorders>
              <w:top w:val="nil"/>
              <w:left w:val="nil"/>
              <w:bottom w:val="single" w:sz="4" w:space="0" w:color="auto"/>
              <w:right w:val="single" w:sz="4" w:space="0" w:color="auto"/>
            </w:tcBorders>
            <w:shd w:val="clear" w:color="000000" w:fill="FFFFFF"/>
            <w:vAlign w:val="center"/>
            <w:hideMark/>
          </w:tcPr>
          <w:p w14:paraId="609EAC35"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424169EE"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11433B61" w14:textId="77777777" w:rsidTr="00447C75">
        <w:trPr>
          <w:trHeight w:val="54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567B7D48"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3.4.</w:t>
            </w:r>
          </w:p>
        </w:tc>
        <w:tc>
          <w:tcPr>
            <w:tcW w:w="5128" w:type="dxa"/>
            <w:tcBorders>
              <w:top w:val="nil"/>
              <w:left w:val="nil"/>
              <w:bottom w:val="single" w:sz="4" w:space="0" w:color="auto"/>
              <w:right w:val="single" w:sz="4" w:space="0" w:color="auto"/>
            </w:tcBorders>
            <w:shd w:val="clear" w:color="000000" w:fill="FFFFFF"/>
            <w:vAlign w:val="center"/>
            <w:hideMark/>
          </w:tcPr>
          <w:p w14:paraId="5A82147D"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КЛ-6-10 кВ (два кабеля в траншее)</w:t>
            </w:r>
          </w:p>
        </w:tc>
        <w:tc>
          <w:tcPr>
            <w:tcW w:w="1662" w:type="dxa"/>
            <w:tcBorders>
              <w:top w:val="nil"/>
              <w:left w:val="nil"/>
              <w:bottom w:val="single" w:sz="4" w:space="0" w:color="auto"/>
              <w:right w:val="single" w:sz="4" w:space="0" w:color="auto"/>
            </w:tcBorders>
            <w:shd w:val="clear" w:color="000000" w:fill="FFFFFF"/>
            <w:vAlign w:val="center"/>
            <w:hideMark/>
          </w:tcPr>
          <w:p w14:paraId="4B58D760"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435 339,040</w:t>
            </w:r>
          </w:p>
        </w:tc>
        <w:tc>
          <w:tcPr>
            <w:tcW w:w="1423" w:type="dxa"/>
            <w:tcBorders>
              <w:top w:val="nil"/>
              <w:left w:val="nil"/>
              <w:bottom w:val="single" w:sz="4" w:space="0" w:color="auto"/>
              <w:right w:val="single" w:sz="4" w:space="0" w:color="auto"/>
            </w:tcBorders>
            <w:shd w:val="clear" w:color="000000" w:fill="FFFFFF"/>
            <w:vAlign w:val="center"/>
            <w:hideMark/>
          </w:tcPr>
          <w:p w14:paraId="2A4B6128"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28DB08DC"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75EFA4C7"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059163BA"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35AB8CBF"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4260D1FB" w14:textId="77777777" w:rsidTr="00447C75">
        <w:trPr>
          <w:trHeight w:val="135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5B49B05C" w14:textId="77777777" w:rsidR="002A7872" w:rsidRPr="00FE7D50" w:rsidRDefault="002A7872" w:rsidP="002A78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5</w:t>
            </w:r>
          </w:p>
        </w:tc>
        <w:tc>
          <w:tcPr>
            <w:tcW w:w="5128" w:type="dxa"/>
            <w:tcBorders>
              <w:top w:val="nil"/>
              <w:left w:val="nil"/>
              <w:bottom w:val="single" w:sz="4" w:space="0" w:color="auto"/>
              <w:right w:val="single" w:sz="4" w:space="0" w:color="auto"/>
            </w:tcBorders>
            <w:shd w:val="clear" w:color="000000" w:fill="FFFFFF"/>
            <w:vAlign w:val="center"/>
            <w:hideMark/>
          </w:tcPr>
          <w:p w14:paraId="34FF9523"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1662" w:type="dxa"/>
            <w:tcBorders>
              <w:top w:val="nil"/>
              <w:left w:val="nil"/>
              <w:bottom w:val="single" w:sz="4" w:space="0" w:color="auto"/>
              <w:right w:val="single" w:sz="4" w:space="0" w:color="auto"/>
            </w:tcBorders>
            <w:shd w:val="clear" w:color="000000" w:fill="FFFFFF"/>
            <w:vAlign w:val="center"/>
            <w:hideMark/>
          </w:tcPr>
          <w:p w14:paraId="4C091FC7"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1514FAC0"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60E448FA"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78,064</w:t>
            </w:r>
          </w:p>
        </w:tc>
        <w:tc>
          <w:tcPr>
            <w:tcW w:w="1580" w:type="dxa"/>
            <w:tcBorders>
              <w:top w:val="nil"/>
              <w:left w:val="nil"/>
              <w:bottom w:val="single" w:sz="4" w:space="0" w:color="auto"/>
              <w:right w:val="single" w:sz="4" w:space="0" w:color="auto"/>
            </w:tcBorders>
            <w:shd w:val="clear" w:color="000000" w:fill="FFFFFF"/>
            <w:vAlign w:val="center"/>
            <w:hideMark/>
          </w:tcPr>
          <w:p w14:paraId="30D085A0"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4AA306B1"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6B449DA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3 216,635</w:t>
            </w:r>
          </w:p>
        </w:tc>
      </w:tr>
      <w:tr w:rsidR="002A7872" w:rsidRPr="00FE7D50" w14:paraId="119C4E79" w14:textId="77777777" w:rsidTr="00447C75">
        <w:trPr>
          <w:trHeight w:val="465"/>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17645A96"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5.1.</w:t>
            </w:r>
          </w:p>
        </w:tc>
        <w:tc>
          <w:tcPr>
            <w:tcW w:w="5128" w:type="dxa"/>
            <w:tcBorders>
              <w:top w:val="nil"/>
              <w:left w:val="nil"/>
              <w:bottom w:val="single" w:sz="4" w:space="0" w:color="auto"/>
              <w:right w:val="single" w:sz="4" w:space="0" w:color="auto"/>
            </w:tcBorders>
            <w:shd w:val="clear" w:color="000000" w:fill="FFFFFF"/>
            <w:vAlign w:val="center"/>
            <w:hideMark/>
          </w:tcPr>
          <w:p w14:paraId="7FF3DC25"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 кВА</w:t>
            </w:r>
          </w:p>
        </w:tc>
        <w:tc>
          <w:tcPr>
            <w:tcW w:w="1662" w:type="dxa"/>
            <w:tcBorders>
              <w:top w:val="nil"/>
              <w:left w:val="nil"/>
              <w:bottom w:val="single" w:sz="4" w:space="0" w:color="auto"/>
              <w:right w:val="single" w:sz="4" w:space="0" w:color="auto"/>
            </w:tcBorders>
            <w:shd w:val="clear" w:color="000000" w:fill="FFFFFF"/>
            <w:vAlign w:val="center"/>
            <w:hideMark/>
          </w:tcPr>
          <w:p w14:paraId="4951655C"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103,330</w:t>
            </w:r>
          </w:p>
        </w:tc>
        <w:tc>
          <w:tcPr>
            <w:tcW w:w="1423" w:type="dxa"/>
            <w:tcBorders>
              <w:top w:val="nil"/>
              <w:left w:val="nil"/>
              <w:bottom w:val="single" w:sz="4" w:space="0" w:color="auto"/>
              <w:right w:val="single" w:sz="4" w:space="0" w:color="auto"/>
            </w:tcBorders>
            <w:shd w:val="clear" w:color="000000" w:fill="FFFFFF"/>
            <w:vAlign w:val="center"/>
            <w:hideMark/>
          </w:tcPr>
          <w:p w14:paraId="52AA663E"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6E2140F9"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0CC6723E"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13 635,230</w:t>
            </w:r>
          </w:p>
        </w:tc>
        <w:tc>
          <w:tcPr>
            <w:tcW w:w="1423" w:type="dxa"/>
            <w:tcBorders>
              <w:top w:val="nil"/>
              <w:left w:val="nil"/>
              <w:bottom w:val="single" w:sz="4" w:space="0" w:color="auto"/>
              <w:right w:val="single" w:sz="4" w:space="0" w:color="auto"/>
            </w:tcBorders>
            <w:shd w:val="clear" w:color="000000" w:fill="FFFFFF"/>
            <w:vAlign w:val="center"/>
            <w:hideMark/>
          </w:tcPr>
          <w:p w14:paraId="341969A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4DF6D6D3"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5CDA54C3" w14:textId="77777777" w:rsidTr="00447C75">
        <w:trPr>
          <w:trHeight w:val="465"/>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347B2810"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5.2.</w:t>
            </w:r>
          </w:p>
        </w:tc>
        <w:tc>
          <w:tcPr>
            <w:tcW w:w="5128" w:type="dxa"/>
            <w:tcBorders>
              <w:top w:val="nil"/>
              <w:left w:val="nil"/>
              <w:bottom w:val="single" w:sz="4" w:space="0" w:color="auto"/>
              <w:right w:val="single" w:sz="4" w:space="0" w:color="auto"/>
            </w:tcBorders>
            <w:shd w:val="clear" w:color="000000" w:fill="FFFFFF"/>
            <w:vAlign w:val="center"/>
            <w:hideMark/>
          </w:tcPr>
          <w:p w14:paraId="73BCB8D0"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40 кВА</w:t>
            </w:r>
          </w:p>
        </w:tc>
        <w:tc>
          <w:tcPr>
            <w:tcW w:w="1662" w:type="dxa"/>
            <w:tcBorders>
              <w:top w:val="nil"/>
              <w:left w:val="nil"/>
              <w:bottom w:val="single" w:sz="4" w:space="0" w:color="auto"/>
              <w:right w:val="single" w:sz="4" w:space="0" w:color="auto"/>
            </w:tcBorders>
            <w:shd w:val="clear" w:color="000000" w:fill="FFFFFF"/>
            <w:vAlign w:val="center"/>
            <w:hideMark/>
          </w:tcPr>
          <w:p w14:paraId="2A0AFCF3"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165,330</w:t>
            </w:r>
          </w:p>
        </w:tc>
        <w:tc>
          <w:tcPr>
            <w:tcW w:w="1423" w:type="dxa"/>
            <w:tcBorders>
              <w:top w:val="nil"/>
              <w:left w:val="nil"/>
              <w:bottom w:val="single" w:sz="4" w:space="0" w:color="auto"/>
              <w:right w:val="single" w:sz="4" w:space="0" w:color="auto"/>
            </w:tcBorders>
            <w:shd w:val="clear" w:color="000000" w:fill="FFFFFF"/>
            <w:vAlign w:val="center"/>
            <w:hideMark/>
          </w:tcPr>
          <w:p w14:paraId="0296B3A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6A7691B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61C0EBFA"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13 635,230</w:t>
            </w:r>
          </w:p>
        </w:tc>
        <w:tc>
          <w:tcPr>
            <w:tcW w:w="1423" w:type="dxa"/>
            <w:tcBorders>
              <w:top w:val="nil"/>
              <w:left w:val="nil"/>
              <w:bottom w:val="single" w:sz="4" w:space="0" w:color="auto"/>
              <w:right w:val="single" w:sz="4" w:space="0" w:color="auto"/>
            </w:tcBorders>
            <w:shd w:val="clear" w:color="000000" w:fill="FFFFFF"/>
            <w:vAlign w:val="center"/>
            <w:hideMark/>
          </w:tcPr>
          <w:p w14:paraId="4129C623"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7AA3114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03C20F8E" w14:textId="77777777" w:rsidTr="00447C75">
        <w:trPr>
          <w:trHeight w:val="465"/>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3EF2AECE"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5.3.</w:t>
            </w:r>
          </w:p>
        </w:tc>
        <w:tc>
          <w:tcPr>
            <w:tcW w:w="5128" w:type="dxa"/>
            <w:tcBorders>
              <w:top w:val="nil"/>
              <w:left w:val="nil"/>
              <w:bottom w:val="single" w:sz="4" w:space="0" w:color="auto"/>
              <w:right w:val="single" w:sz="4" w:space="0" w:color="auto"/>
            </w:tcBorders>
            <w:shd w:val="clear" w:color="000000" w:fill="FFFFFF"/>
            <w:vAlign w:val="center"/>
            <w:hideMark/>
          </w:tcPr>
          <w:p w14:paraId="7F28F93C"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63 кВА</w:t>
            </w:r>
          </w:p>
        </w:tc>
        <w:tc>
          <w:tcPr>
            <w:tcW w:w="1662" w:type="dxa"/>
            <w:tcBorders>
              <w:top w:val="nil"/>
              <w:left w:val="nil"/>
              <w:bottom w:val="single" w:sz="4" w:space="0" w:color="auto"/>
              <w:right w:val="single" w:sz="4" w:space="0" w:color="auto"/>
            </w:tcBorders>
            <w:shd w:val="clear" w:color="000000" w:fill="FFFFFF"/>
            <w:vAlign w:val="center"/>
            <w:hideMark/>
          </w:tcPr>
          <w:p w14:paraId="61EE8248"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290,330</w:t>
            </w:r>
          </w:p>
        </w:tc>
        <w:tc>
          <w:tcPr>
            <w:tcW w:w="1423" w:type="dxa"/>
            <w:tcBorders>
              <w:top w:val="nil"/>
              <w:left w:val="nil"/>
              <w:bottom w:val="single" w:sz="4" w:space="0" w:color="auto"/>
              <w:right w:val="single" w:sz="4" w:space="0" w:color="auto"/>
            </w:tcBorders>
            <w:shd w:val="clear" w:color="000000" w:fill="FFFFFF"/>
            <w:vAlign w:val="center"/>
            <w:hideMark/>
          </w:tcPr>
          <w:p w14:paraId="1608FE5E"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18,690</w:t>
            </w:r>
          </w:p>
        </w:tc>
        <w:tc>
          <w:tcPr>
            <w:tcW w:w="1530" w:type="dxa"/>
            <w:tcBorders>
              <w:top w:val="nil"/>
              <w:left w:val="nil"/>
              <w:bottom w:val="single" w:sz="4" w:space="0" w:color="auto"/>
              <w:right w:val="single" w:sz="4" w:space="0" w:color="auto"/>
            </w:tcBorders>
            <w:shd w:val="clear" w:color="000000" w:fill="FFFFFF"/>
            <w:vAlign w:val="center"/>
            <w:hideMark/>
          </w:tcPr>
          <w:p w14:paraId="72131970"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5,426</w:t>
            </w:r>
          </w:p>
        </w:tc>
        <w:tc>
          <w:tcPr>
            <w:tcW w:w="1580" w:type="dxa"/>
            <w:tcBorders>
              <w:top w:val="nil"/>
              <w:left w:val="nil"/>
              <w:bottom w:val="single" w:sz="4" w:space="0" w:color="auto"/>
              <w:right w:val="single" w:sz="4" w:space="0" w:color="auto"/>
            </w:tcBorders>
            <w:shd w:val="clear" w:color="000000" w:fill="FFFFFF"/>
            <w:vAlign w:val="center"/>
            <w:hideMark/>
          </w:tcPr>
          <w:p w14:paraId="61C3CDDA"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13 635,230</w:t>
            </w:r>
          </w:p>
        </w:tc>
        <w:tc>
          <w:tcPr>
            <w:tcW w:w="1423" w:type="dxa"/>
            <w:tcBorders>
              <w:top w:val="nil"/>
              <w:left w:val="nil"/>
              <w:bottom w:val="single" w:sz="4" w:space="0" w:color="auto"/>
              <w:right w:val="single" w:sz="4" w:space="0" w:color="auto"/>
            </w:tcBorders>
            <w:shd w:val="clear" w:color="000000" w:fill="FFFFFF"/>
            <w:vAlign w:val="center"/>
            <w:hideMark/>
          </w:tcPr>
          <w:p w14:paraId="2FBD2140"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05B17429"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12416D5B" w14:textId="77777777" w:rsidTr="00447C75">
        <w:trPr>
          <w:trHeight w:val="465"/>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46DB7913"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5.4.</w:t>
            </w:r>
          </w:p>
        </w:tc>
        <w:tc>
          <w:tcPr>
            <w:tcW w:w="5128" w:type="dxa"/>
            <w:tcBorders>
              <w:top w:val="nil"/>
              <w:left w:val="nil"/>
              <w:bottom w:val="single" w:sz="4" w:space="0" w:color="auto"/>
              <w:right w:val="single" w:sz="4" w:space="0" w:color="auto"/>
            </w:tcBorders>
            <w:shd w:val="clear" w:color="000000" w:fill="FFFFFF"/>
            <w:vAlign w:val="center"/>
            <w:hideMark/>
          </w:tcPr>
          <w:p w14:paraId="6CC0BA79"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 кВА</w:t>
            </w:r>
          </w:p>
        </w:tc>
        <w:tc>
          <w:tcPr>
            <w:tcW w:w="1662" w:type="dxa"/>
            <w:tcBorders>
              <w:top w:val="nil"/>
              <w:left w:val="nil"/>
              <w:bottom w:val="single" w:sz="4" w:space="0" w:color="auto"/>
              <w:right w:val="single" w:sz="4" w:space="0" w:color="auto"/>
            </w:tcBorders>
            <w:shd w:val="clear" w:color="000000" w:fill="FFFFFF"/>
            <w:vAlign w:val="center"/>
            <w:hideMark/>
          </w:tcPr>
          <w:p w14:paraId="38BE955D"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434,220</w:t>
            </w:r>
          </w:p>
        </w:tc>
        <w:tc>
          <w:tcPr>
            <w:tcW w:w="1423" w:type="dxa"/>
            <w:tcBorders>
              <w:top w:val="nil"/>
              <w:left w:val="nil"/>
              <w:bottom w:val="single" w:sz="4" w:space="0" w:color="auto"/>
              <w:right w:val="single" w:sz="4" w:space="0" w:color="auto"/>
            </w:tcBorders>
            <w:shd w:val="clear" w:color="000000" w:fill="FFFFFF"/>
            <w:vAlign w:val="center"/>
            <w:hideMark/>
          </w:tcPr>
          <w:p w14:paraId="0274EFB9"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89,000</w:t>
            </w:r>
          </w:p>
        </w:tc>
        <w:tc>
          <w:tcPr>
            <w:tcW w:w="1530" w:type="dxa"/>
            <w:tcBorders>
              <w:top w:val="nil"/>
              <w:left w:val="nil"/>
              <w:bottom w:val="single" w:sz="4" w:space="0" w:color="auto"/>
              <w:right w:val="single" w:sz="4" w:space="0" w:color="auto"/>
            </w:tcBorders>
            <w:shd w:val="clear" w:color="000000" w:fill="FFFFFF"/>
            <w:vAlign w:val="center"/>
            <w:hideMark/>
          </w:tcPr>
          <w:p w14:paraId="5B1D4500"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38,646</w:t>
            </w:r>
          </w:p>
        </w:tc>
        <w:tc>
          <w:tcPr>
            <w:tcW w:w="1580" w:type="dxa"/>
            <w:tcBorders>
              <w:top w:val="nil"/>
              <w:left w:val="nil"/>
              <w:bottom w:val="single" w:sz="4" w:space="0" w:color="auto"/>
              <w:right w:val="single" w:sz="4" w:space="0" w:color="auto"/>
            </w:tcBorders>
            <w:shd w:val="clear" w:color="000000" w:fill="FFFFFF"/>
            <w:vAlign w:val="center"/>
            <w:hideMark/>
          </w:tcPr>
          <w:p w14:paraId="0CED0512"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13 635,230</w:t>
            </w:r>
          </w:p>
        </w:tc>
        <w:tc>
          <w:tcPr>
            <w:tcW w:w="1423" w:type="dxa"/>
            <w:tcBorders>
              <w:top w:val="nil"/>
              <w:left w:val="nil"/>
              <w:bottom w:val="single" w:sz="4" w:space="0" w:color="auto"/>
              <w:right w:val="single" w:sz="4" w:space="0" w:color="auto"/>
            </w:tcBorders>
            <w:shd w:val="clear" w:color="000000" w:fill="FFFFFF"/>
            <w:vAlign w:val="center"/>
            <w:hideMark/>
          </w:tcPr>
          <w:p w14:paraId="7BE83583"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29,667</w:t>
            </w:r>
          </w:p>
        </w:tc>
        <w:tc>
          <w:tcPr>
            <w:tcW w:w="1530" w:type="dxa"/>
            <w:tcBorders>
              <w:top w:val="nil"/>
              <w:left w:val="nil"/>
              <w:bottom w:val="single" w:sz="4" w:space="0" w:color="auto"/>
              <w:right w:val="single" w:sz="4" w:space="0" w:color="auto"/>
            </w:tcBorders>
            <w:shd w:val="clear" w:color="000000" w:fill="FFFFFF"/>
            <w:vAlign w:val="center"/>
            <w:hideMark/>
          </w:tcPr>
          <w:p w14:paraId="1659E8B7"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404,512</w:t>
            </w:r>
          </w:p>
        </w:tc>
      </w:tr>
      <w:tr w:rsidR="002A7872" w:rsidRPr="00FE7D50" w14:paraId="57848557" w14:textId="77777777" w:rsidTr="00447C75">
        <w:trPr>
          <w:trHeight w:val="465"/>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730CEA5D"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5.5.</w:t>
            </w:r>
          </w:p>
        </w:tc>
        <w:tc>
          <w:tcPr>
            <w:tcW w:w="5128" w:type="dxa"/>
            <w:tcBorders>
              <w:top w:val="nil"/>
              <w:left w:val="nil"/>
              <w:bottom w:val="single" w:sz="4" w:space="0" w:color="auto"/>
              <w:right w:val="single" w:sz="4" w:space="0" w:color="auto"/>
            </w:tcBorders>
            <w:shd w:val="clear" w:color="000000" w:fill="FFFFFF"/>
            <w:vAlign w:val="center"/>
            <w:hideMark/>
          </w:tcPr>
          <w:p w14:paraId="5187D55D"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160 кВА</w:t>
            </w:r>
          </w:p>
        </w:tc>
        <w:tc>
          <w:tcPr>
            <w:tcW w:w="1662" w:type="dxa"/>
            <w:tcBorders>
              <w:top w:val="nil"/>
              <w:left w:val="nil"/>
              <w:bottom w:val="single" w:sz="4" w:space="0" w:color="auto"/>
              <w:right w:val="single" w:sz="4" w:space="0" w:color="auto"/>
            </w:tcBorders>
            <w:shd w:val="clear" w:color="000000" w:fill="FFFFFF"/>
            <w:vAlign w:val="center"/>
            <w:hideMark/>
          </w:tcPr>
          <w:p w14:paraId="63113A0F"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716,120</w:t>
            </w:r>
          </w:p>
        </w:tc>
        <w:tc>
          <w:tcPr>
            <w:tcW w:w="1423" w:type="dxa"/>
            <w:tcBorders>
              <w:top w:val="nil"/>
              <w:left w:val="nil"/>
              <w:bottom w:val="single" w:sz="4" w:space="0" w:color="auto"/>
              <w:right w:val="single" w:sz="4" w:space="0" w:color="auto"/>
            </w:tcBorders>
            <w:shd w:val="clear" w:color="000000" w:fill="FFFFFF"/>
            <w:vAlign w:val="center"/>
            <w:hideMark/>
          </w:tcPr>
          <w:p w14:paraId="26ED3328"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47,467</w:t>
            </w:r>
          </w:p>
        </w:tc>
        <w:tc>
          <w:tcPr>
            <w:tcW w:w="1530" w:type="dxa"/>
            <w:tcBorders>
              <w:top w:val="nil"/>
              <w:left w:val="nil"/>
              <w:bottom w:val="single" w:sz="4" w:space="0" w:color="auto"/>
              <w:right w:val="single" w:sz="4" w:space="0" w:color="auto"/>
            </w:tcBorders>
            <w:shd w:val="clear" w:color="000000" w:fill="FFFFFF"/>
            <w:vAlign w:val="center"/>
            <w:hideMark/>
          </w:tcPr>
          <w:p w14:paraId="74D059F9"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33,992</w:t>
            </w:r>
          </w:p>
        </w:tc>
        <w:tc>
          <w:tcPr>
            <w:tcW w:w="1580" w:type="dxa"/>
            <w:tcBorders>
              <w:top w:val="nil"/>
              <w:left w:val="nil"/>
              <w:bottom w:val="single" w:sz="4" w:space="0" w:color="auto"/>
              <w:right w:val="single" w:sz="4" w:space="0" w:color="auto"/>
            </w:tcBorders>
            <w:shd w:val="clear" w:color="000000" w:fill="FFFFFF"/>
            <w:vAlign w:val="center"/>
            <w:hideMark/>
          </w:tcPr>
          <w:p w14:paraId="78189A7E"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12 805,730</w:t>
            </w:r>
          </w:p>
        </w:tc>
        <w:tc>
          <w:tcPr>
            <w:tcW w:w="1423" w:type="dxa"/>
            <w:tcBorders>
              <w:top w:val="nil"/>
              <w:left w:val="nil"/>
              <w:bottom w:val="single" w:sz="4" w:space="0" w:color="auto"/>
              <w:right w:val="single" w:sz="4" w:space="0" w:color="auto"/>
            </w:tcBorders>
            <w:shd w:val="clear" w:color="000000" w:fill="FFFFFF"/>
            <w:vAlign w:val="center"/>
            <w:hideMark/>
          </w:tcPr>
          <w:p w14:paraId="62EBC97C"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94,933</w:t>
            </w:r>
          </w:p>
        </w:tc>
        <w:tc>
          <w:tcPr>
            <w:tcW w:w="1530" w:type="dxa"/>
            <w:tcBorders>
              <w:top w:val="nil"/>
              <w:left w:val="nil"/>
              <w:bottom w:val="single" w:sz="4" w:space="0" w:color="auto"/>
              <w:right w:val="single" w:sz="4" w:space="0" w:color="auto"/>
            </w:tcBorders>
            <w:shd w:val="clear" w:color="000000" w:fill="FFFFFF"/>
            <w:vAlign w:val="center"/>
            <w:hideMark/>
          </w:tcPr>
          <w:p w14:paraId="0A9D81AD"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1 215,691</w:t>
            </w:r>
          </w:p>
        </w:tc>
      </w:tr>
      <w:tr w:rsidR="002A7872" w:rsidRPr="00FE7D50" w14:paraId="6CE84512" w14:textId="77777777" w:rsidTr="00447C75">
        <w:trPr>
          <w:trHeight w:val="465"/>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11FC3CFD"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5.6.</w:t>
            </w:r>
          </w:p>
        </w:tc>
        <w:tc>
          <w:tcPr>
            <w:tcW w:w="5128" w:type="dxa"/>
            <w:tcBorders>
              <w:top w:val="nil"/>
              <w:left w:val="nil"/>
              <w:bottom w:val="single" w:sz="4" w:space="0" w:color="auto"/>
              <w:right w:val="single" w:sz="4" w:space="0" w:color="auto"/>
            </w:tcBorders>
            <w:shd w:val="clear" w:color="000000" w:fill="FFFFFF"/>
            <w:vAlign w:val="center"/>
            <w:hideMark/>
          </w:tcPr>
          <w:p w14:paraId="14BC7C59"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250 кВА</w:t>
            </w:r>
          </w:p>
        </w:tc>
        <w:tc>
          <w:tcPr>
            <w:tcW w:w="1662" w:type="dxa"/>
            <w:tcBorders>
              <w:top w:val="nil"/>
              <w:left w:val="nil"/>
              <w:bottom w:val="single" w:sz="4" w:space="0" w:color="auto"/>
              <w:right w:val="single" w:sz="4" w:space="0" w:color="auto"/>
            </w:tcBorders>
            <w:shd w:val="clear" w:color="000000" w:fill="FFFFFF"/>
            <w:vAlign w:val="center"/>
            <w:hideMark/>
          </w:tcPr>
          <w:p w14:paraId="1DFB0BEB"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1 269,940</w:t>
            </w:r>
          </w:p>
        </w:tc>
        <w:tc>
          <w:tcPr>
            <w:tcW w:w="1423" w:type="dxa"/>
            <w:tcBorders>
              <w:top w:val="nil"/>
              <w:left w:val="nil"/>
              <w:bottom w:val="single" w:sz="4" w:space="0" w:color="auto"/>
              <w:right w:val="single" w:sz="4" w:space="0" w:color="auto"/>
            </w:tcBorders>
            <w:shd w:val="clear" w:color="000000" w:fill="FFFFFF"/>
            <w:vAlign w:val="center"/>
            <w:hideMark/>
          </w:tcPr>
          <w:p w14:paraId="430508F1"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3334E5D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0F6205E2"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12 805,730</w:t>
            </w:r>
          </w:p>
        </w:tc>
        <w:tc>
          <w:tcPr>
            <w:tcW w:w="1423" w:type="dxa"/>
            <w:tcBorders>
              <w:top w:val="nil"/>
              <w:left w:val="nil"/>
              <w:bottom w:val="single" w:sz="4" w:space="0" w:color="auto"/>
              <w:right w:val="single" w:sz="4" w:space="0" w:color="auto"/>
            </w:tcBorders>
            <w:shd w:val="clear" w:color="000000" w:fill="FFFFFF"/>
            <w:vAlign w:val="center"/>
            <w:hideMark/>
          </w:tcPr>
          <w:p w14:paraId="3E8858FD"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74,167</w:t>
            </w:r>
          </w:p>
        </w:tc>
        <w:tc>
          <w:tcPr>
            <w:tcW w:w="1530" w:type="dxa"/>
            <w:tcBorders>
              <w:top w:val="nil"/>
              <w:left w:val="nil"/>
              <w:bottom w:val="single" w:sz="4" w:space="0" w:color="auto"/>
              <w:right w:val="single" w:sz="4" w:space="0" w:color="auto"/>
            </w:tcBorders>
            <w:shd w:val="clear" w:color="000000" w:fill="FFFFFF"/>
            <w:vAlign w:val="center"/>
            <w:hideMark/>
          </w:tcPr>
          <w:p w14:paraId="0FCAA9FF"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949,758</w:t>
            </w:r>
          </w:p>
        </w:tc>
      </w:tr>
      <w:tr w:rsidR="002A7872" w:rsidRPr="00FE7D50" w14:paraId="36782622" w14:textId="77777777" w:rsidTr="00447C75">
        <w:trPr>
          <w:trHeight w:val="465"/>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25AEAE8A"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5.7.</w:t>
            </w:r>
          </w:p>
        </w:tc>
        <w:tc>
          <w:tcPr>
            <w:tcW w:w="5128" w:type="dxa"/>
            <w:tcBorders>
              <w:top w:val="nil"/>
              <w:left w:val="nil"/>
              <w:bottom w:val="single" w:sz="4" w:space="0" w:color="auto"/>
              <w:right w:val="single" w:sz="4" w:space="0" w:color="auto"/>
            </w:tcBorders>
            <w:shd w:val="clear" w:color="000000" w:fill="FFFFFF"/>
            <w:vAlign w:val="center"/>
            <w:hideMark/>
          </w:tcPr>
          <w:p w14:paraId="396AA64C"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400 кВА</w:t>
            </w:r>
          </w:p>
        </w:tc>
        <w:tc>
          <w:tcPr>
            <w:tcW w:w="1662" w:type="dxa"/>
            <w:tcBorders>
              <w:top w:val="nil"/>
              <w:left w:val="nil"/>
              <w:bottom w:val="single" w:sz="4" w:space="0" w:color="auto"/>
              <w:right w:val="single" w:sz="4" w:space="0" w:color="auto"/>
            </w:tcBorders>
            <w:shd w:val="clear" w:color="000000" w:fill="FFFFFF"/>
            <w:vAlign w:val="center"/>
            <w:hideMark/>
          </w:tcPr>
          <w:p w14:paraId="4B7A73FF"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1 650,060</w:t>
            </w:r>
          </w:p>
        </w:tc>
        <w:tc>
          <w:tcPr>
            <w:tcW w:w="1423" w:type="dxa"/>
            <w:tcBorders>
              <w:top w:val="nil"/>
              <w:left w:val="nil"/>
              <w:bottom w:val="single" w:sz="4" w:space="0" w:color="auto"/>
              <w:right w:val="single" w:sz="4" w:space="0" w:color="auto"/>
            </w:tcBorders>
            <w:shd w:val="clear" w:color="000000" w:fill="FFFFFF"/>
            <w:vAlign w:val="center"/>
            <w:hideMark/>
          </w:tcPr>
          <w:p w14:paraId="33C0D4EE"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07B57965"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57FEBD61"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5 449,500</w:t>
            </w:r>
          </w:p>
        </w:tc>
        <w:tc>
          <w:tcPr>
            <w:tcW w:w="1423" w:type="dxa"/>
            <w:tcBorders>
              <w:top w:val="nil"/>
              <w:left w:val="nil"/>
              <w:bottom w:val="single" w:sz="4" w:space="0" w:color="auto"/>
              <w:right w:val="single" w:sz="4" w:space="0" w:color="auto"/>
            </w:tcBorders>
            <w:shd w:val="clear" w:color="000000" w:fill="FFFFFF"/>
            <w:vAlign w:val="center"/>
            <w:hideMark/>
          </w:tcPr>
          <w:p w14:paraId="62B41A1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118,667</w:t>
            </w:r>
          </w:p>
        </w:tc>
        <w:tc>
          <w:tcPr>
            <w:tcW w:w="1530" w:type="dxa"/>
            <w:tcBorders>
              <w:top w:val="nil"/>
              <w:left w:val="nil"/>
              <w:bottom w:val="single" w:sz="4" w:space="0" w:color="auto"/>
              <w:right w:val="single" w:sz="4" w:space="0" w:color="auto"/>
            </w:tcBorders>
            <w:shd w:val="clear" w:color="000000" w:fill="FFFFFF"/>
            <w:vAlign w:val="center"/>
            <w:hideMark/>
          </w:tcPr>
          <w:p w14:paraId="3259B4C1"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646,674</w:t>
            </w:r>
          </w:p>
        </w:tc>
      </w:tr>
      <w:tr w:rsidR="002A7872" w:rsidRPr="00FE7D50" w14:paraId="1365F493" w14:textId="77777777" w:rsidTr="00447C75">
        <w:trPr>
          <w:trHeight w:val="465"/>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3A5BADE9"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5.8.</w:t>
            </w:r>
          </w:p>
        </w:tc>
        <w:tc>
          <w:tcPr>
            <w:tcW w:w="5128" w:type="dxa"/>
            <w:tcBorders>
              <w:top w:val="nil"/>
              <w:left w:val="nil"/>
              <w:bottom w:val="single" w:sz="4" w:space="0" w:color="auto"/>
              <w:right w:val="single" w:sz="4" w:space="0" w:color="auto"/>
            </w:tcBorders>
            <w:shd w:val="clear" w:color="000000" w:fill="FFFFFF"/>
            <w:vAlign w:val="center"/>
            <w:hideMark/>
          </w:tcPr>
          <w:p w14:paraId="6A2B8907"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630 кВА</w:t>
            </w:r>
          </w:p>
        </w:tc>
        <w:tc>
          <w:tcPr>
            <w:tcW w:w="1662" w:type="dxa"/>
            <w:tcBorders>
              <w:top w:val="nil"/>
              <w:left w:val="nil"/>
              <w:bottom w:val="single" w:sz="4" w:space="0" w:color="auto"/>
              <w:right w:val="single" w:sz="4" w:space="0" w:color="auto"/>
            </w:tcBorders>
            <w:shd w:val="clear" w:color="000000" w:fill="FFFFFF"/>
            <w:vAlign w:val="center"/>
            <w:hideMark/>
          </w:tcPr>
          <w:p w14:paraId="2334B307"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37C4D315"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14E2A7AB"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56471932"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4 770,080</w:t>
            </w:r>
          </w:p>
        </w:tc>
        <w:tc>
          <w:tcPr>
            <w:tcW w:w="1423" w:type="dxa"/>
            <w:tcBorders>
              <w:top w:val="nil"/>
              <w:left w:val="nil"/>
              <w:bottom w:val="single" w:sz="4" w:space="0" w:color="auto"/>
              <w:right w:val="single" w:sz="4" w:space="0" w:color="auto"/>
            </w:tcBorders>
            <w:shd w:val="clear" w:color="000000" w:fill="FFFFFF"/>
            <w:vAlign w:val="center"/>
            <w:hideMark/>
          </w:tcPr>
          <w:p w14:paraId="009E7759"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5A553F30"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414F4459" w14:textId="77777777" w:rsidTr="00447C75">
        <w:trPr>
          <w:trHeight w:val="144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49646C11" w14:textId="77777777" w:rsidR="002A7872" w:rsidRPr="00FE7D50" w:rsidRDefault="002A7872" w:rsidP="002A78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8</w:t>
            </w:r>
          </w:p>
        </w:tc>
        <w:tc>
          <w:tcPr>
            <w:tcW w:w="5128" w:type="dxa"/>
            <w:tcBorders>
              <w:top w:val="nil"/>
              <w:left w:val="nil"/>
              <w:bottom w:val="single" w:sz="4" w:space="0" w:color="auto"/>
              <w:right w:val="single" w:sz="4" w:space="0" w:color="auto"/>
            </w:tcBorders>
            <w:shd w:val="clear" w:color="000000" w:fill="FFFFFF"/>
            <w:vAlign w:val="center"/>
            <w:hideMark/>
          </w:tcPr>
          <w:p w14:paraId="2C9298A6"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Суммарный размер платы за технологическое присоединение в части мероприятий "последней мили" [пункт 9 + пункт 10 + пункт 11 + пункт 12 + пункт 13 + пункт 14]:</w:t>
            </w:r>
          </w:p>
        </w:tc>
        <w:tc>
          <w:tcPr>
            <w:tcW w:w="1662" w:type="dxa"/>
            <w:tcBorders>
              <w:top w:val="nil"/>
              <w:left w:val="nil"/>
              <w:bottom w:val="single" w:sz="4" w:space="0" w:color="auto"/>
              <w:right w:val="single" w:sz="4" w:space="0" w:color="auto"/>
            </w:tcBorders>
            <w:shd w:val="clear" w:color="000000" w:fill="FFFFFF"/>
            <w:vAlign w:val="center"/>
            <w:hideMark/>
          </w:tcPr>
          <w:p w14:paraId="0EF6F54B" w14:textId="77777777" w:rsidR="002A7872" w:rsidRPr="00FE7D50" w:rsidRDefault="002A7872" w:rsidP="002A78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332D01AF" w14:textId="77777777" w:rsidR="002A7872" w:rsidRPr="00FE7D50" w:rsidRDefault="002A7872" w:rsidP="002A78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60A65C55" w14:textId="77777777" w:rsidR="002A7872" w:rsidRPr="00FE7D50" w:rsidRDefault="002A7872" w:rsidP="002A7872">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72,482</w:t>
            </w:r>
          </w:p>
        </w:tc>
        <w:tc>
          <w:tcPr>
            <w:tcW w:w="1580" w:type="dxa"/>
            <w:tcBorders>
              <w:top w:val="nil"/>
              <w:left w:val="nil"/>
              <w:bottom w:val="single" w:sz="4" w:space="0" w:color="auto"/>
              <w:right w:val="single" w:sz="4" w:space="0" w:color="auto"/>
            </w:tcBorders>
            <w:shd w:val="clear" w:color="000000" w:fill="FFFFFF"/>
            <w:vAlign w:val="center"/>
            <w:hideMark/>
          </w:tcPr>
          <w:p w14:paraId="693106D6" w14:textId="77777777" w:rsidR="002A7872" w:rsidRPr="00FE7D50" w:rsidRDefault="002A7872" w:rsidP="002A78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18E03768" w14:textId="77777777" w:rsidR="002A7872" w:rsidRPr="00FE7D50" w:rsidRDefault="002A7872" w:rsidP="002A78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6CBA4754" w14:textId="77777777" w:rsidR="002A7872" w:rsidRPr="00FE7D50" w:rsidRDefault="002A7872" w:rsidP="002A7872">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0,000</w:t>
            </w:r>
          </w:p>
        </w:tc>
      </w:tr>
      <w:tr w:rsidR="002A7872" w:rsidRPr="00FE7D50" w14:paraId="3526EABD" w14:textId="77777777" w:rsidTr="00447C75">
        <w:trPr>
          <w:trHeight w:val="39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18FDD44A"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w:t>
            </w:r>
          </w:p>
        </w:tc>
        <w:tc>
          <w:tcPr>
            <w:tcW w:w="5128" w:type="dxa"/>
            <w:tcBorders>
              <w:top w:val="nil"/>
              <w:left w:val="nil"/>
              <w:bottom w:val="single" w:sz="4" w:space="0" w:color="auto"/>
              <w:right w:val="single" w:sz="4" w:space="0" w:color="auto"/>
            </w:tcBorders>
            <w:shd w:val="clear" w:color="000000" w:fill="FFFFFF"/>
            <w:vAlign w:val="center"/>
            <w:hideMark/>
          </w:tcPr>
          <w:p w14:paraId="5CC5D912"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Строительство воздушных линий</w:t>
            </w:r>
          </w:p>
        </w:tc>
        <w:tc>
          <w:tcPr>
            <w:tcW w:w="1662" w:type="dxa"/>
            <w:tcBorders>
              <w:top w:val="nil"/>
              <w:left w:val="nil"/>
              <w:bottom w:val="single" w:sz="4" w:space="0" w:color="auto"/>
              <w:right w:val="single" w:sz="4" w:space="0" w:color="auto"/>
            </w:tcBorders>
            <w:shd w:val="clear" w:color="000000" w:fill="FFFFFF"/>
            <w:vAlign w:val="center"/>
            <w:hideMark/>
          </w:tcPr>
          <w:p w14:paraId="2D257E9A"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1276A57A"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6CB6F06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35,319</w:t>
            </w:r>
          </w:p>
        </w:tc>
        <w:tc>
          <w:tcPr>
            <w:tcW w:w="1580" w:type="dxa"/>
            <w:tcBorders>
              <w:top w:val="nil"/>
              <w:left w:val="nil"/>
              <w:bottom w:val="single" w:sz="4" w:space="0" w:color="auto"/>
              <w:right w:val="single" w:sz="4" w:space="0" w:color="auto"/>
            </w:tcBorders>
            <w:shd w:val="clear" w:color="000000" w:fill="FFFFFF"/>
            <w:vAlign w:val="center"/>
            <w:hideMark/>
          </w:tcPr>
          <w:p w14:paraId="41311993"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13AEEFF3"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3938050F"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5DB04D07" w14:textId="77777777" w:rsidTr="00447C75">
        <w:trPr>
          <w:trHeight w:val="42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310829C8"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9.1.</w:t>
            </w:r>
          </w:p>
        </w:tc>
        <w:tc>
          <w:tcPr>
            <w:tcW w:w="5128" w:type="dxa"/>
            <w:tcBorders>
              <w:top w:val="nil"/>
              <w:left w:val="nil"/>
              <w:bottom w:val="single" w:sz="4" w:space="0" w:color="auto"/>
              <w:right w:val="single" w:sz="4" w:space="0" w:color="auto"/>
            </w:tcBorders>
            <w:shd w:val="clear" w:color="000000" w:fill="FFFFFF"/>
            <w:vAlign w:val="center"/>
            <w:hideMark/>
          </w:tcPr>
          <w:p w14:paraId="21379E52"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ВЛ-0,4 кВ на деревянных опорах</w:t>
            </w:r>
          </w:p>
        </w:tc>
        <w:tc>
          <w:tcPr>
            <w:tcW w:w="1662" w:type="dxa"/>
            <w:tcBorders>
              <w:top w:val="nil"/>
              <w:left w:val="nil"/>
              <w:bottom w:val="single" w:sz="4" w:space="0" w:color="auto"/>
              <w:right w:val="single" w:sz="4" w:space="0" w:color="auto"/>
            </w:tcBorders>
            <w:shd w:val="clear" w:color="000000" w:fill="FFFFFF"/>
            <w:vAlign w:val="center"/>
            <w:hideMark/>
          </w:tcPr>
          <w:p w14:paraId="6DC18042"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147 383,870</w:t>
            </w:r>
          </w:p>
        </w:tc>
        <w:tc>
          <w:tcPr>
            <w:tcW w:w="1423" w:type="dxa"/>
            <w:tcBorders>
              <w:top w:val="nil"/>
              <w:left w:val="nil"/>
              <w:bottom w:val="single" w:sz="4" w:space="0" w:color="auto"/>
              <w:right w:val="single" w:sz="4" w:space="0" w:color="auto"/>
            </w:tcBorders>
            <w:shd w:val="clear" w:color="000000" w:fill="FFFFFF"/>
            <w:vAlign w:val="center"/>
            <w:hideMark/>
          </w:tcPr>
          <w:p w14:paraId="3362675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0,267</w:t>
            </w:r>
          </w:p>
        </w:tc>
        <w:tc>
          <w:tcPr>
            <w:tcW w:w="1530" w:type="dxa"/>
            <w:tcBorders>
              <w:top w:val="nil"/>
              <w:left w:val="nil"/>
              <w:bottom w:val="single" w:sz="4" w:space="0" w:color="auto"/>
              <w:right w:val="single" w:sz="4" w:space="0" w:color="auto"/>
            </w:tcBorders>
            <w:shd w:val="clear" w:color="000000" w:fill="FFFFFF"/>
            <w:vAlign w:val="center"/>
            <w:hideMark/>
          </w:tcPr>
          <w:p w14:paraId="6122C50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9,838</w:t>
            </w:r>
          </w:p>
        </w:tc>
        <w:tc>
          <w:tcPr>
            <w:tcW w:w="1580" w:type="dxa"/>
            <w:tcBorders>
              <w:top w:val="nil"/>
              <w:left w:val="nil"/>
              <w:bottom w:val="single" w:sz="4" w:space="0" w:color="auto"/>
              <w:right w:val="single" w:sz="4" w:space="0" w:color="auto"/>
            </w:tcBorders>
            <w:shd w:val="clear" w:color="000000" w:fill="FFFFFF"/>
            <w:vAlign w:val="center"/>
            <w:hideMark/>
          </w:tcPr>
          <w:p w14:paraId="0DED6A4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0,625</w:t>
            </w:r>
          </w:p>
        </w:tc>
        <w:tc>
          <w:tcPr>
            <w:tcW w:w="1423" w:type="dxa"/>
            <w:tcBorders>
              <w:top w:val="nil"/>
              <w:left w:val="nil"/>
              <w:bottom w:val="single" w:sz="4" w:space="0" w:color="auto"/>
              <w:right w:val="single" w:sz="4" w:space="0" w:color="auto"/>
            </w:tcBorders>
            <w:shd w:val="clear" w:color="000000" w:fill="FFFFFF"/>
            <w:vAlign w:val="center"/>
            <w:hideMark/>
          </w:tcPr>
          <w:p w14:paraId="6812B2E7"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0,625</w:t>
            </w:r>
          </w:p>
        </w:tc>
        <w:tc>
          <w:tcPr>
            <w:tcW w:w="1530" w:type="dxa"/>
            <w:tcBorders>
              <w:top w:val="nil"/>
              <w:left w:val="nil"/>
              <w:bottom w:val="single" w:sz="4" w:space="0" w:color="auto"/>
              <w:right w:val="single" w:sz="4" w:space="0" w:color="auto"/>
            </w:tcBorders>
            <w:shd w:val="clear" w:color="000000" w:fill="FFFFFF"/>
            <w:vAlign w:val="center"/>
            <w:hideMark/>
          </w:tcPr>
          <w:p w14:paraId="30663FF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0,625</w:t>
            </w:r>
          </w:p>
        </w:tc>
      </w:tr>
      <w:tr w:rsidR="002A7872" w:rsidRPr="00FE7D50" w14:paraId="1E3B1E20" w14:textId="77777777" w:rsidTr="00447C75">
        <w:trPr>
          <w:trHeight w:val="42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4F87FA21"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9.2.</w:t>
            </w:r>
          </w:p>
        </w:tc>
        <w:tc>
          <w:tcPr>
            <w:tcW w:w="5128" w:type="dxa"/>
            <w:tcBorders>
              <w:top w:val="nil"/>
              <w:left w:val="nil"/>
              <w:bottom w:val="single" w:sz="4" w:space="0" w:color="auto"/>
              <w:right w:val="single" w:sz="4" w:space="0" w:color="auto"/>
            </w:tcBorders>
            <w:shd w:val="clear" w:color="000000" w:fill="FFFFFF"/>
            <w:vAlign w:val="center"/>
            <w:hideMark/>
          </w:tcPr>
          <w:p w14:paraId="2E93B61B"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ВЛ-0,4 кВ на железобетонных опорах</w:t>
            </w:r>
          </w:p>
        </w:tc>
        <w:tc>
          <w:tcPr>
            <w:tcW w:w="1662" w:type="dxa"/>
            <w:tcBorders>
              <w:top w:val="nil"/>
              <w:left w:val="nil"/>
              <w:bottom w:val="single" w:sz="4" w:space="0" w:color="auto"/>
              <w:right w:val="single" w:sz="4" w:space="0" w:color="auto"/>
            </w:tcBorders>
            <w:shd w:val="clear" w:color="000000" w:fill="FFFFFF"/>
            <w:vAlign w:val="center"/>
            <w:hideMark/>
          </w:tcPr>
          <w:p w14:paraId="73BDF5C8"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180 513,000</w:t>
            </w:r>
          </w:p>
        </w:tc>
        <w:tc>
          <w:tcPr>
            <w:tcW w:w="1423" w:type="dxa"/>
            <w:tcBorders>
              <w:top w:val="nil"/>
              <w:left w:val="nil"/>
              <w:bottom w:val="single" w:sz="4" w:space="0" w:color="auto"/>
              <w:right w:val="single" w:sz="4" w:space="0" w:color="auto"/>
            </w:tcBorders>
            <w:shd w:val="clear" w:color="000000" w:fill="FFFFFF"/>
            <w:vAlign w:val="center"/>
            <w:hideMark/>
          </w:tcPr>
          <w:p w14:paraId="598B00E7"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44AE7283"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736BE833"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423" w:type="dxa"/>
            <w:tcBorders>
              <w:top w:val="nil"/>
              <w:left w:val="nil"/>
              <w:bottom w:val="single" w:sz="4" w:space="0" w:color="auto"/>
              <w:right w:val="single" w:sz="4" w:space="0" w:color="auto"/>
            </w:tcBorders>
            <w:shd w:val="clear" w:color="000000" w:fill="FFFFFF"/>
            <w:vAlign w:val="center"/>
            <w:hideMark/>
          </w:tcPr>
          <w:p w14:paraId="0DB7D9DA"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612D3445"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7BF49611" w14:textId="77777777" w:rsidTr="00447C75">
        <w:trPr>
          <w:trHeight w:val="42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5CFF6A0B"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9.3.</w:t>
            </w:r>
          </w:p>
        </w:tc>
        <w:tc>
          <w:tcPr>
            <w:tcW w:w="5128" w:type="dxa"/>
            <w:tcBorders>
              <w:top w:val="nil"/>
              <w:left w:val="nil"/>
              <w:bottom w:val="single" w:sz="4" w:space="0" w:color="auto"/>
              <w:right w:val="single" w:sz="4" w:space="0" w:color="auto"/>
            </w:tcBorders>
            <w:shd w:val="clear" w:color="000000" w:fill="FFFFFF"/>
            <w:vAlign w:val="center"/>
            <w:hideMark/>
          </w:tcPr>
          <w:p w14:paraId="4D941F95"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ВЛ-6-10 кВ</w:t>
            </w:r>
          </w:p>
        </w:tc>
        <w:tc>
          <w:tcPr>
            <w:tcW w:w="1662" w:type="dxa"/>
            <w:tcBorders>
              <w:top w:val="nil"/>
              <w:left w:val="nil"/>
              <w:bottom w:val="single" w:sz="4" w:space="0" w:color="auto"/>
              <w:right w:val="single" w:sz="4" w:space="0" w:color="auto"/>
            </w:tcBorders>
            <w:shd w:val="clear" w:color="000000" w:fill="FFFFFF"/>
            <w:vAlign w:val="center"/>
            <w:hideMark/>
          </w:tcPr>
          <w:p w14:paraId="468C6D12"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180 291,980</w:t>
            </w:r>
          </w:p>
        </w:tc>
        <w:tc>
          <w:tcPr>
            <w:tcW w:w="1423" w:type="dxa"/>
            <w:tcBorders>
              <w:top w:val="nil"/>
              <w:left w:val="nil"/>
              <w:bottom w:val="single" w:sz="4" w:space="0" w:color="auto"/>
              <w:right w:val="single" w:sz="4" w:space="0" w:color="auto"/>
            </w:tcBorders>
            <w:shd w:val="clear" w:color="000000" w:fill="FFFFFF"/>
            <w:vAlign w:val="center"/>
            <w:hideMark/>
          </w:tcPr>
          <w:p w14:paraId="1441327E"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0,565</w:t>
            </w:r>
          </w:p>
        </w:tc>
        <w:tc>
          <w:tcPr>
            <w:tcW w:w="1530" w:type="dxa"/>
            <w:tcBorders>
              <w:top w:val="nil"/>
              <w:left w:val="nil"/>
              <w:bottom w:val="single" w:sz="4" w:space="0" w:color="auto"/>
              <w:right w:val="single" w:sz="4" w:space="0" w:color="auto"/>
            </w:tcBorders>
            <w:shd w:val="clear" w:color="000000" w:fill="FFFFFF"/>
            <w:vAlign w:val="center"/>
            <w:hideMark/>
          </w:tcPr>
          <w:p w14:paraId="243AD548"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25,481</w:t>
            </w:r>
          </w:p>
        </w:tc>
        <w:tc>
          <w:tcPr>
            <w:tcW w:w="1580" w:type="dxa"/>
            <w:tcBorders>
              <w:top w:val="nil"/>
              <w:left w:val="nil"/>
              <w:bottom w:val="single" w:sz="4" w:space="0" w:color="auto"/>
              <w:right w:val="single" w:sz="4" w:space="0" w:color="auto"/>
            </w:tcBorders>
            <w:shd w:val="clear" w:color="000000" w:fill="FFFFFF"/>
            <w:vAlign w:val="center"/>
            <w:hideMark/>
          </w:tcPr>
          <w:p w14:paraId="0014E5E7"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423" w:type="dxa"/>
            <w:tcBorders>
              <w:top w:val="nil"/>
              <w:left w:val="nil"/>
              <w:bottom w:val="single" w:sz="4" w:space="0" w:color="auto"/>
              <w:right w:val="single" w:sz="4" w:space="0" w:color="auto"/>
            </w:tcBorders>
            <w:shd w:val="clear" w:color="000000" w:fill="FFFFFF"/>
            <w:vAlign w:val="center"/>
            <w:hideMark/>
          </w:tcPr>
          <w:p w14:paraId="3CC491FB"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5C211377"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01206579" w14:textId="77777777" w:rsidTr="00447C75">
        <w:trPr>
          <w:trHeight w:val="42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712E0235"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9.4.</w:t>
            </w:r>
          </w:p>
        </w:tc>
        <w:tc>
          <w:tcPr>
            <w:tcW w:w="5128" w:type="dxa"/>
            <w:tcBorders>
              <w:top w:val="nil"/>
              <w:left w:val="nil"/>
              <w:bottom w:val="single" w:sz="4" w:space="0" w:color="auto"/>
              <w:right w:val="single" w:sz="4" w:space="0" w:color="auto"/>
            </w:tcBorders>
            <w:shd w:val="clear" w:color="000000" w:fill="FFFFFF"/>
            <w:vAlign w:val="center"/>
            <w:hideMark/>
          </w:tcPr>
          <w:p w14:paraId="0D17AB29"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ВЛ-10 кВ на деревянных опорах</w:t>
            </w:r>
          </w:p>
        </w:tc>
        <w:tc>
          <w:tcPr>
            <w:tcW w:w="1662" w:type="dxa"/>
            <w:tcBorders>
              <w:top w:val="nil"/>
              <w:left w:val="nil"/>
              <w:bottom w:val="single" w:sz="4" w:space="0" w:color="auto"/>
              <w:right w:val="single" w:sz="4" w:space="0" w:color="auto"/>
            </w:tcBorders>
            <w:shd w:val="clear" w:color="000000" w:fill="FFFFFF"/>
            <w:vAlign w:val="center"/>
            <w:hideMark/>
          </w:tcPr>
          <w:p w14:paraId="600DF9C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423" w:type="dxa"/>
            <w:tcBorders>
              <w:top w:val="nil"/>
              <w:left w:val="nil"/>
              <w:bottom w:val="single" w:sz="4" w:space="0" w:color="auto"/>
              <w:right w:val="single" w:sz="4" w:space="0" w:color="auto"/>
            </w:tcBorders>
            <w:shd w:val="clear" w:color="000000" w:fill="FFFFFF"/>
            <w:vAlign w:val="center"/>
            <w:hideMark/>
          </w:tcPr>
          <w:p w14:paraId="1333C50C"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441B25F7"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608C4EF1"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0,154</w:t>
            </w:r>
          </w:p>
        </w:tc>
        <w:tc>
          <w:tcPr>
            <w:tcW w:w="1423" w:type="dxa"/>
            <w:tcBorders>
              <w:top w:val="nil"/>
              <w:left w:val="nil"/>
              <w:bottom w:val="single" w:sz="4" w:space="0" w:color="auto"/>
              <w:right w:val="single" w:sz="4" w:space="0" w:color="auto"/>
            </w:tcBorders>
            <w:shd w:val="clear" w:color="000000" w:fill="FFFFFF"/>
            <w:vAlign w:val="center"/>
            <w:hideMark/>
          </w:tcPr>
          <w:p w14:paraId="01BD6812"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0,154</w:t>
            </w:r>
          </w:p>
        </w:tc>
        <w:tc>
          <w:tcPr>
            <w:tcW w:w="1530" w:type="dxa"/>
            <w:tcBorders>
              <w:top w:val="nil"/>
              <w:left w:val="nil"/>
              <w:bottom w:val="single" w:sz="4" w:space="0" w:color="auto"/>
              <w:right w:val="single" w:sz="4" w:space="0" w:color="auto"/>
            </w:tcBorders>
            <w:shd w:val="clear" w:color="000000" w:fill="FFFFFF"/>
            <w:vAlign w:val="center"/>
            <w:hideMark/>
          </w:tcPr>
          <w:p w14:paraId="5A4E18F5"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0,154</w:t>
            </w:r>
          </w:p>
        </w:tc>
      </w:tr>
      <w:tr w:rsidR="002A7872" w:rsidRPr="00FE7D50" w14:paraId="0A396F23" w14:textId="77777777" w:rsidTr="00447C75">
        <w:trPr>
          <w:trHeight w:val="42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52E17DBE"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9.5.</w:t>
            </w:r>
          </w:p>
        </w:tc>
        <w:tc>
          <w:tcPr>
            <w:tcW w:w="5128" w:type="dxa"/>
            <w:tcBorders>
              <w:top w:val="nil"/>
              <w:left w:val="nil"/>
              <w:bottom w:val="single" w:sz="4" w:space="0" w:color="auto"/>
              <w:right w:val="single" w:sz="4" w:space="0" w:color="auto"/>
            </w:tcBorders>
            <w:shd w:val="clear" w:color="000000" w:fill="FFFFFF"/>
            <w:vAlign w:val="center"/>
            <w:hideMark/>
          </w:tcPr>
          <w:p w14:paraId="2FA1B100"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ВЛ-10 кВ на железобетонных опорах</w:t>
            </w:r>
          </w:p>
        </w:tc>
        <w:tc>
          <w:tcPr>
            <w:tcW w:w="1662" w:type="dxa"/>
            <w:tcBorders>
              <w:top w:val="nil"/>
              <w:left w:val="nil"/>
              <w:bottom w:val="single" w:sz="4" w:space="0" w:color="auto"/>
              <w:right w:val="single" w:sz="4" w:space="0" w:color="auto"/>
            </w:tcBorders>
            <w:shd w:val="clear" w:color="000000" w:fill="FFFFFF"/>
            <w:vAlign w:val="center"/>
            <w:hideMark/>
          </w:tcPr>
          <w:p w14:paraId="69101D2C"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423" w:type="dxa"/>
            <w:tcBorders>
              <w:top w:val="nil"/>
              <w:left w:val="nil"/>
              <w:bottom w:val="single" w:sz="4" w:space="0" w:color="auto"/>
              <w:right w:val="single" w:sz="4" w:space="0" w:color="auto"/>
            </w:tcBorders>
            <w:shd w:val="clear" w:color="000000" w:fill="FFFFFF"/>
            <w:vAlign w:val="center"/>
            <w:hideMark/>
          </w:tcPr>
          <w:p w14:paraId="2A3C087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5C1D6AC9"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6F968BA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7D77FE9F"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7F701743"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2A7872" w:rsidRPr="00FE7D50" w14:paraId="3EEB9433" w14:textId="77777777" w:rsidTr="00447C75">
        <w:trPr>
          <w:trHeight w:val="42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586946B0"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9.6.</w:t>
            </w:r>
          </w:p>
        </w:tc>
        <w:tc>
          <w:tcPr>
            <w:tcW w:w="5128" w:type="dxa"/>
            <w:tcBorders>
              <w:top w:val="nil"/>
              <w:left w:val="nil"/>
              <w:bottom w:val="single" w:sz="4" w:space="0" w:color="auto"/>
              <w:right w:val="single" w:sz="4" w:space="0" w:color="auto"/>
            </w:tcBorders>
            <w:shd w:val="clear" w:color="000000" w:fill="FFFFFF"/>
            <w:vAlign w:val="center"/>
            <w:hideMark/>
          </w:tcPr>
          <w:p w14:paraId="59C9B7E3"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ВЛ-35 кВ</w:t>
            </w:r>
          </w:p>
        </w:tc>
        <w:tc>
          <w:tcPr>
            <w:tcW w:w="1662" w:type="dxa"/>
            <w:tcBorders>
              <w:top w:val="nil"/>
              <w:left w:val="nil"/>
              <w:bottom w:val="single" w:sz="4" w:space="0" w:color="auto"/>
              <w:right w:val="single" w:sz="4" w:space="0" w:color="auto"/>
            </w:tcBorders>
            <w:shd w:val="clear" w:color="000000" w:fill="FFFFFF"/>
            <w:vAlign w:val="center"/>
            <w:hideMark/>
          </w:tcPr>
          <w:p w14:paraId="2AA05329"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822 011,090</w:t>
            </w:r>
          </w:p>
        </w:tc>
        <w:tc>
          <w:tcPr>
            <w:tcW w:w="1423" w:type="dxa"/>
            <w:tcBorders>
              <w:top w:val="nil"/>
              <w:left w:val="nil"/>
              <w:bottom w:val="single" w:sz="4" w:space="0" w:color="auto"/>
              <w:right w:val="single" w:sz="4" w:space="0" w:color="auto"/>
            </w:tcBorders>
            <w:shd w:val="clear" w:color="000000" w:fill="FFFFFF"/>
            <w:vAlign w:val="center"/>
            <w:hideMark/>
          </w:tcPr>
          <w:p w14:paraId="63A3219C"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044D561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25EC3980"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72669D1E"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65A67BE3"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2A7872" w:rsidRPr="00FE7D50" w14:paraId="0BF4DFA8" w14:textId="77777777" w:rsidTr="00447C75">
        <w:trPr>
          <w:trHeight w:val="42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6EA12F1B"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9.7.</w:t>
            </w:r>
          </w:p>
        </w:tc>
        <w:tc>
          <w:tcPr>
            <w:tcW w:w="5128" w:type="dxa"/>
            <w:tcBorders>
              <w:top w:val="nil"/>
              <w:left w:val="nil"/>
              <w:bottom w:val="single" w:sz="4" w:space="0" w:color="auto"/>
              <w:right w:val="single" w:sz="4" w:space="0" w:color="auto"/>
            </w:tcBorders>
            <w:shd w:val="clear" w:color="000000" w:fill="FFFFFF"/>
            <w:vAlign w:val="center"/>
            <w:hideMark/>
          </w:tcPr>
          <w:p w14:paraId="3899230F"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ВЛ-110 кВ</w:t>
            </w:r>
          </w:p>
        </w:tc>
        <w:tc>
          <w:tcPr>
            <w:tcW w:w="1662" w:type="dxa"/>
            <w:tcBorders>
              <w:top w:val="nil"/>
              <w:left w:val="nil"/>
              <w:bottom w:val="single" w:sz="4" w:space="0" w:color="auto"/>
              <w:right w:val="single" w:sz="4" w:space="0" w:color="auto"/>
            </w:tcBorders>
            <w:shd w:val="clear" w:color="000000" w:fill="FFFFFF"/>
            <w:vAlign w:val="center"/>
            <w:hideMark/>
          </w:tcPr>
          <w:p w14:paraId="65E2C0DA"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883 688,540</w:t>
            </w:r>
          </w:p>
        </w:tc>
        <w:tc>
          <w:tcPr>
            <w:tcW w:w="1423" w:type="dxa"/>
            <w:tcBorders>
              <w:top w:val="nil"/>
              <w:left w:val="nil"/>
              <w:bottom w:val="single" w:sz="4" w:space="0" w:color="auto"/>
              <w:right w:val="single" w:sz="4" w:space="0" w:color="auto"/>
            </w:tcBorders>
            <w:shd w:val="clear" w:color="000000" w:fill="FFFFFF"/>
            <w:vAlign w:val="center"/>
            <w:hideMark/>
          </w:tcPr>
          <w:p w14:paraId="470D5332"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653D837F"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03EA9348"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5920D319"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5B4F4AC9"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2A7872" w:rsidRPr="00FE7D50" w14:paraId="5AE5FAD2" w14:textId="77777777" w:rsidTr="00447C75">
        <w:trPr>
          <w:trHeight w:val="39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4C34F351"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w:t>
            </w:r>
          </w:p>
        </w:tc>
        <w:tc>
          <w:tcPr>
            <w:tcW w:w="5128" w:type="dxa"/>
            <w:tcBorders>
              <w:top w:val="nil"/>
              <w:left w:val="nil"/>
              <w:bottom w:val="single" w:sz="4" w:space="0" w:color="auto"/>
              <w:right w:val="single" w:sz="4" w:space="0" w:color="auto"/>
            </w:tcBorders>
            <w:shd w:val="clear" w:color="000000" w:fill="FFFFFF"/>
            <w:vAlign w:val="center"/>
            <w:hideMark/>
          </w:tcPr>
          <w:p w14:paraId="2667489D"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Строительство кабельных линий</w:t>
            </w:r>
          </w:p>
        </w:tc>
        <w:tc>
          <w:tcPr>
            <w:tcW w:w="1662" w:type="dxa"/>
            <w:tcBorders>
              <w:top w:val="nil"/>
              <w:left w:val="nil"/>
              <w:bottom w:val="single" w:sz="4" w:space="0" w:color="auto"/>
              <w:right w:val="single" w:sz="4" w:space="0" w:color="auto"/>
            </w:tcBorders>
            <w:shd w:val="clear" w:color="000000" w:fill="FFFFFF"/>
            <w:vAlign w:val="center"/>
            <w:hideMark/>
          </w:tcPr>
          <w:p w14:paraId="63596EDF"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78FF57EB"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76DCDCB0"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17,647</w:t>
            </w:r>
          </w:p>
        </w:tc>
        <w:tc>
          <w:tcPr>
            <w:tcW w:w="1580" w:type="dxa"/>
            <w:tcBorders>
              <w:top w:val="nil"/>
              <w:left w:val="nil"/>
              <w:bottom w:val="single" w:sz="4" w:space="0" w:color="auto"/>
              <w:right w:val="single" w:sz="4" w:space="0" w:color="auto"/>
            </w:tcBorders>
            <w:shd w:val="clear" w:color="000000" w:fill="FFFFFF"/>
            <w:vAlign w:val="center"/>
            <w:hideMark/>
          </w:tcPr>
          <w:p w14:paraId="120B31C5"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52810059"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39F72F7F"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2A7872" w:rsidRPr="00FE7D50" w14:paraId="615819B8" w14:textId="77777777" w:rsidTr="00447C75">
        <w:trPr>
          <w:trHeight w:val="39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43D42268"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10.1.</w:t>
            </w:r>
          </w:p>
        </w:tc>
        <w:tc>
          <w:tcPr>
            <w:tcW w:w="5128" w:type="dxa"/>
            <w:tcBorders>
              <w:top w:val="nil"/>
              <w:left w:val="nil"/>
              <w:bottom w:val="single" w:sz="4" w:space="0" w:color="auto"/>
              <w:right w:val="single" w:sz="4" w:space="0" w:color="auto"/>
            </w:tcBorders>
            <w:shd w:val="clear" w:color="000000" w:fill="FFFFFF"/>
            <w:vAlign w:val="center"/>
            <w:hideMark/>
          </w:tcPr>
          <w:p w14:paraId="3C38BAA3"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КЛ-0,4 кВ (один кабель в траншее)</w:t>
            </w:r>
          </w:p>
        </w:tc>
        <w:tc>
          <w:tcPr>
            <w:tcW w:w="1662" w:type="dxa"/>
            <w:tcBorders>
              <w:top w:val="nil"/>
              <w:left w:val="nil"/>
              <w:bottom w:val="single" w:sz="4" w:space="0" w:color="auto"/>
              <w:right w:val="single" w:sz="4" w:space="0" w:color="auto"/>
            </w:tcBorders>
            <w:shd w:val="clear" w:color="000000" w:fill="FFFFFF"/>
            <w:vAlign w:val="center"/>
            <w:hideMark/>
          </w:tcPr>
          <w:p w14:paraId="675CC44C"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174 528,390</w:t>
            </w:r>
          </w:p>
        </w:tc>
        <w:tc>
          <w:tcPr>
            <w:tcW w:w="1423" w:type="dxa"/>
            <w:tcBorders>
              <w:top w:val="nil"/>
              <w:left w:val="nil"/>
              <w:bottom w:val="single" w:sz="4" w:space="0" w:color="auto"/>
              <w:right w:val="single" w:sz="4" w:space="0" w:color="auto"/>
            </w:tcBorders>
            <w:shd w:val="clear" w:color="000000" w:fill="FFFFFF"/>
            <w:vAlign w:val="center"/>
            <w:hideMark/>
          </w:tcPr>
          <w:p w14:paraId="6CE3839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6F3BBB2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6187A0B5"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423" w:type="dxa"/>
            <w:tcBorders>
              <w:top w:val="nil"/>
              <w:left w:val="nil"/>
              <w:bottom w:val="single" w:sz="4" w:space="0" w:color="auto"/>
              <w:right w:val="single" w:sz="4" w:space="0" w:color="auto"/>
            </w:tcBorders>
            <w:shd w:val="clear" w:color="000000" w:fill="FFFFFF"/>
            <w:vAlign w:val="center"/>
            <w:hideMark/>
          </w:tcPr>
          <w:p w14:paraId="2B2D1BFE"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7C97A9C0"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614D0D02" w14:textId="77777777" w:rsidTr="00447C75">
        <w:trPr>
          <w:trHeight w:val="39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0BDF8223"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10.2.</w:t>
            </w:r>
          </w:p>
        </w:tc>
        <w:tc>
          <w:tcPr>
            <w:tcW w:w="5128" w:type="dxa"/>
            <w:tcBorders>
              <w:top w:val="nil"/>
              <w:left w:val="nil"/>
              <w:bottom w:val="single" w:sz="4" w:space="0" w:color="auto"/>
              <w:right w:val="single" w:sz="4" w:space="0" w:color="auto"/>
            </w:tcBorders>
            <w:shd w:val="clear" w:color="000000" w:fill="FFFFFF"/>
            <w:vAlign w:val="center"/>
            <w:hideMark/>
          </w:tcPr>
          <w:p w14:paraId="18902779"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КЛ-0,4 кВ (два кабеля в траншее)</w:t>
            </w:r>
          </w:p>
        </w:tc>
        <w:tc>
          <w:tcPr>
            <w:tcW w:w="1662" w:type="dxa"/>
            <w:tcBorders>
              <w:top w:val="nil"/>
              <w:left w:val="nil"/>
              <w:bottom w:val="single" w:sz="4" w:space="0" w:color="auto"/>
              <w:right w:val="single" w:sz="4" w:space="0" w:color="auto"/>
            </w:tcBorders>
            <w:shd w:val="clear" w:color="000000" w:fill="FFFFFF"/>
            <w:vAlign w:val="center"/>
            <w:hideMark/>
          </w:tcPr>
          <w:p w14:paraId="6D470D9E"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213 854,710</w:t>
            </w:r>
          </w:p>
        </w:tc>
        <w:tc>
          <w:tcPr>
            <w:tcW w:w="1423" w:type="dxa"/>
            <w:tcBorders>
              <w:top w:val="nil"/>
              <w:left w:val="nil"/>
              <w:bottom w:val="single" w:sz="4" w:space="0" w:color="auto"/>
              <w:right w:val="single" w:sz="4" w:space="0" w:color="auto"/>
            </w:tcBorders>
            <w:shd w:val="clear" w:color="000000" w:fill="FFFFFF"/>
            <w:vAlign w:val="center"/>
            <w:hideMark/>
          </w:tcPr>
          <w:p w14:paraId="59E25D3C"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5C1FA3EE"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44E0D932"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423" w:type="dxa"/>
            <w:tcBorders>
              <w:top w:val="nil"/>
              <w:left w:val="nil"/>
              <w:bottom w:val="single" w:sz="4" w:space="0" w:color="auto"/>
              <w:right w:val="single" w:sz="4" w:space="0" w:color="auto"/>
            </w:tcBorders>
            <w:shd w:val="clear" w:color="000000" w:fill="FFFFFF"/>
            <w:vAlign w:val="center"/>
            <w:hideMark/>
          </w:tcPr>
          <w:p w14:paraId="00F9370C"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73C17FB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1BF08AAD" w14:textId="77777777" w:rsidTr="00447C75">
        <w:trPr>
          <w:trHeight w:val="39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63F8EB67"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lastRenderedPageBreak/>
              <w:t>10.3.</w:t>
            </w:r>
          </w:p>
        </w:tc>
        <w:tc>
          <w:tcPr>
            <w:tcW w:w="5128" w:type="dxa"/>
            <w:tcBorders>
              <w:top w:val="nil"/>
              <w:left w:val="nil"/>
              <w:bottom w:val="single" w:sz="4" w:space="0" w:color="auto"/>
              <w:right w:val="single" w:sz="4" w:space="0" w:color="auto"/>
            </w:tcBorders>
            <w:shd w:val="clear" w:color="000000" w:fill="FFFFFF"/>
            <w:vAlign w:val="center"/>
            <w:hideMark/>
          </w:tcPr>
          <w:p w14:paraId="5F6BBAEA"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КЛ-6-10 кВ (один кабель в траншее)</w:t>
            </w:r>
          </w:p>
        </w:tc>
        <w:tc>
          <w:tcPr>
            <w:tcW w:w="1662" w:type="dxa"/>
            <w:tcBorders>
              <w:top w:val="nil"/>
              <w:left w:val="nil"/>
              <w:bottom w:val="single" w:sz="4" w:space="0" w:color="auto"/>
              <w:right w:val="single" w:sz="4" w:space="0" w:color="auto"/>
            </w:tcBorders>
            <w:shd w:val="clear" w:color="000000" w:fill="FFFFFF"/>
            <w:vAlign w:val="center"/>
            <w:hideMark/>
          </w:tcPr>
          <w:p w14:paraId="42EE7D72"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395 079,710</w:t>
            </w:r>
          </w:p>
        </w:tc>
        <w:tc>
          <w:tcPr>
            <w:tcW w:w="1423" w:type="dxa"/>
            <w:tcBorders>
              <w:top w:val="nil"/>
              <w:left w:val="nil"/>
              <w:bottom w:val="single" w:sz="4" w:space="0" w:color="auto"/>
              <w:right w:val="single" w:sz="4" w:space="0" w:color="auto"/>
            </w:tcBorders>
            <w:shd w:val="clear" w:color="000000" w:fill="FFFFFF"/>
            <w:vAlign w:val="center"/>
            <w:hideMark/>
          </w:tcPr>
          <w:p w14:paraId="524F6178"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0,179</w:t>
            </w:r>
          </w:p>
        </w:tc>
        <w:tc>
          <w:tcPr>
            <w:tcW w:w="1530" w:type="dxa"/>
            <w:tcBorders>
              <w:top w:val="nil"/>
              <w:left w:val="nil"/>
              <w:bottom w:val="single" w:sz="4" w:space="0" w:color="auto"/>
              <w:right w:val="single" w:sz="4" w:space="0" w:color="auto"/>
            </w:tcBorders>
            <w:shd w:val="clear" w:color="000000" w:fill="FFFFFF"/>
            <w:vAlign w:val="center"/>
            <w:hideMark/>
          </w:tcPr>
          <w:p w14:paraId="4A5B1761"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17,647</w:t>
            </w:r>
          </w:p>
        </w:tc>
        <w:tc>
          <w:tcPr>
            <w:tcW w:w="1580" w:type="dxa"/>
            <w:tcBorders>
              <w:top w:val="nil"/>
              <w:left w:val="nil"/>
              <w:bottom w:val="single" w:sz="4" w:space="0" w:color="auto"/>
              <w:right w:val="single" w:sz="4" w:space="0" w:color="auto"/>
            </w:tcBorders>
            <w:shd w:val="clear" w:color="000000" w:fill="FFFFFF"/>
            <w:vAlign w:val="center"/>
            <w:hideMark/>
          </w:tcPr>
          <w:p w14:paraId="239CB57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0,066</w:t>
            </w:r>
          </w:p>
        </w:tc>
        <w:tc>
          <w:tcPr>
            <w:tcW w:w="1423" w:type="dxa"/>
            <w:tcBorders>
              <w:top w:val="nil"/>
              <w:left w:val="nil"/>
              <w:bottom w:val="single" w:sz="4" w:space="0" w:color="auto"/>
              <w:right w:val="single" w:sz="4" w:space="0" w:color="auto"/>
            </w:tcBorders>
            <w:shd w:val="clear" w:color="000000" w:fill="FFFFFF"/>
            <w:vAlign w:val="center"/>
            <w:hideMark/>
          </w:tcPr>
          <w:p w14:paraId="4DEA45CF"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0,066</w:t>
            </w:r>
          </w:p>
        </w:tc>
        <w:tc>
          <w:tcPr>
            <w:tcW w:w="1530" w:type="dxa"/>
            <w:tcBorders>
              <w:top w:val="nil"/>
              <w:left w:val="nil"/>
              <w:bottom w:val="single" w:sz="4" w:space="0" w:color="auto"/>
              <w:right w:val="single" w:sz="4" w:space="0" w:color="auto"/>
            </w:tcBorders>
            <w:shd w:val="clear" w:color="000000" w:fill="FFFFFF"/>
            <w:vAlign w:val="center"/>
            <w:hideMark/>
          </w:tcPr>
          <w:p w14:paraId="2F84FD27"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0,066</w:t>
            </w:r>
          </w:p>
        </w:tc>
      </w:tr>
      <w:tr w:rsidR="002A7872" w:rsidRPr="00FE7D50" w14:paraId="7D21D52A" w14:textId="77777777" w:rsidTr="00447C75">
        <w:trPr>
          <w:trHeight w:val="39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7604C997"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10.4.</w:t>
            </w:r>
          </w:p>
        </w:tc>
        <w:tc>
          <w:tcPr>
            <w:tcW w:w="5128" w:type="dxa"/>
            <w:tcBorders>
              <w:top w:val="nil"/>
              <w:left w:val="nil"/>
              <w:bottom w:val="single" w:sz="4" w:space="0" w:color="auto"/>
              <w:right w:val="single" w:sz="4" w:space="0" w:color="auto"/>
            </w:tcBorders>
            <w:shd w:val="clear" w:color="000000" w:fill="FFFFFF"/>
            <w:vAlign w:val="center"/>
            <w:hideMark/>
          </w:tcPr>
          <w:p w14:paraId="30B68F48"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КЛ-6-10 кВ (два кабеля в траншее)</w:t>
            </w:r>
          </w:p>
        </w:tc>
        <w:tc>
          <w:tcPr>
            <w:tcW w:w="1662" w:type="dxa"/>
            <w:tcBorders>
              <w:top w:val="nil"/>
              <w:left w:val="nil"/>
              <w:bottom w:val="single" w:sz="4" w:space="0" w:color="auto"/>
              <w:right w:val="single" w:sz="4" w:space="0" w:color="auto"/>
            </w:tcBorders>
            <w:shd w:val="clear" w:color="000000" w:fill="FFFFFF"/>
            <w:vAlign w:val="center"/>
            <w:hideMark/>
          </w:tcPr>
          <w:p w14:paraId="66A38682"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435 339,040</w:t>
            </w:r>
          </w:p>
        </w:tc>
        <w:tc>
          <w:tcPr>
            <w:tcW w:w="1423" w:type="dxa"/>
            <w:tcBorders>
              <w:top w:val="nil"/>
              <w:left w:val="nil"/>
              <w:bottom w:val="single" w:sz="4" w:space="0" w:color="auto"/>
              <w:right w:val="single" w:sz="4" w:space="0" w:color="auto"/>
            </w:tcBorders>
            <w:shd w:val="clear" w:color="000000" w:fill="FFFFFF"/>
            <w:vAlign w:val="center"/>
            <w:hideMark/>
          </w:tcPr>
          <w:p w14:paraId="2A6C22C3"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117E5E25"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37EE79F9"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423" w:type="dxa"/>
            <w:tcBorders>
              <w:top w:val="nil"/>
              <w:left w:val="nil"/>
              <w:bottom w:val="single" w:sz="4" w:space="0" w:color="auto"/>
              <w:right w:val="single" w:sz="4" w:space="0" w:color="auto"/>
            </w:tcBorders>
            <w:shd w:val="clear" w:color="000000" w:fill="FFFFFF"/>
            <w:vAlign w:val="center"/>
            <w:hideMark/>
          </w:tcPr>
          <w:p w14:paraId="52CA18B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2E2283AA"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0B226FA3" w14:textId="77777777" w:rsidTr="00447C75">
        <w:trPr>
          <w:trHeight w:val="129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15FBA63E" w14:textId="77777777" w:rsidR="002A7872" w:rsidRPr="00FE7D50" w:rsidRDefault="002A7872" w:rsidP="002A78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12</w:t>
            </w:r>
          </w:p>
        </w:tc>
        <w:tc>
          <w:tcPr>
            <w:tcW w:w="5128" w:type="dxa"/>
            <w:tcBorders>
              <w:top w:val="nil"/>
              <w:left w:val="nil"/>
              <w:bottom w:val="single" w:sz="4" w:space="0" w:color="auto"/>
              <w:right w:val="single" w:sz="4" w:space="0" w:color="auto"/>
            </w:tcBorders>
            <w:shd w:val="clear" w:color="000000" w:fill="FFFFFF"/>
            <w:vAlign w:val="center"/>
            <w:hideMark/>
          </w:tcPr>
          <w:p w14:paraId="72256745"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1662" w:type="dxa"/>
            <w:tcBorders>
              <w:top w:val="nil"/>
              <w:left w:val="nil"/>
              <w:bottom w:val="single" w:sz="4" w:space="0" w:color="auto"/>
              <w:right w:val="single" w:sz="4" w:space="0" w:color="auto"/>
            </w:tcBorders>
            <w:shd w:val="clear" w:color="000000" w:fill="FFFFFF"/>
            <w:vAlign w:val="center"/>
            <w:hideMark/>
          </w:tcPr>
          <w:p w14:paraId="1FF7BE99"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7E57C939"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08CF8127" w14:textId="77777777" w:rsidR="002A7872" w:rsidRPr="00FE7D50" w:rsidRDefault="002A7872" w:rsidP="002A7872">
            <w:pPr>
              <w:spacing w:after="0" w:line="240" w:lineRule="auto"/>
              <w:jc w:val="right"/>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19,516</w:t>
            </w:r>
          </w:p>
        </w:tc>
        <w:tc>
          <w:tcPr>
            <w:tcW w:w="1580" w:type="dxa"/>
            <w:tcBorders>
              <w:top w:val="nil"/>
              <w:left w:val="nil"/>
              <w:bottom w:val="single" w:sz="4" w:space="0" w:color="auto"/>
              <w:right w:val="single" w:sz="4" w:space="0" w:color="auto"/>
            </w:tcBorders>
            <w:shd w:val="clear" w:color="000000" w:fill="FFFFFF"/>
            <w:vAlign w:val="center"/>
            <w:hideMark/>
          </w:tcPr>
          <w:p w14:paraId="1B9A68F2"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1423" w:type="dxa"/>
            <w:tcBorders>
              <w:top w:val="nil"/>
              <w:left w:val="nil"/>
              <w:bottom w:val="single" w:sz="4" w:space="0" w:color="auto"/>
              <w:right w:val="single" w:sz="4" w:space="0" w:color="auto"/>
            </w:tcBorders>
            <w:shd w:val="clear" w:color="000000" w:fill="FFFFFF"/>
            <w:vAlign w:val="center"/>
            <w:hideMark/>
          </w:tcPr>
          <w:p w14:paraId="0DB8D319"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06872EFE"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r>
      <w:tr w:rsidR="002A7872" w:rsidRPr="00FE7D50" w14:paraId="40FB363A" w14:textId="77777777" w:rsidTr="00447C75">
        <w:trPr>
          <w:trHeight w:val="42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43217DE2"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12.1.</w:t>
            </w:r>
          </w:p>
        </w:tc>
        <w:tc>
          <w:tcPr>
            <w:tcW w:w="5128" w:type="dxa"/>
            <w:tcBorders>
              <w:top w:val="nil"/>
              <w:left w:val="nil"/>
              <w:bottom w:val="single" w:sz="4" w:space="0" w:color="auto"/>
              <w:right w:val="single" w:sz="4" w:space="0" w:color="auto"/>
            </w:tcBorders>
            <w:shd w:val="clear" w:color="000000" w:fill="FFFFFF"/>
            <w:vAlign w:val="center"/>
            <w:hideMark/>
          </w:tcPr>
          <w:p w14:paraId="76E70D62"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 кВА</w:t>
            </w:r>
          </w:p>
        </w:tc>
        <w:tc>
          <w:tcPr>
            <w:tcW w:w="1662" w:type="dxa"/>
            <w:tcBorders>
              <w:top w:val="nil"/>
              <w:left w:val="nil"/>
              <w:bottom w:val="single" w:sz="4" w:space="0" w:color="auto"/>
              <w:right w:val="single" w:sz="4" w:space="0" w:color="auto"/>
            </w:tcBorders>
            <w:shd w:val="clear" w:color="000000" w:fill="FFFFFF"/>
            <w:vAlign w:val="center"/>
            <w:hideMark/>
          </w:tcPr>
          <w:p w14:paraId="18F950FB"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103,330</w:t>
            </w:r>
          </w:p>
        </w:tc>
        <w:tc>
          <w:tcPr>
            <w:tcW w:w="1423" w:type="dxa"/>
            <w:tcBorders>
              <w:top w:val="nil"/>
              <w:left w:val="nil"/>
              <w:bottom w:val="single" w:sz="4" w:space="0" w:color="auto"/>
              <w:right w:val="single" w:sz="4" w:space="0" w:color="auto"/>
            </w:tcBorders>
            <w:shd w:val="clear" w:color="000000" w:fill="FFFFFF"/>
            <w:vAlign w:val="center"/>
            <w:hideMark/>
          </w:tcPr>
          <w:p w14:paraId="2FA461B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50454341"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0C32010A"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423" w:type="dxa"/>
            <w:tcBorders>
              <w:top w:val="nil"/>
              <w:left w:val="nil"/>
              <w:bottom w:val="single" w:sz="4" w:space="0" w:color="auto"/>
              <w:right w:val="single" w:sz="4" w:space="0" w:color="auto"/>
            </w:tcBorders>
            <w:shd w:val="clear" w:color="000000" w:fill="FFFFFF"/>
            <w:vAlign w:val="center"/>
            <w:hideMark/>
          </w:tcPr>
          <w:p w14:paraId="755E89BD"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46D6FED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0186DCE1" w14:textId="77777777" w:rsidTr="00447C75">
        <w:trPr>
          <w:trHeight w:val="42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005C2AC9"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12.2.</w:t>
            </w:r>
          </w:p>
        </w:tc>
        <w:tc>
          <w:tcPr>
            <w:tcW w:w="5128" w:type="dxa"/>
            <w:tcBorders>
              <w:top w:val="nil"/>
              <w:left w:val="nil"/>
              <w:bottom w:val="single" w:sz="4" w:space="0" w:color="auto"/>
              <w:right w:val="single" w:sz="4" w:space="0" w:color="auto"/>
            </w:tcBorders>
            <w:shd w:val="clear" w:color="000000" w:fill="FFFFFF"/>
            <w:vAlign w:val="center"/>
            <w:hideMark/>
          </w:tcPr>
          <w:p w14:paraId="6AE22115"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40 кВА</w:t>
            </w:r>
          </w:p>
        </w:tc>
        <w:tc>
          <w:tcPr>
            <w:tcW w:w="1662" w:type="dxa"/>
            <w:tcBorders>
              <w:top w:val="nil"/>
              <w:left w:val="nil"/>
              <w:bottom w:val="single" w:sz="4" w:space="0" w:color="auto"/>
              <w:right w:val="single" w:sz="4" w:space="0" w:color="auto"/>
            </w:tcBorders>
            <w:shd w:val="clear" w:color="000000" w:fill="FFFFFF"/>
            <w:vAlign w:val="center"/>
            <w:hideMark/>
          </w:tcPr>
          <w:p w14:paraId="001C081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165,330</w:t>
            </w:r>
          </w:p>
        </w:tc>
        <w:tc>
          <w:tcPr>
            <w:tcW w:w="1423" w:type="dxa"/>
            <w:tcBorders>
              <w:top w:val="nil"/>
              <w:left w:val="nil"/>
              <w:bottom w:val="single" w:sz="4" w:space="0" w:color="auto"/>
              <w:right w:val="single" w:sz="4" w:space="0" w:color="auto"/>
            </w:tcBorders>
            <w:shd w:val="clear" w:color="000000" w:fill="FFFFFF"/>
            <w:vAlign w:val="center"/>
            <w:hideMark/>
          </w:tcPr>
          <w:p w14:paraId="4E6EF39B"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11846352"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1EE2F2C5"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8,333</w:t>
            </w:r>
          </w:p>
        </w:tc>
        <w:tc>
          <w:tcPr>
            <w:tcW w:w="1423" w:type="dxa"/>
            <w:tcBorders>
              <w:top w:val="nil"/>
              <w:left w:val="nil"/>
              <w:bottom w:val="single" w:sz="4" w:space="0" w:color="auto"/>
              <w:right w:val="single" w:sz="4" w:space="0" w:color="auto"/>
            </w:tcBorders>
            <w:shd w:val="clear" w:color="000000" w:fill="FFFFFF"/>
            <w:vAlign w:val="center"/>
            <w:hideMark/>
          </w:tcPr>
          <w:p w14:paraId="038828F7"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8,333</w:t>
            </w:r>
          </w:p>
        </w:tc>
        <w:tc>
          <w:tcPr>
            <w:tcW w:w="1530" w:type="dxa"/>
            <w:tcBorders>
              <w:top w:val="nil"/>
              <w:left w:val="nil"/>
              <w:bottom w:val="single" w:sz="4" w:space="0" w:color="auto"/>
              <w:right w:val="single" w:sz="4" w:space="0" w:color="auto"/>
            </w:tcBorders>
            <w:shd w:val="clear" w:color="000000" w:fill="FFFFFF"/>
            <w:vAlign w:val="center"/>
            <w:hideMark/>
          </w:tcPr>
          <w:p w14:paraId="1998447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8,333</w:t>
            </w:r>
          </w:p>
        </w:tc>
      </w:tr>
      <w:tr w:rsidR="002A7872" w:rsidRPr="00FE7D50" w14:paraId="73BE1609" w14:textId="77777777" w:rsidTr="00447C75">
        <w:trPr>
          <w:trHeight w:val="42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2DD442D6"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12.3.</w:t>
            </w:r>
          </w:p>
        </w:tc>
        <w:tc>
          <w:tcPr>
            <w:tcW w:w="5128" w:type="dxa"/>
            <w:tcBorders>
              <w:top w:val="nil"/>
              <w:left w:val="nil"/>
              <w:bottom w:val="single" w:sz="4" w:space="0" w:color="auto"/>
              <w:right w:val="single" w:sz="4" w:space="0" w:color="auto"/>
            </w:tcBorders>
            <w:shd w:val="clear" w:color="000000" w:fill="FFFFFF"/>
            <w:vAlign w:val="center"/>
            <w:hideMark/>
          </w:tcPr>
          <w:p w14:paraId="4314CDD5"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63 кВА</w:t>
            </w:r>
          </w:p>
        </w:tc>
        <w:tc>
          <w:tcPr>
            <w:tcW w:w="1662" w:type="dxa"/>
            <w:tcBorders>
              <w:top w:val="nil"/>
              <w:left w:val="nil"/>
              <w:bottom w:val="single" w:sz="4" w:space="0" w:color="auto"/>
              <w:right w:val="single" w:sz="4" w:space="0" w:color="auto"/>
            </w:tcBorders>
            <w:shd w:val="clear" w:color="000000" w:fill="FFFFFF"/>
            <w:vAlign w:val="center"/>
            <w:hideMark/>
          </w:tcPr>
          <w:p w14:paraId="10292B4D"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290,330</w:t>
            </w:r>
          </w:p>
        </w:tc>
        <w:tc>
          <w:tcPr>
            <w:tcW w:w="1423" w:type="dxa"/>
            <w:tcBorders>
              <w:top w:val="nil"/>
              <w:left w:val="nil"/>
              <w:bottom w:val="single" w:sz="4" w:space="0" w:color="auto"/>
              <w:right w:val="single" w:sz="4" w:space="0" w:color="auto"/>
            </w:tcBorders>
            <w:shd w:val="clear" w:color="000000" w:fill="FFFFFF"/>
            <w:vAlign w:val="center"/>
            <w:hideMark/>
          </w:tcPr>
          <w:p w14:paraId="166EECB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18,690</w:t>
            </w:r>
          </w:p>
        </w:tc>
        <w:tc>
          <w:tcPr>
            <w:tcW w:w="1530" w:type="dxa"/>
            <w:tcBorders>
              <w:top w:val="nil"/>
              <w:left w:val="nil"/>
              <w:bottom w:val="single" w:sz="4" w:space="0" w:color="auto"/>
              <w:right w:val="single" w:sz="4" w:space="0" w:color="auto"/>
            </w:tcBorders>
            <w:shd w:val="clear" w:color="000000" w:fill="FFFFFF"/>
            <w:vAlign w:val="center"/>
            <w:hideMark/>
          </w:tcPr>
          <w:p w14:paraId="387BBD63"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1,357</w:t>
            </w:r>
          </w:p>
        </w:tc>
        <w:tc>
          <w:tcPr>
            <w:tcW w:w="1580" w:type="dxa"/>
            <w:tcBorders>
              <w:top w:val="nil"/>
              <w:left w:val="nil"/>
              <w:bottom w:val="single" w:sz="4" w:space="0" w:color="auto"/>
              <w:right w:val="single" w:sz="4" w:space="0" w:color="auto"/>
            </w:tcBorders>
            <w:shd w:val="clear" w:color="000000" w:fill="FFFFFF"/>
            <w:vAlign w:val="center"/>
            <w:hideMark/>
          </w:tcPr>
          <w:p w14:paraId="7E1D4C70"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20,667</w:t>
            </w:r>
          </w:p>
        </w:tc>
        <w:tc>
          <w:tcPr>
            <w:tcW w:w="1423" w:type="dxa"/>
            <w:tcBorders>
              <w:top w:val="nil"/>
              <w:left w:val="nil"/>
              <w:bottom w:val="single" w:sz="4" w:space="0" w:color="auto"/>
              <w:right w:val="single" w:sz="4" w:space="0" w:color="auto"/>
            </w:tcBorders>
            <w:shd w:val="clear" w:color="000000" w:fill="FFFFFF"/>
            <w:vAlign w:val="center"/>
            <w:hideMark/>
          </w:tcPr>
          <w:p w14:paraId="450A5DD9"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20,667</w:t>
            </w:r>
          </w:p>
        </w:tc>
        <w:tc>
          <w:tcPr>
            <w:tcW w:w="1530" w:type="dxa"/>
            <w:tcBorders>
              <w:top w:val="nil"/>
              <w:left w:val="nil"/>
              <w:bottom w:val="single" w:sz="4" w:space="0" w:color="auto"/>
              <w:right w:val="single" w:sz="4" w:space="0" w:color="auto"/>
            </w:tcBorders>
            <w:shd w:val="clear" w:color="000000" w:fill="FFFFFF"/>
            <w:vAlign w:val="center"/>
            <w:hideMark/>
          </w:tcPr>
          <w:p w14:paraId="39BF1CBB"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20,667</w:t>
            </w:r>
          </w:p>
        </w:tc>
      </w:tr>
      <w:tr w:rsidR="002A7872" w:rsidRPr="00FE7D50" w14:paraId="7099BE68" w14:textId="77777777" w:rsidTr="00447C75">
        <w:trPr>
          <w:trHeight w:val="42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5E604AE2"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12.4.</w:t>
            </w:r>
          </w:p>
        </w:tc>
        <w:tc>
          <w:tcPr>
            <w:tcW w:w="5128" w:type="dxa"/>
            <w:tcBorders>
              <w:top w:val="nil"/>
              <w:left w:val="nil"/>
              <w:bottom w:val="single" w:sz="4" w:space="0" w:color="auto"/>
              <w:right w:val="single" w:sz="4" w:space="0" w:color="auto"/>
            </w:tcBorders>
            <w:shd w:val="clear" w:color="000000" w:fill="FFFFFF"/>
            <w:vAlign w:val="center"/>
            <w:hideMark/>
          </w:tcPr>
          <w:p w14:paraId="2F25A46F"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 кВА</w:t>
            </w:r>
          </w:p>
        </w:tc>
        <w:tc>
          <w:tcPr>
            <w:tcW w:w="1662" w:type="dxa"/>
            <w:tcBorders>
              <w:top w:val="nil"/>
              <w:left w:val="nil"/>
              <w:bottom w:val="single" w:sz="4" w:space="0" w:color="auto"/>
              <w:right w:val="single" w:sz="4" w:space="0" w:color="auto"/>
            </w:tcBorders>
            <w:shd w:val="clear" w:color="000000" w:fill="FFFFFF"/>
            <w:vAlign w:val="center"/>
            <w:hideMark/>
          </w:tcPr>
          <w:p w14:paraId="5221F21E"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434,220</w:t>
            </w:r>
          </w:p>
        </w:tc>
        <w:tc>
          <w:tcPr>
            <w:tcW w:w="1423" w:type="dxa"/>
            <w:tcBorders>
              <w:top w:val="nil"/>
              <w:left w:val="nil"/>
              <w:bottom w:val="single" w:sz="4" w:space="0" w:color="auto"/>
              <w:right w:val="single" w:sz="4" w:space="0" w:color="auto"/>
            </w:tcBorders>
            <w:shd w:val="clear" w:color="000000" w:fill="FFFFFF"/>
            <w:vAlign w:val="center"/>
            <w:hideMark/>
          </w:tcPr>
          <w:p w14:paraId="7B5240C9"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89,000</w:t>
            </w:r>
          </w:p>
        </w:tc>
        <w:tc>
          <w:tcPr>
            <w:tcW w:w="1530" w:type="dxa"/>
            <w:tcBorders>
              <w:top w:val="nil"/>
              <w:left w:val="nil"/>
              <w:bottom w:val="single" w:sz="4" w:space="0" w:color="auto"/>
              <w:right w:val="single" w:sz="4" w:space="0" w:color="auto"/>
            </w:tcBorders>
            <w:shd w:val="clear" w:color="000000" w:fill="FFFFFF"/>
            <w:vAlign w:val="center"/>
            <w:hideMark/>
          </w:tcPr>
          <w:p w14:paraId="1D8C61B2"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9,661</w:t>
            </w:r>
          </w:p>
        </w:tc>
        <w:tc>
          <w:tcPr>
            <w:tcW w:w="1580" w:type="dxa"/>
            <w:tcBorders>
              <w:top w:val="nil"/>
              <w:left w:val="nil"/>
              <w:bottom w:val="single" w:sz="4" w:space="0" w:color="auto"/>
              <w:right w:val="single" w:sz="4" w:space="0" w:color="auto"/>
            </w:tcBorders>
            <w:shd w:val="clear" w:color="000000" w:fill="FFFFFF"/>
            <w:vAlign w:val="center"/>
            <w:hideMark/>
          </w:tcPr>
          <w:p w14:paraId="2D8CBB1D"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423" w:type="dxa"/>
            <w:tcBorders>
              <w:top w:val="nil"/>
              <w:left w:val="nil"/>
              <w:bottom w:val="single" w:sz="4" w:space="0" w:color="auto"/>
              <w:right w:val="single" w:sz="4" w:space="0" w:color="auto"/>
            </w:tcBorders>
            <w:shd w:val="clear" w:color="000000" w:fill="FFFFFF"/>
            <w:vAlign w:val="center"/>
            <w:hideMark/>
          </w:tcPr>
          <w:p w14:paraId="0AF30C0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2920F668"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45E7E83E" w14:textId="77777777" w:rsidTr="00447C75">
        <w:trPr>
          <w:trHeight w:val="42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552A98B0"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12.5.</w:t>
            </w:r>
          </w:p>
        </w:tc>
        <w:tc>
          <w:tcPr>
            <w:tcW w:w="5128" w:type="dxa"/>
            <w:tcBorders>
              <w:top w:val="nil"/>
              <w:left w:val="nil"/>
              <w:bottom w:val="single" w:sz="4" w:space="0" w:color="auto"/>
              <w:right w:val="single" w:sz="4" w:space="0" w:color="auto"/>
            </w:tcBorders>
            <w:shd w:val="clear" w:color="000000" w:fill="FFFFFF"/>
            <w:vAlign w:val="center"/>
            <w:hideMark/>
          </w:tcPr>
          <w:p w14:paraId="5E3069FC"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160 кВА</w:t>
            </w:r>
          </w:p>
        </w:tc>
        <w:tc>
          <w:tcPr>
            <w:tcW w:w="1662" w:type="dxa"/>
            <w:tcBorders>
              <w:top w:val="nil"/>
              <w:left w:val="nil"/>
              <w:bottom w:val="single" w:sz="4" w:space="0" w:color="auto"/>
              <w:right w:val="single" w:sz="4" w:space="0" w:color="auto"/>
            </w:tcBorders>
            <w:shd w:val="clear" w:color="000000" w:fill="FFFFFF"/>
            <w:vAlign w:val="center"/>
            <w:hideMark/>
          </w:tcPr>
          <w:p w14:paraId="025EBE6B"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716,120</w:t>
            </w:r>
          </w:p>
        </w:tc>
        <w:tc>
          <w:tcPr>
            <w:tcW w:w="1423" w:type="dxa"/>
            <w:tcBorders>
              <w:top w:val="nil"/>
              <w:left w:val="nil"/>
              <w:bottom w:val="single" w:sz="4" w:space="0" w:color="auto"/>
              <w:right w:val="single" w:sz="4" w:space="0" w:color="auto"/>
            </w:tcBorders>
            <w:shd w:val="clear" w:color="000000" w:fill="FFFFFF"/>
            <w:vAlign w:val="center"/>
            <w:hideMark/>
          </w:tcPr>
          <w:p w14:paraId="07BBC87F"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47,467</w:t>
            </w:r>
          </w:p>
        </w:tc>
        <w:tc>
          <w:tcPr>
            <w:tcW w:w="1530" w:type="dxa"/>
            <w:tcBorders>
              <w:top w:val="nil"/>
              <w:left w:val="nil"/>
              <w:bottom w:val="single" w:sz="4" w:space="0" w:color="auto"/>
              <w:right w:val="single" w:sz="4" w:space="0" w:color="auto"/>
            </w:tcBorders>
            <w:shd w:val="clear" w:color="000000" w:fill="FFFFFF"/>
            <w:vAlign w:val="center"/>
            <w:hideMark/>
          </w:tcPr>
          <w:p w14:paraId="4A075767"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8,498</w:t>
            </w:r>
          </w:p>
        </w:tc>
        <w:tc>
          <w:tcPr>
            <w:tcW w:w="1580" w:type="dxa"/>
            <w:tcBorders>
              <w:top w:val="nil"/>
              <w:left w:val="nil"/>
              <w:bottom w:val="single" w:sz="4" w:space="0" w:color="auto"/>
              <w:right w:val="single" w:sz="4" w:space="0" w:color="auto"/>
            </w:tcBorders>
            <w:shd w:val="clear" w:color="000000" w:fill="FFFFFF"/>
            <w:vAlign w:val="center"/>
            <w:hideMark/>
          </w:tcPr>
          <w:p w14:paraId="16B0DBC9"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53,000</w:t>
            </w:r>
          </w:p>
        </w:tc>
        <w:tc>
          <w:tcPr>
            <w:tcW w:w="1423" w:type="dxa"/>
            <w:tcBorders>
              <w:top w:val="nil"/>
              <w:left w:val="nil"/>
              <w:bottom w:val="single" w:sz="4" w:space="0" w:color="auto"/>
              <w:right w:val="single" w:sz="4" w:space="0" w:color="auto"/>
            </w:tcBorders>
            <w:shd w:val="clear" w:color="000000" w:fill="FFFFFF"/>
            <w:vAlign w:val="center"/>
            <w:hideMark/>
          </w:tcPr>
          <w:p w14:paraId="19EC5C41"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53,000</w:t>
            </w:r>
          </w:p>
        </w:tc>
        <w:tc>
          <w:tcPr>
            <w:tcW w:w="1530" w:type="dxa"/>
            <w:tcBorders>
              <w:top w:val="nil"/>
              <w:left w:val="nil"/>
              <w:bottom w:val="single" w:sz="4" w:space="0" w:color="auto"/>
              <w:right w:val="single" w:sz="4" w:space="0" w:color="auto"/>
            </w:tcBorders>
            <w:shd w:val="clear" w:color="000000" w:fill="FFFFFF"/>
            <w:vAlign w:val="center"/>
            <w:hideMark/>
          </w:tcPr>
          <w:p w14:paraId="1B9BDFDD"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53,000</w:t>
            </w:r>
          </w:p>
        </w:tc>
      </w:tr>
      <w:tr w:rsidR="002A7872" w:rsidRPr="00FE7D50" w14:paraId="35431874" w14:textId="77777777" w:rsidTr="00447C75">
        <w:trPr>
          <w:trHeight w:val="42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6CC56CE2"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12.6.</w:t>
            </w:r>
          </w:p>
        </w:tc>
        <w:tc>
          <w:tcPr>
            <w:tcW w:w="5128" w:type="dxa"/>
            <w:tcBorders>
              <w:top w:val="nil"/>
              <w:left w:val="nil"/>
              <w:bottom w:val="single" w:sz="4" w:space="0" w:color="auto"/>
              <w:right w:val="single" w:sz="4" w:space="0" w:color="auto"/>
            </w:tcBorders>
            <w:shd w:val="clear" w:color="000000" w:fill="FFFFFF"/>
            <w:vAlign w:val="center"/>
            <w:hideMark/>
          </w:tcPr>
          <w:p w14:paraId="6CEF1C8D"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250 кВА</w:t>
            </w:r>
          </w:p>
        </w:tc>
        <w:tc>
          <w:tcPr>
            <w:tcW w:w="1662" w:type="dxa"/>
            <w:tcBorders>
              <w:top w:val="nil"/>
              <w:left w:val="nil"/>
              <w:bottom w:val="single" w:sz="4" w:space="0" w:color="auto"/>
              <w:right w:val="single" w:sz="4" w:space="0" w:color="auto"/>
            </w:tcBorders>
            <w:shd w:val="clear" w:color="000000" w:fill="FFFFFF"/>
            <w:vAlign w:val="center"/>
            <w:hideMark/>
          </w:tcPr>
          <w:p w14:paraId="2C27303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1 269,940</w:t>
            </w:r>
          </w:p>
        </w:tc>
        <w:tc>
          <w:tcPr>
            <w:tcW w:w="1423" w:type="dxa"/>
            <w:tcBorders>
              <w:top w:val="nil"/>
              <w:left w:val="nil"/>
              <w:bottom w:val="single" w:sz="4" w:space="0" w:color="auto"/>
              <w:right w:val="single" w:sz="4" w:space="0" w:color="auto"/>
            </w:tcBorders>
            <w:shd w:val="clear" w:color="000000" w:fill="FFFFFF"/>
            <w:vAlign w:val="center"/>
            <w:hideMark/>
          </w:tcPr>
          <w:p w14:paraId="767112C7"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6AEA5EF7"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3C4A218B"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23,333</w:t>
            </w:r>
          </w:p>
        </w:tc>
        <w:tc>
          <w:tcPr>
            <w:tcW w:w="1423" w:type="dxa"/>
            <w:tcBorders>
              <w:top w:val="nil"/>
              <w:left w:val="nil"/>
              <w:bottom w:val="single" w:sz="4" w:space="0" w:color="auto"/>
              <w:right w:val="single" w:sz="4" w:space="0" w:color="auto"/>
            </w:tcBorders>
            <w:shd w:val="clear" w:color="000000" w:fill="FFFFFF"/>
            <w:vAlign w:val="center"/>
            <w:hideMark/>
          </w:tcPr>
          <w:p w14:paraId="02F5960F"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23,333</w:t>
            </w:r>
          </w:p>
        </w:tc>
        <w:tc>
          <w:tcPr>
            <w:tcW w:w="1530" w:type="dxa"/>
            <w:tcBorders>
              <w:top w:val="nil"/>
              <w:left w:val="nil"/>
              <w:bottom w:val="single" w:sz="4" w:space="0" w:color="auto"/>
              <w:right w:val="single" w:sz="4" w:space="0" w:color="auto"/>
            </w:tcBorders>
            <w:shd w:val="clear" w:color="000000" w:fill="FFFFFF"/>
            <w:vAlign w:val="center"/>
            <w:hideMark/>
          </w:tcPr>
          <w:p w14:paraId="228A78A5"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23,333</w:t>
            </w:r>
          </w:p>
        </w:tc>
      </w:tr>
      <w:tr w:rsidR="002A7872" w:rsidRPr="00FE7D50" w14:paraId="6564F69C" w14:textId="77777777" w:rsidTr="00447C75">
        <w:trPr>
          <w:trHeight w:val="42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6A0DE1B2"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12.7.</w:t>
            </w:r>
          </w:p>
        </w:tc>
        <w:tc>
          <w:tcPr>
            <w:tcW w:w="5128" w:type="dxa"/>
            <w:tcBorders>
              <w:top w:val="nil"/>
              <w:left w:val="nil"/>
              <w:bottom w:val="single" w:sz="4" w:space="0" w:color="auto"/>
              <w:right w:val="single" w:sz="4" w:space="0" w:color="auto"/>
            </w:tcBorders>
            <w:shd w:val="clear" w:color="000000" w:fill="FFFFFF"/>
            <w:vAlign w:val="center"/>
            <w:hideMark/>
          </w:tcPr>
          <w:p w14:paraId="3198556A"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400 кВА</w:t>
            </w:r>
          </w:p>
        </w:tc>
        <w:tc>
          <w:tcPr>
            <w:tcW w:w="1662" w:type="dxa"/>
            <w:tcBorders>
              <w:top w:val="nil"/>
              <w:left w:val="nil"/>
              <w:bottom w:val="single" w:sz="4" w:space="0" w:color="auto"/>
              <w:right w:val="single" w:sz="4" w:space="0" w:color="auto"/>
            </w:tcBorders>
            <w:shd w:val="clear" w:color="000000" w:fill="FFFFFF"/>
            <w:vAlign w:val="center"/>
            <w:hideMark/>
          </w:tcPr>
          <w:p w14:paraId="3C117EA0"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1 650,060</w:t>
            </w:r>
          </w:p>
        </w:tc>
        <w:tc>
          <w:tcPr>
            <w:tcW w:w="1423" w:type="dxa"/>
            <w:tcBorders>
              <w:top w:val="nil"/>
              <w:left w:val="nil"/>
              <w:bottom w:val="single" w:sz="4" w:space="0" w:color="auto"/>
              <w:right w:val="single" w:sz="4" w:space="0" w:color="auto"/>
            </w:tcBorders>
            <w:shd w:val="clear" w:color="000000" w:fill="FFFFFF"/>
            <w:vAlign w:val="center"/>
            <w:hideMark/>
          </w:tcPr>
          <w:p w14:paraId="0633A608"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06753596"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5995633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31,667</w:t>
            </w:r>
          </w:p>
        </w:tc>
        <w:tc>
          <w:tcPr>
            <w:tcW w:w="1423" w:type="dxa"/>
            <w:tcBorders>
              <w:top w:val="nil"/>
              <w:left w:val="nil"/>
              <w:bottom w:val="single" w:sz="4" w:space="0" w:color="auto"/>
              <w:right w:val="single" w:sz="4" w:space="0" w:color="auto"/>
            </w:tcBorders>
            <w:shd w:val="clear" w:color="000000" w:fill="FFFFFF"/>
            <w:vAlign w:val="center"/>
            <w:hideMark/>
          </w:tcPr>
          <w:p w14:paraId="530BA612"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31,667</w:t>
            </w:r>
          </w:p>
        </w:tc>
        <w:tc>
          <w:tcPr>
            <w:tcW w:w="1530" w:type="dxa"/>
            <w:tcBorders>
              <w:top w:val="nil"/>
              <w:left w:val="nil"/>
              <w:bottom w:val="single" w:sz="4" w:space="0" w:color="auto"/>
              <w:right w:val="single" w:sz="4" w:space="0" w:color="auto"/>
            </w:tcBorders>
            <w:shd w:val="clear" w:color="000000" w:fill="FFFFFF"/>
            <w:vAlign w:val="center"/>
            <w:hideMark/>
          </w:tcPr>
          <w:p w14:paraId="00EED4C3"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31,667</w:t>
            </w:r>
          </w:p>
        </w:tc>
      </w:tr>
      <w:tr w:rsidR="002A7872" w:rsidRPr="00FE7D50" w14:paraId="4EF9B5B4" w14:textId="77777777" w:rsidTr="00447C75">
        <w:trPr>
          <w:trHeight w:val="42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6D559A3C"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12.8.</w:t>
            </w:r>
          </w:p>
        </w:tc>
        <w:tc>
          <w:tcPr>
            <w:tcW w:w="5128" w:type="dxa"/>
            <w:tcBorders>
              <w:top w:val="nil"/>
              <w:left w:val="nil"/>
              <w:bottom w:val="single" w:sz="4" w:space="0" w:color="auto"/>
              <w:right w:val="single" w:sz="4" w:space="0" w:color="auto"/>
            </w:tcBorders>
            <w:shd w:val="clear" w:color="000000" w:fill="FFFFFF"/>
            <w:vAlign w:val="center"/>
            <w:hideMark/>
          </w:tcPr>
          <w:p w14:paraId="080AD3C1"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630 кВА</w:t>
            </w:r>
          </w:p>
        </w:tc>
        <w:tc>
          <w:tcPr>
            <w:tcW w:w="1662" w:type="dxa"/>
            <w:tcBorders>
              <w:top w:val="nil"/>
              <w:left w:val="nil"/>
              <w:bottom w:val="single" w:sz="4" w:space="0" w:color="auto"/>
              <w:right w:val="single" w:sz="4" w:space="0" w:color="auto"/>
            </w:tcBorders>
            <w:shd w:val="clear" w:color="000000" w:fill="FFFFFF"/>
            <w:vAlign w:val="center"/>
            <w:hideMark/>
          </w:tcPr>
          <w:p w14:paraId="226A529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423" w:type="dxa"/>
            <w:tcBorders>
              <w:top w:val="nil"/>
              <w:left w:val="nil"/>
              <w:bottom w:val="single" w:sz="4" w:space="0" w:color="auto"/>
              <w:right w:val="single" w:sz="4" w:space="0" w:color="auto"/>
            </w:tcBorders>
            <w:shd w:val="clear" w:color="000000" w:fill="FFFFFF"/>
            <w:vAlign w:val="center"/>
            <w:hideMark/>
          </w:tcPr>
          <w:p w14:paraId="63EECBD5"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5B0EA2F0"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80" w:type="dxa"/>
            <w:tcBorders>
              <w:top w:val="nil"/>
              <w:left w:val="nil"/>
              <w:bottom w:val="single" w:sz="4" w:space="0" w:color="auto"/>
              <w:right w:val="single" w:sz="4" w:space="0" w:color="auto"/>
            </w:tcBorders>
            <w:shd w:val="clear" w:color="000000" w:fill="FFFFFF"/>
            <w:vAlign w:val="center"/>
            <w:hideMark/>
          </w:tcPr>
          <w:p w14:paraId="5B8DB4FE"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423" w:type="dxa"/>
            <w:tcBorders>
              <w:top w:val="nil"/>
              <w:left w:val="nil"/>
              <w:bottom w:val="single" w:sz="4" w:space="0" w:color="auto"/>
              <w:right w:val="single" w:sz="4" w:space="0" w:color="auto"/>
            </w:tcBorders>
            <w:shd w:val="clear" w:color="000000" w:fill="FFFFFF"/>
            <w:vAlign w:val="center"/>
            <w:hideMark/>
          </w:tcPr>
          <w:p w14:paraId="66654C03"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c>
          <w:tcPr>
            <w:tcW w:w="1530" w:type="dxa"/>
            <w:tcBorders>
              <w:top w:val="nil"/>
              <w:left w:val="nil"/>
              <w:bottom w:val="single" w:sz="4" w:space="0" w:color="auto"/>
              <w:right w:val="single" w:sz="4" w:space="0" w:color="auto"/>
            </w:tcBorders>
            <w:shd w:val="clear" w:color="000000" w:fill="FFFFFF"/>
            <w:vAlign w:val="center"/>
            <w:hideMark/>
          </w:tcPr>
          <w:p w14:paraId="572203D4" w14:textId="77777777" w:rsidR="002A7872" w:rsidRPr="00FE7D50" w:rsidRDefault="002A7872" w:rsidP="002A7872">
            <w:pPr>
              <w:spacing w:after="0" w:line="240" w:lineRule="auto"/>
              <w:jc w:val="right"/>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0,000</w:t>
            </w:r>
          </w:p>
        </w:tc>
      </w:tr>
      <w:tr w:rsidR="002A7872" w:rsidRPr="00FE7D50" w14:paraId="33AF5BDF" w14:textId="77777777" w:rsidTr="00447C75">
        <w:trPr>
          <w:trHeight w:val="1710"/>
        </w:trPr>
        <w:tc>
          <w:tcPr>
            <w:tcW w:w="702" w:type="dxa"/>
            <w:tcBorders>
              <w:top w:val="nil"/>
              <w:left w:val="single" w:sz="4" w:space="0" w:color="auto"/>
              <w:bottom w:val="single" w:sz="4" w:space="0" w:color="auto"/>
              <w:right w:val="single" w:sz="4" w:space="0" w:color="auto"/>
            </w:tcBorders>
            <w:shd w:val="clear" w:color="000000" w:fill="FFFFFF"/>
            <w:vAlign w:val="center"/>
            <w:hideMark/>
          </w:tcPr>
          <w:p w14:paraId="5CBCA47D" w14:textId="77777777" w:rsidR="002A7872" w:rsidRPr="00FE7D50" w:rsidRDefault="002A7872" w:rsidP="002A78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lastRenderedPageBreak/>
              <w:t>15</w:t>
            </w:r>
          </w:p>
        </w:tc>
        <w:tc>
          <w:tcPr>
            <w:tcW w:w="5128" w:type="dxa"/>
            <w:tcBorders>
              <w:top w:val="nil"/>
              <w:left w:val="nil"/>
              <w:bottom w:val="single" w:sz="4" w:space="0" w:color="auto"/>
              <w:right w:val="single" w:sz="4" w:space="0" w:color="auto"/>
            </w:tcBorders>
            <w:shd w:val="clear" w:color="000000" w:fill="FFFFFF"/>
            <w:vAlign w:val="center"/>
            <w:hideMark/>
          </w:tcPr>
          <w:p w14:paraId="4BFF310B" w14:textId="77777777" w:rsidR="002A7872" w:rsidRPr="00FE7D50" w:rsidRDefault="002A7872" w:rsidP="002A7872">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[пункт 1 - пункт 8]</w:t>
            </w:r>
          </w:p>
        </w:tc>
        <w:tc>
          <w:tcPr>
            <w:tcW w:w="1662" w:type="dxa"/>
            <w:tcBorders>
              <w:top w:val="nil"/>
              <w:left w:val="nil"/>
              <w:bottom w:val="single" w:sz="4" w:space="0" w:color="auto"/>
              <w:right w:val="single" w:sz="4" w:space="0" w:color="auto"/>
            </w:tcBorders>
            <w:shd w:val="clear" w:color="000000" w:fill="FFFFFF"/>
            <w:vAlign w:val="center"/>
            <w:hideMark/>
          </w:tcPr>
          <w:p w14:paraId="1809407A" w14:textId="77777777" w:rsidR="002A7872" w:rsidRPr="00FE7D50" w:rsidRDefault="002A7872" w:rsidP="002A78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x</w:t>
            </w:r>
          </w:p>
        </w:tc>
        <w:tc>
          <w:tcPr>
            <w:tcW w:w="1423" w:type="dxa"/>
            <w:tcBorders>
              <w:top w:val="nil"/>
              <w:left w:val="nil"/>
              <w:bottom w:val="single" w:sz="4" w:space="0" w:color="auto"/>
              <w:right w:val="single" w:sz="4" w:space="0" w:color="auto"/>
            </w:tcBorders>
            <w:shd w:val="clear" w:color="000000" w:fill="FFFFFF"/>
            <w:vAlign w:val="center"/>
            <w:hideMark/>
          </w:tcPr>
          <w:p w14:paraId="35FB34C1" w14:textId="77777777" w:rsidR="002A7872" w:rsidRPr="00FE7D50" w:rsidRDefault="002A7872" w:rsidP="002A78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x</w:t>
            </w:r>
          </w:p>
        </w:tc>
        <w:tc>
          <w:tcPr>
            <w:tcW w:w="1530" w:type="dxa"/>
            <w:tcBorders>
              <w:top w:val="nil"/>
              <w:left w:val="nil"/>
              <w:bottom w:val="single" w:sz="4" w:space="0" w:color="auto"/>
              <w:right w:val="single" w:sz="4" w:space="0" w:color="auto"/>
            </w:tcBorders>
            <w:shd w:val="clear" w:color="000000" w:fill="FFFFFF"/>
            <w:vAlign w:val="center"/>
            <w:hideMark/>
          </w:tcPr>
          <w:p w14:paraId="01239EF1" w14:textId="77777777" w:rsidR="002A7872" w:rsidRPr="00FE7D50" w:rsidRDefault="002A7872" w:rsidP="002A78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217,446</w:t>
            </w:r>
          </w:p>
        </w:tc>
        <w:tc>
          <w:tcPr>
            <w:tcW w:w="1580" w:type="dxa"/>
            <w:tcBorders>
              <w:top w:val="nil"/>
              <w:left w:val="nil"/>
              <w:bottom w:val="single" w:sz="4" w:space="0" w:color="auto"/>
              <w:right w:val="single" w:sz="4" w:space="0" w:color="auto"/>
            </w:tcBorders>
            <w:shd w:val="clear" w:color="000000" w:fill="FFFFFF"/>
            <w:vAlign w:val="center"/>
            <w:hideMark/>
          </w:tcPr>
          <w:p w14:paraId="4E953A53" w14:textId="77777777" w:rsidR="002A7872" w:rsidRPr="00FE7D50" w:rsidRDefault="002A7872" w:rsidP="002A78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x</w:t>
            </w:r>
          </w:p>
        </w:tc>
        <w:tc>
          <w:tcPr>
            <w:tcW w:w="1423" w:type="dxa"/>
            <w:tcBorders>
              <w:top w:val="nil"/>
              <w:left w:val="nil"/>
              <w:bottom w:val="single" w:sz="4" w:space="0" w:color="auto"/>
              <w:right w:val="single" w:sz="4" w:space="0" w:color="auto"/>
            </w:tcBorders>
            <w:shd w:val="clear" w:color="000000" w:fill="FFFFFF"/>
            <w:vAlign w:val="center"/>
            <w:hideMark/>
          </w:tcPr>
          <w:p w14:paraId="4DEB5386" w14:textId="77777777" w:rsidR="002A7872" w:rsidRPr="00FE7D50" w:rsidRDefault="002A7872" w:rsidP="002A78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x</w:t>
            </w:r>
          </w:p>
        </w:tc>
        <w:tc>
          <w:tcPr>
            <w:tcW w:w="1530" w:type="dxa"/>
            <w:tcBorders>
              <w:top w:val="nil"/>
              <w:left w:val="nil"/>
              <w:bottom w:val="single" w:sz="4" w:space="0" w:color="auto"/>
              <w:right w:val="single" w:sz="4" w:space="0" w:color="auto"/>
            </w:tcBorders>
            <w:shd w:val="clear" w:color="000000" w:fill="FFFFFF"/>
            <w:vAlign w:val="center"/>
            <w:hideMark/>
          </w:tcPr>
          <w:p w14:paraId="57F02B06" w14:textId="77777777" w:rsidR="002A7872" w:rsidRPr="00FE7D50" w:rsidRDefault="002A7872" w:rsidP="002A7872">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4 235,382</w:t>
            </w:r>
          </w:p>
        </w:tc>
      </w:tr>
    </w:tbl>
    <w:p w14:paraId="037A86ED" w14:textId="435CF2F5" w:rsidR="002A7872" w:rsidRPr="00FE7D50" w:rsidRDefault="002A7872" w:rsidP="00447C75">
      <w:pPr>
        <w:pStyle w:val="32"/>
      </w:pPr>
    </w:p>
    <w:p w14:paraId="5FE18256" w14:textId="3FA94C3C" w:rsidR="00447C75" w:rsidRPr="00FE7D50" w:rsidRDefault="00447C75" w:rsidP="00447C75">
      <w:pPr>
        <w:pStyle w:val="32"/>
      </w:pPr>
      <w:r w:rsidRPr="00FE7D50">
        <w:br w:type="page"/>
      </w:r>
    </w:p>
    <w:p w14:paraId="01FD5B4F" w14:textId="055C0D12" w:rsidR="002A7872" w:rsidRPr="00FE7D50" w:rsidRDefault="002A7872" w:rsidP="002A7872">
      <w:pPr>
        <w:autoSpaceDE w:val="0"/>
        <w:autoSpaceDN w:val="0"/>
        <w:adjustRightInd w:val="0"/>
        <w:spacing w:after="32" w:line="360" w:lineRule="auto"/>
        <w:ind w:firstLine="567"/>
        <w:jc w:val="center"/>
        <w:rPr>
          <w:rFonts w:ascii="Myriad Pro" w:hAnsi="Myriad Pro" w:cs="Times New Roman"/>
          <w:b/>
          <w:bCs/>
          <w:sz w:val="26"/>
          <w:szCs w:val="26"/>
        </w:rPr>
      </w:pPr>
      <w:r w:rsidRPr="00FE7D50">
        <w:rPr>
          <w:rFonts w:ascii="Myriad Pro" w:hAnsi="Myriad Pro" w:cs="Times New Roman"/>
          <w:b/>
          <w:bCs/>
          <w:sz w:val="26"/>
          <w:szCs w:val="26"/>
        </w:rPr>
        <w:lastRenderedPageBreak/>
        <w:t xml:space="preserve">Информация о величине выпадающих </w:t>
      </w:r>
      <w:r w:rsidR="00EE0BCE" w:rsidRPr="00FE7D50">
        <w:rPr>
          <w:rFonts w:ascii="Myriad Pro" w:hAnsi="Myriad Pro" w:cs="Times New Roman"/>
          <w:b/>
          <w:bCs/>
          <w:sz w:val="26"/>
          <w:szCs w:val="26"/>
        </w:rPr>
        <w:t>АО «Тываэнерго»</w:t>
      </w:r>
      <w:r w:rsidRPr="00FE7D50">
        <w:rPr>
          <w:rFonts w:ascii="Myriad Pro" w:hAnsi="Myriad Pro" w:cs="Times New Roman"/>
          <w:b/>
          <w:bCs/>
          <w:sz w:val="26"/>
          <w:szCs w:val="26"/>
        </w:rPr>
        <w:t xml:space="preserve"> от присоединения энергопринимающих устройств заявителей с максимальной мощностью до 150 кВт включительно</w:t>
      </w:r>
    </w:p>
    <w:p w14:paraId="6FA499D9" w14:textId="77777777" w:rsidR="002A7872" w:rsidRPr="00FE7D50" w:rsidRDefault="002A7872" w:rsidP="002A7872">
      <w:pPr>
        <w:autoSpaceDE w:val="0"/>
        <w:autoSpaceDN w:val="0"/>
        <w:adjustRightInd w:val="0"/>
        <w:spacing w:after="0" w:line="360" w:lineRule="auto"/>
        <w:jc w:val="right"/>
        <w:rPr>
          <w:rFonts w:ascii="Myriad Pro" w:hAnsi="Myriad Pro" w:cs="Times New Roman"/>
          <w:b/>
          <w:bCs/>
          <w:sz w:val="26"/>
          <w:szCs w:val="26"/>
        </w:rPr>
      </w:pPr>
      <w:r w:rsidRPr="00FE7D50">
        <w:rPr>
          <w:rFonts w:ascii="Myriad Pro" w:hAnsi="Myriad Pro" w:cs="Times New Roman"/>
          <w:b/>
          <w:bCs/>
          <w:sz w:val="26"/>
          <w:szCs w:val="26"/>
        </w:rPr>
        <w:t>тыс. руб.</w:t>
      </w:r>
    </w:p>
    <w:tbl>
      <w:tblPr>
        <w:tblW w:w="5000" w:type="pct"/>
        <w:tblLook w:val="04A0" w:firstRow="1" w:lastRow="0" w:firstColumn="1" w:lastColumn="0" w:noHBand="0" w:noVBand="1"/>
      </w:tblPr>
      <w:tblGrid>
        <w:gridCol w:w="747"/>
        <w:gridCol w:w="4113"/>
        <w:gridCol w:w="1885"/>
        <w:gridCol w:w="1605"/>
        <w:gridCol w:w="1473"/>
        <w:gridCol w:w="1885"/>
        <w:gridCol w:w="1605"/>
        <w:gridCol w:w="1473"/>
      </w:tblGrid>
      <w:tr w:rsidR="00447C75" w:rsidRPr="00FE7D50" w14:paraId="44F42F4F" w14:textId="77777777" w:rsidTr="00447C75">
        <w:trPr>
          <w:trHeight w:val="300"/>
          <w:tblHeader/>
        </w:trPr>
        <w:tc>
          <w:tcPr>
            <w:tcW w:w="1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030918" w14:textId="5772592F" w:rsidR="002A7872" w:rsidRPr="00FE7D50" w:rsidRDefault="000038A8" w:rsidP="002A7872">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 </w:t>
            </w:r>
            <w:r w:rsidR="002A7872" w:rsidRPr="00FE7D50">
              <w:rPr>
                <w:rFonts w:ascii="Myriad Pro" w:eastAsia="Times New Roman" w:hAnsi="Myriad Pro" w:cs="Times New Roman"/>
                <w:b/>
                <w:bCs/>
                <w:color w:val="FFFFFF" w:themeColor="background1"/>
                <w:sz w:val="20"/>
                <w:szCs w:val="20"/>
                <w:lang w:eastAsia="ru-RU"/>
              </w:rPr>
              <w:t>п/п</w:t>
            </w:r>
          </w:p>
        </w:tc>
        <w:tc>
          <w:tcPr>
            <w:tcW w:w="16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808488" w14:textId="77777777" w:rsidR="002A7872" w:rsidRPr="00FE7D50" w:rsidRDefault="002A7872" w:rsidP="002A787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Наименование</w:t>
            </w:r>
          </w:p>
        </w:tc>
        <w:tc>
          <w:tcPr>
            <w:tcW w:w="160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16932B1" w14:textId="77777777" w:rsidR="002A7872" w:rsidRPr="00FE7D50" w:rsidRDefault="002A7872" w:rsidP="002A787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2017 год</w:t>
            </w:r>
          </w:p>
        </w:tc>
        <w:tc>
          <w:tcPr>
            <w:tcW w:w="156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BCA8F9D" w14:textId="77777777" w:rsidR="002A7872" w:rsidRPr="00FE7D50" w:rsidRDefault="002A7872" w:rsidP="002A787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2018 год</w:t>
            </w:r>
          </w:p>
        </w:tc>
      </w:tr>
      <w:tr w:rsidR="00447C75" w:rsidRPr="00FE7D50" w14:paraId="28AEC0AE" w14:textId="77777777" w:rsidTr="00447C75">
        <w:trPr>
          <w:trHeight w:val="803"/>
          <w:tblHeader/>
        </w:trPr>
        <w:tc>
          <w:tcPr>
            <w:tcW w:w="1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C7C928" w14:textId="77777777" w:rsidR="002A7872" w:rsidRPr="00FE7D50" w:rsidRDefault="002A7872" w:rsidP="002A7872">
            <w:pPr>
              <w:spacing w:after="0" w:line="240" w:lineRule="auto"/>
              <w:rPr>
                <w:rFonts w:ascii="Myriad Pro" w:eastAsia="Times New Roman" w:hAnsi="Myriad Pro" w:cs="Times New Roman"/>
                <w:b/>
                <w:color w:val="FFFFFF" w:themeColor="background1"/>
                <w:sz w:val="20"/>
                <w:szCs w:val="20"/>
                <w:lang w:eastAsia="ru-RU"/>
              </w:rPr>
            </w:pPr>
          </w:p>
        </w:tc>
        <w:tc>
          <w:tcPr>
            <w:tcW w:w="16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7CED1C" w14:textId="77777777" w:rsidR="002A7872" w:rsidRPr="00FE7D50" w:rsidRDefault="002A7872" w:rsidP="002A7872">
            <w:pPr>
              <w:spacing w:after="0" w:line="240" w:lineRule="auto"/>
              <w:rPr>
                <w:rFonts w:ascii="Myriad Pro" w:eastAsia="Times New Roman" w:hAnsi="Myriad Pro" w:cs="Times New Roman"/>
                <w:b/>
                <w:color w:val="FFFFFF" w:themeColor="background1"/>
                <w:sz w:val="20"/>
                <w:szCs w:val="20"/>
                <w:lang w:eastAsia="ru-RU"/>
              </w:rPr>
            </w:pPr>
          </w:p>
        </w:tc>
        <w:tc>
          <w:tcPr>
            <w:tcW w:w="4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A0FC06" w14:textId="77777777" w:rsidR="002A7872" w:rsidRPr="00FE7D50" w:rsidRDefault="002A7872" w:rsidP="002A787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Предложение ТСО</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F15C82" w14:textId="77777777" w:rsidR="002A7872" w:rsidRPr="00FE7D50" w:rsidRDefault="002A7872" w:rsidP="002A787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Принято органом регулирования</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76910A" w14:textId="23DCAA08" w:rsidR="002A7872" w:rsidRPr="00FE7D50" w:rsidRDefault="002A7872" w:rsidP="002A787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Предложение </w:t>
            </w:r>
            <w:r w:rsidR="00FE7D50">
              <w:rPr>
                <w:rFonts w:ascii="Myriad Pro" w:eastAsia="Times New Roman" w:hAnsi="Myriad Pro" w:cs="Times New Roman"/>
                <w:b/>
                <w:bCs/>
                <w:color w:val="FFFFFF" w:themeColor="background1"/>
                <w:sz w:val="20"/>
                <w:szCs w:val="20"/>
                <w:lang w:eastAsia="ru-RU"/>
              </w:rPr>
              <w:t>Исполнителя</w:t>
            </w:r>
          </w:p>
        </w:tc>
        <w:tc>
          <w:tcPr>
            <w:tcW w:w="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A6EDBF" w14:textId="77777777" w:rsidR="002A7872" w:rsidRPr="00FE7D50" w:rsidRDefault="002A7872" w:rsidP="002A787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Предложение ТСО</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FBA34E" w14:textId="77777777" w:rsidR="002A7872" w:rsidRPr="00FE7D50" w:rsidRDefault="002A7872" w:rsidP="002A787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Принято органом регулирования</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B4B5C9" w14:textId="0763CC5F" w:rsidR="002A7872" w:rsidRPr="00FE7D50" w:rsidRDefault="002A7872" w:rsidP="002A787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 xml:space="preserve">Предложение </w:t>
            </w:r>
            <w:r w:rsidR="00FE7D50">
              <w:rPr>
                <w:rFonts w:ascii="Myriad Pro" w:eastAsia="Times New Roman" w:hAnsi="Myriad Pro" w:cs="Times New Roman"/>
                <w:b/>
                <w:bCs/>
                <w:color w:val="FFFFFF" w:themeColor="background1"/>
                <w:sz w:val="20"/>
                <w:szCs w:val="20"/>
                <w:lang w:eastAsia="ru-RU"/>
              </w:rPr>
              <w:t>Исполнителя</w:t>
            </w:r>
          </w:p>
        </w:tc>
      </w:tr>
      <w:tr w:rsidR="00A87FC2" w:rsidRPr="00FE7D50" w14:paraId="2EC5A758" w14:textId="77777777" w:rsidTr="00447C75">
        <w:trPr>
          <w:cantSplit/>
          <w:trHeight w:val="418"/>
        </w:trPr>
        <w:tc>
          <w:tcPr>
            <w:tcW w:w="18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532292D3" w14:textId="17FECF14"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w:t>
            </w:r>
          </w:p>
        </w:tc>
        <w:tc>
          <w:tcPr>
            <w:tcW w:w="16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678AA8"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Расходы по мероприятиям "последней мили"</w:t>
            </w:r>
          </w:p>
        </w:tc>
        <w:tc>
          <w:tcPr>
            <w:tcW w:w="4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3F3F59"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9 525</w:t>
            </w:r>
          </w:p>
        </w:tc>
        <w:tc>
          <w:tcPr>
            <w:tcW w:w="59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86E1DF6"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9 525</w:t>
            </w:r>
          </w:p>
        </w:tc>
        <w:tc>
          <w:tcPr>
            <w:tcW w:w="55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3803E09"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290</w:t>
            </w:r>
          </w:p>
        </w:tc>
        <w:tc>
          <w:tcPr>
            <w:tcW w:w="50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D8A6AE"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9 251</w:t>
            </w:r>
          </w:p>
        </w:tc>
        <w:tc>
          <w:tcPr>
            <w:tcW w:w="55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77F18A8"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9 251</w:t>
            </w:r>
          </w:p>
        </w:tc>
        <w:tc>
          <w:tcPr>
            <w:tcW w:w="50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1E1CEC1"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4 235</w:t>
            </w:r>
          </w:p>
        </w:tc>
      </w:tr>
      <w:tr w:rsidR="00A87FC2" w:rsidRPr="00FE7D50" w14:paraId="1D46833C" w14:textId="77777777" w:rsidTr="00447C75">
        <w:trPr>
          <w:cantSplit/>
          <w:trHeight w:val="423"/>
        </w:trPr>
        <w:tc>
          <w:tcPr>
            <w:tcW w:w="183" w:type="pct"/>
            <w:tcBorders>
              <w:top w:val="nil"/>
              <w:left w:val="single" w:sz="4" w:space="0" w:color="auto"/>
              <w:bottom w:val="single" w:sz="4" w:space="0" w:color="auto"/>
              <w:right w:val="single" w:sz="4" w:space="0" w:color="auto"/>
            </w:tcBorders>
            <w:shd w:val="clear" w:color="auto" w:fill="auto"/>
            <w:noWrap/>
            <w:vAlign w:val="center"/>
          </w:tcPr>
          <w:p w14:paraId="6FB19DA7" w14:textId="79092CFC"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w:t>
            </w:r>
          </w:p>
        </w:tc>
        <w:tc>
          <w:tcPr>
            <w:tcW w:w="1651" w:type="pct"/>
            <w:tcBorders>
              <w:top w:val="nil"/>
              <w:left w:val="nil"/>
              <w:bottom w:val="single" w:sz="4" w:space="0" w:color="auto"/>
              <w:right w:val="single" w:sz="4" w:space="0" w:color="auto"/>
            </w:tcBorders>
            <w:shd w:val="clear" w:color="auto" w:fill="auto"/>
            <w:vAlign w:val="center"/>
            <w:hideMark/>
          </w:tcPr>
          <w:p w14:paraId="0BFA02D6"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Учтено в составе утвержденной инвестиционной программы</w:t>
            </w:r>
          </w:p>
        </w:tc>
        <w:tc>
          <w:tcPr>
            <w:tcW w:w="465" w:type="pct"/>
            <w:tcBorders>
              <w:top w:val="nil"/>
              <w:left w:val="nil"/>
              <w:bottom w:val="single" w:sz="4" w:space="0" w:color="auto"/>
              <w:right w:val="single" w:sz="4" w:space="0" w:color="auto"/>
            </w:tcBorders>
            <w:shd w:val="clear" w:color="auto" w:fill="auto"/>
            <w:noWrap/>
            <w:vAlign w:val="center"/>
            <w:hideMark/>
          </w:tcPr>
          <w:p w14:paraId="114B8644"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w:t>
            </w:r>
          </w:p>
        </w:tc>
        <w:tc>
          <w:tcPr>
            <w:tcW w:w="590" w:type="pct"/>
            <w:tcBorders>
              <w:top w:val="nil"/>
              <w:left w:val="nil"/>
              <w:bottom w:val="single" w:sz="4" w:space="0" w:color="auto"/>
              <w:right w:val="single" w:sz="4" w:space="0" w:color="auto"/>
            </w:tcBorders>
            <w:shd w:val="clear" w:color="auto" w:fill="auto"/>
            <w:vAlign w:val="center"/>
            <w:hideMark/>
          </w:tcPr>
          <w:p w14:paraId="196A8CDD"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550" w:type="pct"/>
            <w:tcBorders>
              <w:top w:val="nil"/>
              <w:left w:val="nil"/>
              <w:bottom w:val="single" w:sz="4" w:space="0" w:color="auto"/>
              <w:right w:val="single" w:sz="4" w:space="0" w:color="auto"/>
            </w:tcBorders>
            <w:shd w:val="clear" w:color="auto" w:fill="auto"/>
            <w:vAlign w:val="center"/>
            <w:hideMark/>
          </w:tcPr>
          <w:p w14:paraId="27AAA991"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505" w:type="pct"/>
            <w:tcBorders>
              <w:top w:val="nil"/>
              <w:left w:val="nil"/>
              <w:bottom w:val="single" w:sz="4" w:space="0" w:color="auto"/>
              <w:right w:val="single" w:sz="4" w:space="0" w:color="auto"/>
            </w:tcBorders>
            <w:shd w:val="clear" w:color="auto" w:fill="auto"/>
            <w:noWrap/>
            <w:vAlign w:val="center"/>
            <w:hideMark/>
          </w:tcPr>
          <w:p w14:paraId="5937EAC1"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550" w:type="pct"/>
            <w:tcBorders>
              <w:top w:val="nil"/>
              <w:left w:val="nil"/>
              <w:bottom w:val="single" w:sz="4" w:space="0" w:color="auto"/>
              <w:right w:val="single" w:sz="4" w:space="0" w:color="auto"/>
            </w:tcBorders>
            <w:shd w:val="clear" w:color="auto" w:fill="auto"/>
            <w:vAlign w:val="center"/>
            <w:hideMark/>
          </w:tcPr>
          <w:p w14:paraId="5135C81A"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c>
          <w:tcPr>
            <w:tcW w:w="504" w:type="pct"/>
            <w:tcBorders>
              <w:top w:val="nil"/>
              <w:left w:val="nil"/>
              <w:bottom w:val="single" w:sz="4" w:space="0" w:color="auto"/>
              <w:right w:val="single" w:sz="4" w:space="0" w:color="auto"/>
            </w:tcBorders>
            <w:shd w:val="clear" w:color="auto" w:fill="auto"/>
            <w:vAlign w:val="center"/>
            <w:hideMark/>
          </w:tcPr>
          <w:p w14:paraId="174A6D0E"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w:t>
            </w:r>
          </w:p>
        </w:tc>
      </w:tr>
      <w:tr w:rsidR="00A87FC2" w:rsidRPr="00FE7D50" w14:paraId="5D9C8F9E" w14:textId="77777777" w:rsidTr="00447C75">
        <w:trPr>
          <w:cantSplit/>
          <w:trHeight w:val="630"/>
        </w:trPr>
        <w:tc>
          <w:tcPr>
            <w:tcW w:w="183" w:type="pct"/>
            <w:tcBorders>
              <w:top w:val="nil"/>
              <w:left w:val="single" w:sz="4" w:space="0" w:color="auto"/>
              <w:bottom w:val="single" w:sz="4" w:space="0" w:color="auto"/>
              <w:right w:val="single" w:sz="4" w:space="0" w:color="auto"/>
            </w:tcBorders>
            <w:shd w:val="clear" w:color="auto" w:fill="auto"/>
            <w:noWrap/>
            <w:vAlign w:val="center"/>
          </w:tcPr>
          <w:p w14:paraId="352563C6" w14:textId="7301FCC4"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w:t>
            </w:r>
          </w:p>
        </w:tc>
        <w:tc>
          <w:tcPr>
            <w:tcW w:w="1651" w:type="pct"/>
            <w:tcBorders>
              <w:top w:val="nil"/>
              <w:left w:val="nil"/>
              <w:bottom w:val="single" w:sz="4" w:space="0" w:color="auto"/>
              <w:right w:val="single" w:sz="4" w:space="0" w:color="auto"/>
            </w:tcBorders>
            <w:shd w:val="clear" w:color="auto" w:fill="auto"/>
            <w:vAlign w:val="center"/>
            <w:hideMark/>
          </w:tcPr>
          <w:p w14:paraId="767167A3"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Суммарный размер платы за технологическое присоединение</w:t>
            </w:r>
          </w:p>
        </w:tc>
        <w:tc>
          <w:tcPr>
            <w:tcW w:w="465" w:type="pct"/>
            <w:tcBorders>
              <w:top w:val="nil"/>
              <w:left w:val="nil"/>
              <w:bottom w:val="single" w:sz="4" w:space="0" w:color="auto"/>
              <w:right w:val="single" w:sz="4" w:space="0" w:color="auto"/>
            </w:tcBorders>
            <w:shd w:val="clear" w:color="auto" w:fill="auto"/>
            <w:noWrap/>
            <w:vAlign w:val="center"/>
            <w:hideMark/>
          </w:tcPr>
          <w:p w14:paraId="77A1C7B4"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3 572</w:t>
            </w:r>
          </w:p>
        </w:tc>
        <w:tc>
          <w:tcPr>
            <w:tcW w:w="590" w:type="pct"/>
            <w:tcBorders>
              <w:top w:val="nil"/>
              <w:left w:val="nil"/>
              <w:bottom w:val="single" w:sz="4" w:space="0" w:color="auto"/>
              <w:right w:val="single" w:sz="4" w:space="0" w:color="auto"/>
            </w:tcBorders>
            <w:shd w:val="clear" w:color="auto" w:fill="auto"/>
            <w:vAlign w:val="center"/>
            <w:hideMark/>
          </w:tcPr>
          <w:p w14:paraId="14774F63"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3 572</w:t>
            </w:r>
          </w:p>
        </w:tc>
        <w:tc>
          <w:tcPr>
            <w:tcW w:w="550" w:type="pct"/>
            <w:tcBorders>
              <w:top w:val="nil"/>
              <w:left w:val="nil"/>
              <w:bottom w:val="single" w:sz="4" w:space="0" w:color="auto"/>
              <w:right w:val="single" w:sz="4" w:space="0" w:color="auto"/>
            </w:tcBorders>
            <w:shd w:val="clear" w:color="auto" w:fill="auto"/>
            <w:vAlign w:val="center"/>
            <w:hideMark/>
          </w:tcPr>
          <w:p w14:paraId="402D3A58"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72</w:t>
            </w:r>
          </w:p>
        </w:tc>
        <w:tc>
          <w:tcPr>
            <w:tcW w:w="505" w:type="pct"/>
            <w:tcBorders>
              <w:top w:val="nil"/>
              <w:left w:val="nil"/>
              <w:bottom w:val="single" w:sz="4" w:space="0" w:color="auto"/>
              <w:right w:val="single" w:sz="4" w:space="0" w:color="auto"/>
            </w:tcBorders>
            <w:shd w:val="clear" w:color="auto" w:fill="auto"/>
            <w:noWrap/>
            <w:vAlign w:val="center"/>
            <w:hideMark/>
          </w:tcPr>
          <w:p w14:paraId="22241059"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550" w:type="pct"/>
            <w:tcBorders>
              <w:top w:val="nil"/>
              <w:left w:val="nil"/>
              <w:bottom w:val="single" w:sz="4" w:space="0" w:color="auto"/>
              <w:right w:val="single" w:sz="4" w:space="0" w:color="auto"/>
            </w:tcBorders>
            <w:shd w:val="clear" w:color="auto" w:fill="auto"/>
            <w:vAlign w:val="center"/>
            <w:hideMark/>
          </w:tcPr>
          <w:p w14:paraId="5C93D9A8"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c>
          <w:tcPr>
            <w:tcW w:w="504" w:type="pct"/>
            <w:tcBorders>
              <w:top w:val="nil"/>
              <w:left w:val="nil"/>
              <w:bottom w:val="single" w:sz="4" w:space="0" w:color="auto"/>
              <w:right w:val="single" w:sz="4" w:space="0" w:color="auto"/>
            </w:tcBorders>
            <w:shd w:val="clear" w:color="auto" w:fill="auto"/>
            <w:vAlign w:val="center"/>
            <w:hideMark/>
          </w:tcPr>
          <w:p w14:paraId="2F11EC22"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w:t>
            </w:r>
          </w:p>
        </w:tc>
      </w:tr>
      <w:tr w:rsidR="00A87FC2" w:rsidRPr="00FE7D50" w14:paraId="553246AD" w14:textId="77777777" w:rsidTr="00447C75">
        <w:trPr>
          <w:cantSplit/>
          <w:trHeight w:val="278"/>
        </w:trPr>
        <w:tc>
          <w:tcPr>
            <w:tcW w:w="183" w:type="pct"/>
            <w:tcBorders>
              <w:top w:val="nil"/>
              <w:left w:val="single" w:sz="4" w:space="0" w:color="auto"/>
              <w:bottom w:val="single" w:sz="4" w:space="0" w:color="auto"/>
              <w:right w:val="single" w:sz="4" w:space="0" w:color="auto"/>
            </w:tcBorders>
            <w:shd w:val="clear" w:color="auto" w:fill="auto"/>
            <w:noWrap/>
            <w:vAlign w:val="center"/>
          </w:tcPr>
          <w:p w14:paraId="5A3E943C" w14:textId="3C85E5D1"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w:t>
            </w:r>
          </w:p>
        </w:tc>
        <w:tc>
          <w:tcPr>
            <w:tcW w:w="1651" w:type="pct"/>
            <w:tcBorders>
              <w:top w:val="nil"/>
              <w:left w:val="nil"/>
              <w:bottom w:val="single" w:sz="4" w:space="0" w:color="auto"/>
              <w:right w:val="single" w:sz="4" w:space="0" w:color="auto"/>
            </w:tcBorders>
            <w:shd w:val="clear" w:color="auto" w:fill="auto"/>
            <w:vAlign w:val="center"/>
            <w:hideMark/>
          </w:tcPr>
          <w:p w14:paraId="2DC9BAF5" w14:textId="77777777" w:rsidR="002A7872" w:rsidRPr="00FE7D50" w:rsidRDefault="002A7872" w:rsidP="002A7872">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465" w:type="pct"/>
            <w:tcBorders>
              <w:top w:val="nil"/>
              <w:left w:val="nil"/>
              <w:bottom w:val="single" w:sz="4" w:space="0" w:color="auto"/>
              <w:right w:val="single" w:sz="4" w:space="0" w:color="auto"/>
            </w:tcBorders>
            <w:shd w:val="clear" w:color="auto" w:fill="auto"/>
            <w:noWrap/>
            <w:vAlign w:val="center"/>
            <w:hideMark/>
          </w:tcPr>
          <w:p w14:paraId="2F1617D4"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5 953</w:t>
            </w:r>
          </w:p>
        </w:tc>
        <w:tc>
          <w:tcPr>
            <w:tcW w:w="590" w:type="pct"/>
            <w:tcBorders>
              <w:top w:val="nil"/>
              <w:left w:val="nil"/>
              <w:bottom w:val="single" w:sz="4" w:space="0" w:color="auto"/>
              <w:right w:val="single" w:sz="4" w:space="0" w:color="auto"/>
            </w:tcBorders>
            <w:shd w:val="clear" w:color="auto" w:fill="auto"/>
            <w:noWrap/>
            <w:vAlign w:val="center"/>
            <w:hideMark/>
          </w:tcPr>
          <w:p w14:paraId="7D9CFD26"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5 953</w:t>
            </w:r>
          </w:p>
        </w:tc>
        <w:tc>
          <w:tcPr>
            <w:tcW w:w="550" w:type="pct"/>
            <w:tcBorders>
              <w:top w:val="nil"/>
              <w:left w:val="nil"/>
              <w:bottom w:val="single" w:sz="4" w:space="0" w:color="auto"/>
              <w:right w:val="single" w:sz="4" w:space="0" w:color="auto"/>
            </w:tcBorders>
            <w:shd w:val="clear" w:color="auto" w:fill="auto"/>
            <w:noWrap/>
            <w:vAlign w:val="center"/>
            <w:hideMark/>
          </w:tcPr>
          <w:p w14:paraId="0AA8928B"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bCs/>
                <w:sz w:val="20"/>
                <w:szCs w:val="20"/>
                <w:lang w:eastAsia="ru-RU"/>
              </w:rPr>
              <w:t>217</w:t>
            </w:r>
          </w:p>
        </w:tc>
        <w:tc>
          <w:tcPr>
            <w:tcW w:w="505" w:type="pct"/>
            <w:tcBorders>
              <w:top w:val="nil"/>
              <w:left w:val="nil"/>
              <w:bottom w:val="single" w:sz="4" w:space="0" w:color="auto"/>
              <w:right w:val="single" w:sz="4" w:space="0" w:color="auto"/>
            </w:tcBorders>
            <w:shd w:val="clear" w:color="auto" w:fill="auto"/>
            <w:noWrap/>
            <w:vAlign w:val="center"/>
            <w:hideMark/>
          </w:tcPr>
          <w:p w14:paraId="000A9C2B"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9 251</w:t>
            </w:r>
          </w:p>
        </w:tc>
        <w:tc>
          <w:tcPr>
            <w:tcW w:w="550" w:type="pct"/>
            <w:tcBorders>
              <w:top w:val="nil"/>
              <w:left w:val="nil"/>
              <w:bottom w:val="single" w:sz="4" w:space="0" w:color="auto"/>
              <w:right w:val="single" w:sz="4" w:space="0" w:color="auto"/>
            </w:tcBorders>
            <w:shd w:val="clear" w:color="auto" w:fill="auto"/>
            <w:noWrap/>
            <w:vAlign w:val="center"/>
            <w:hideMark/>
          </w:tcPr>
          <w:p w14:paraId="3215BD8B"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9 251</w:t>
            </w:r>
          </w:p>
        </w:tc>
        <w:tc>
          <w:tcPr>
            <w:tcW w:w="504" w:type="pct"/>
            <w:tcBorders>
              <w:top w:val="nil"/>
              <w:left w:val="nil"/>
              <w:bottom w:val="single" w:sz="4" w:space="0" w:color="auto"/>
              <w:right w:val="single" w:sz="4" w:space="0" w:color="auto"/>
            </w:tcBorders>
            <w:shd w:val="clear" w:color="auto" w:fill="auto"/>
            <w:noWrap/>
            <w:vAlign w:val="center"/>
            <w:hideMark/>
          </w:tcPr>
          <w:p w14:paraId="07153F83" w14:textId="77777777" w:rsidR="002A7872" w:rsidRPr="00FE7D50" w:rsidRDefault="002A7872" w:rsidP="002A7872">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4 235</w:t>
            </w:r>
          </w:p>
        </w:tc>
      </w:tr>
    </w:tbl>
    <w:p w14:paraId="46F04CD8" w14:textId="773FD74D" w:rsidR="002A7872" w:rsidRPr="00FE7D50" w:rsidRDefault="002A7872" w:rsidP="00447C75">
      <w:pPr>
        <w:pStyle w:val="32"/>
      </w:pPr>
    </w:p>
    <w:p w14:paraId="43BE59A5" w14:textId="77777777" w:rsidR="002A7872" w:rsidRPr="00FE7D50" w:rsidRDefault="002A7872" w:rsidP="00447C75">
      <w:pPr>
        <w:pStyle w:val="32"/>
        <w:sectPr w:rsidR="002A7872" w:rsidRPr="00FE7D50" w:rsidSect="00E7735B">
          <w:pgSz w:w="16838" w:h="11906" w:orient="landscape"/>
          <w:pgMar w:top="1701" w:right="1134" w:bottom="1276" w:left="1134" w:header="1247" w:footer="709" w:gutter="0"/>
          <w:cols w:space="708"/>
          <w:docGrid w:linePitch="360"/>
        </w:sectPr>
      </w:pPr>
    </w:p>
    <w:p w14:paraId="20B183BD" w14:textId="6C0DF85F" w:rsidR="00FD3454" w:rsidRPr="00FE7D50" w:rsidRDefault="00FD3454" w:rsidP="00447C75">
      <w:pPr>
        <w:pStyle w:val="32"/>
      </w:pPr>
      <w:r w:rsidRPr="00FE7D50">
        <w:lastRenderedPageBreak/>
        <w:t>Таким образом, размер плановых выпадающих доходов на 201</w:t>
      </w:r>
      <w:r w:rsidR="00A87FC2" w:rsidRPr="00FE7D50">
        <w:t>7</w:t>
      </w:r>
      <w:r w:rsidRPr="00FE7D50">
        <w:t xml:space="preserve"> год</w:t>
      </w:r>
      <w:r w:rsidR="00A87FC2" w:rsidRPr="00FE7D50">
        <w:t xml:space="preserve"> и 2018 год</w:t>
      </w:r>
      <w:r w:rsidRPr="00FE7D50">
        <w:t xml:space="preserve">, связанных с осуществлением технологического присоединения к электрическим сетям, по мнению Исполнителя, составляет </w:t>
      </w:r>
      <w:r w:rsidR="00A87FC2" w:rsidRPr="00FE7D50">
        <w:t>14 824</w:t>
      </w:r>
      <w:r w:rsidRPr="00FE7D50">
        <w:t xml:space="preserve"> тыс. руб. </w:t>
      </w:r>
      <w:r w:rsidR="00A87FC2" w:rsidRPr="00FE7D50">
        <w:t>и 49 838 (без НДС) соответственно</w:t>
      </w:r>
      <w:r w:rsidRPr="00FE7D50">
        <w:t>, в том числе:</w:t>
      </w:r>
    </w:p>
    <w:tbl>
      <w:tblPr>
        <w:tblW w:w="5000" w:type="pct"/>
        <w:tblLook w:val="04A0" w:firstRow="1" w:lastRow="0" w:firstColumn="1" w:lastColumn="0" w:noHBand="0" w:noVBand="1"/>
      </w:tblPr>
      <w:tblGrid>
        <w:gridCol w:w="853"/>
        <w:gridCol w:w="4586"/>
        <w:gridCol w:w="1718"/>
        <w:gridCol w:w="1990"/>
      </w:tblGrid>
      <w:tr w:rsidR="00447C75" w:rsidRPr="00FE7D50" w14:paraId="3CF99C60" w14:textId="77777777" w:rsidTr="00447C75">
        <w:trPr>
          <w:trHeight w:val="945"/>
        </w:trPr>
        <w:tc>
          <w:tcPr>
            <w:tcW w:w="3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5000EF" w14:textId="648D0BD6" w:rsidR="00A87FC2" w:rsidRPr="00FE7D50" w:rsidRDefault="000038A8" w:rsidP="00A87FC2">
            <w:pPr>
              <w:spacing w:after="0" w:line="240" w:lineRule="auto"/>
              <w:jc w:val="center"/>
              <w:rPr>
                <w:rFonts w:ascii="Myriad Pro" w:eastAsia="Times New Roman" w:hAnsi="Myriad Pro" w:cs="Times New Roman"/>
                <w:b/>
                <w:bCs/>
                <w:color w:val="FFFFFF" w:themeColor="background1"/>
                <w:sz w:val="24"/>
                <w:szCs w:val="24"/>
                <w:lang w:eastAsia="ru-RU"/>
              </w:rPr>
            </w:pPr>
            <w:r>
              <w:rPr>
                <w:rFonts w:ascii="Myriad Pro" w:eastAsia="Times New Roman" w:hAnsi="Myriad Pro" w:cs="Times New Roman"/>
                <w:b/>
                <w:bCs/>
                <w:color w:val="FFFFFF" w:themeColor="background1"/>
                <w:sz w:val="24"/>
                <w:szCs w:val="24"/>
                <w:lang w:eastAsia="ru-RU"/>
              </w:rPr>
              <w:t>№ </w:t>
            </w:r>
            <w:r w:rsidR="00A87FC2" w:rsidRPr="00FE7D50">
              <w:rPr>
                <w:rFonts w:ascii="Myriad Pro" w:eastAsia="Times New Roman" w:hAnsi="Myriad Pro" w:cs="Times New Roman"/>
                <w:b/>
                <w:bCs/>
                <w:color w:val="FFFFFF" w:themeColor="background1"/>
                <w:sz w:val="24"/>
                <w:szCs w:val="24"/>
                <w:lang w:eastAsia="ru-RU"/>
              </w:rPr>
              <w:t>п/п</w:t>
            </w:r>
          </w:p>
        </w:tc>
        <w:tc>
          <w:tcPr>
            <w:tcW w:w="25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4098D5" w14:textId="77777777" w:rsidR="00A87FC2" w:rsidRPr="00FE7D50" w:rsidRDefault="00A87FC2" w:rsidP="00A87FC2">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Наименование</w:t>
            </w:r>
          </w:p>
        </w:tc>
        <w:tc>
          <w:tcPr>
            <w:tcW w:w="20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33EC36" w14:textId="77777777" w:rsidR="00A87FC2" w:rsidRPr="00FE7D50" w:rsidRDefault="00A87FC2" w:rsidP="00A87FC2">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Выпадающие доходы,</w:t>
            </w:r>
            <w:r w:rsidRPr="00FE7D50">
              <w:rPr>
                <w:rFonts w:ascii="Myriad Pro" w:eastAsia="Times New Roman" w:hAnsi="Myriad Pro" w:cs="Times New Roman"/>
                <w:b/>
                <w:bCs/>
                <w:color w:val="FFFFFF" w:themeColor="background1"/>
                <w:sz w:val="24"/>
                <w:szCs w:val="24"/>
                <w:lang w:eastAsia="ru-RU"/>
              </w:rPr>
              <w:br/>
              <w:t xml:space="preserve"> (тыс. руб. без НДС)</w:t>
            </w:r>
          </w:p>
        </w:tc>
      </w:tr>
      <w:tr w:rsidR="00447C75" w:rsidRPr="00FE7D50" w14:paraId="4B55DFA7" w14:textId="77777777" w:rsidTr="00447C75">
        <w:trPr>
          <w:trHeight w:val="300"/>
        </w:trPr>
        <w:tc>
          <w:tcPr>
            <w:tcW w:w="3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F0D0A9" w14:textId="77777777" w:rsidR="00A87FC2" w:rsidRPr="00FE7D50" w:rsidRDefault="00A87FC2" w:rsidP="00A87FC2">
            <w:pPr>
              <w:spacing w:after="0" w:line="240" w:lineRule="auto"/>
              <w:rPr>
                <w:rFonts w:ascii="Myriad Pro" w:eastAsia="Times New Roman" w:hAnsi="Myriad Pro" w:cs="Times New Roman"/>
                <w:b/>
                <w:bCs/>
                <w:color w:val="FFFFFF" w:themeColor="background1"/>
                <w:sz w:val="24"/>
                <w:szCs w:val="24"/>
                <w:lang w:eastAsia="ru-RU"/>
              </w:rPr>
            </w:pPr>
          </w:p>
        </w:tc>
        <w:tc>
          <w:tcPr>
            <w:tcW w:w="25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81CFAB" w14:textId="77777777" w:rsidR="00A87FC2" w:rsidRPr="00FE7D50" w:rsidRDefault="00A87FC2" w:rsidP="00A87FC2">
            <w:pPr>
              <w:spacing w:after="0" w:line="240" w:lineRule="auto"/>
              <w:rPr>
                <w:rFonts w:ascii="Myriad Pro" w:eastAsia="Times New Roman" w:hAnsi="Myriad Pro" w:cs="Times New Roman"/>
                <w:b/>
                <w:bCs/>
                <w:color w:val="FFFFFF" w:themeColor="background1"/>
                <w:sz w:val="24"/>
                <w:szCs w:val="24"/>
                <w:lang w:eastAsia="ru-RU"/>
              </w:rPr>
            </w:pPr>
          </w:p>
        </w:tc>
        <w:tc>
          <w:tcPr>
            <w:tcW w:w="9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0898A8" w14:textId="77777777" w:rsidR="00A87FC2" w:rsidRPr="00FE7D50" w:rsidRDefault="00A87FC2" w:rsidP="00A87FC2">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2017 год</w:t>
            </w:r>
          </w:p>
        </w:tc>
        <w:tc>
          <w:tcPr>
            <w:tcW w:w="11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D52E16" w14:textId="77777777" w:rsidR="00A87FC2" w:rsidRPr="00FE7D50" w:rsidRDefault="00A87FC2" w:rsidP="00A87FC2">
            <w:pPr>
              <w:spacing w:after="0" w:line="240" w:lineRule="auto"/>
              <w:jc w:val="center"/>
              <w:rPr>
                <w:rFonts w:ascii="Myriad Pro" w:eastAsia="Times New Roman" w:hAnsi="Myriad Pro" w:cs="Times New Roman"/>
                <w:b/>
                <w:bCs/>
                <w:color w:val="FFFFFF" w:themeColor="background1"/>
                <w:sz w:val="24"/>
                <w:szCs w:val="24"/>
                <w:lang w:eastAsia="ru-RU"/>
              </w:rPr>
            </w:pPr>
            <w:r w:rsidRPr="00FE7D50">
              <w:rPr>
                <w:rFonts w:ascii="Myriad Pro" w:eastAsia="Times New Roman" w:hAnsi="Myriad Pro" w:cs="Times New Roman"/>
                <w:b/>
                <w:bCs/>
                <w:color w:val="FFFFFF" w:themeColor="background1"/>
                <w:sz w:val="24"/>
                <w:szCs w:val="24"/>
                <w:lang w:eastAsia="ru-RU"/>
              </w:rPr>
              <w:t>2018 год</w:t>
            </w:r>
          </w:p>
        </w:tc>
      </w:tr>
      <w:tr w:rsidR="00A87FC2" w:rsidRPr="00FE7D50" w14:paraId="156E396D" w14:textId="77777777" w:rsidTr="00447C75">
        <w:trPr>
          <w:trHeight w:val="1154"/>
        </w:trPr>
        <w:tc>
          <w:tcPr>
            <w:tcW w:w="37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71E575" w14:textId="77777777" w:rsidR="00A87FC2" w:rsidRPr="00FE7D50" w:rsidRDefault="00A87FC2" w:rsidP="00A87FC2">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w:t>
            </w:r>
          </w:p>
        </w:tc>
        <w:tc>
          <w:tcPr>
            <w:tcW w:w="253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47C808A" w14:textId="77777777" w:rsidR="00A87FC2" w:rsidRPr="00FE7D50" w:rsidRDefault="00A87FC2" w:rsidP="00A87FC2">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9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75BE91A" w14:textId="77777777" w:rsidR="00A87FC2" w:rsidRPr="00FE7D50" w:rsidRDefault="00A87FC2" w:rsidP="00A87FC2">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14 607</w:t>
            </w:r>
          </w:p>
        </w:tc>
        <w:tc>
          <w:tcPr>
            <w:tcW w:w="11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C0A6269" w14:textId="77777777" w:rsidR="00A87FC2" w:rsidRPr="00FE7D50" w:rsidRDefault="00A87FC2" w:rsidP="00A87FC2">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45 603</w:t>
            </w:r>
          </w:p>
        </w:tc>
      </w:tr>
      <w:tr w:rsidR="00A87FC2" w:rsidRPr="00FE7D50" w14:paraId="5B387684" w14:textId="77777777" w:rsidTr="00447C75">
        <w:trPr>
          <w:trHeight w:val="1256"/>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409DD7ED" w14:textId="77777777" w:rsidR="00A87FC2" w:rsidRPr="00FE7D50" w:rsidRDefault="00A87FC2" w:rsidP="00A87FC2">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w:t>
            </w:r>
          </w:p>
        </w:tc>
        <w:tc>
          <w:tcPr>
            <w:tcW w:w="2537" w:type="pct"/>
            <w:tcBorders>
              <w:top w:val="nil"/>
              <w:left w:val="nil"/>
              <w:bottom w:val="single" w:sz="4" w:space="0" w:color="auto"/>
              <w:right w:val="single" w:sz="4" w:space="0" w:color="auto"/>
            </w:tcBorders>
            <w:shd w:val="clear" w:color="auto" w:fill="auto"/>
            <w:vAlign w:val="center"/>
            <w:hideMark/>
          </w:tcPr>
          <w:p w14:paraId="027163F6" w14:textId="77777777" w:rsidR="00A87FC2" w:rsidRPr="00FE7D50" w:rsidRDefault="00A87FC2" w:rsidP="00A87FC2">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970" w:type="pct"/>
            <w:tcBorders>
              <w:top w:val="nil"/>
              <w:left w:val="nil"/>
              <w:bottom w:val="single" w:sz="4" w:space="0" w:color="auto"/>
              <w:right w:val="single" w:sz="4" w:space="0" w:color="auto"/>
            </w:tcBorders>
            <w:shd w:val="clear" w:color="auto" w:fill="auto"/>
            <w:vAlign w:val="center"/>
            <w:hideMark/>
          </w:tcPr>
          <w:p w14:paraId="53148512" w14:textId="77777777" w:rsidR="00A87FC2" w:rsidRPr="00FE7D50" w:rsidRDefault="00A87FC2" w:rsidP="00A87FC2">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217</w:t>
            </w:r>
          </w:p>
        </w:tc>
        <w:tc>
          <w:tcPr>
            <w:tcW w:w="1119" w:type="pct"/>
            <w:tcBorders>
              <w:top w:val="nil"/>
              <w:left w:val="nil"/>
              <w:bottom w:val="single" w:sz="4" w:space="0" w:color="auto"/>
              <w:right w:val="single" w:sz="4" w:space="0" w:color="auto"/>
            </w:tcBorders>
            <w:shd w:val="clear" w:color="auto" w:fill="auto"/>
            <w:vAlign w:val="center"/>
            <w:hideMark/>
          </w:tcPr>
          <w:p w14:paraId="5541DFED" w14:textId="77777777" w:rsidR="00A87FC2" w:rsidRPr="00FE7D50" w:rsidRDefault="00A87FC2" w:rsidP="00A87FC2">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4 235</w:t>
            </w:r>
          </w:p>
        </w:tc>
      </w:tr>
      <w:tr w:rsidR="00A87FC2" w:rsidRPr="00FE7D50" w14:paraId="7DE9383E" w14:textId="77777777" w:rsidTr="00447C75">
        <w:trPr>
          <w:trHeight w:val="315"/>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2027839E" w14:textId="77777777" w:rsidR="00A87FC2" w:rsidRPr="00FE7D50" w:rsidRDefault="00A87FC2" w:rsidP="00A87FC2">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3</w:t>
            </w:r>
          </w:p>
        </w:tc>
        <w:tc>
          <w:tcPr>
            <w:tcW w:w="2537" w:type="pct"/>
            <w:tcBorders>
              <w:top w:val="nil"/>
              <w:left w:val="nil"/>
              <w:bottom w:val="single" w:sz="4" w:space="0" w:color="auto"/>
              <w:right w:val="single" w:sz="4" w:space="0" w:color="auto"/>
            </w:tcBorders>
            <w:shd w:val="clear" w:color="auto" w:fill="auto"/>
            <w:vAlign w:val="center"/>
            <w:hideMark/>
          </w:tcPr>
          <w:p w14:paraId="26F0F9D3" w14:textId="77777777" w:rsidR="00A87FC2" w:rsidRPr="00FE7D50" w:rsidRDefault="00A87FC2" w:rsidP="00A87FC2">
            <w:pPr>
              <w:spacing w:after="0" w:line="240" w:lineRule="auto"/>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Итого:</w:t>
            </w:r>
          </w:p>
        </w:tc>
        <w:tc>
          <w:tcPr>
            <w:tcW w:w="970" w:type="pct"/>
            <w:tcBorders>
              <w:top w:val="nil"/>
              <w:left w:val="nil"/>
              <w:bottom w:val="single" w:sz="4" w:space="0" w:color="auto"/>
              <w:right w:val="single" w:sz="4" w:space="0" w:color="auto"/>
            </w:tcBorders>
            <w:shd w:val="clear" w:color="auto" w:fill="auto"/>
            <w:vAlign w:val="center"/>
            <w:hideMark/>
          </w:tcPr>
          <w:p w14:paraId="05ACDAB0" w14:textId="77777777" w:rsidR="00A87FC2" w:rsidRPr="00FE7D50" w:rsidRDefault="00A87FC2" w:rsidP="00A87FC2">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14 824</w:t>
            </w:r>
          </w:p>
        </w:tc>
        <w:tc>
          <w:tcPr>
            <w:tcW w:w="1119" w:type="pct"/>
            <w:tcBorders>
              <w:top w:val="nil"/>
              <w:left w:val="nil"/>
              <w:bottom w:val="single" w:sz="4" w:space="0" w:color="auto"/>
              <w:right w:val="single" w:sz="4" w:space="0" w:color="auto"/>
            </w:tcBorders>
            <w:shd w:val="clear" w:color="auto" w:fill="auto"/>
            <w:vAlign w:val="center"/>
            <w:hideMark/>
          </w:tcPr>
          <w:p w14:paraId="534E4CE8" w14:textId="77777777" w:rsidR="00A87FC2" w:rsidRPr="00FE7D50" w:rsidRDefault="00A87FC2" w:rsidP="00A87FC2">
            <w:pPr>
              <w:spacing w:after="0" w:line="240" w:lineRule="auto"/>
              <w:jc w:val="center"/>
              <w:rPr>
                <w:rFonts w:ascii="Myriad Pro" w:eastAsia="Times New Roman" w:hAnsi="Myriad Pro" w:cs="Times New Roman"/>
                <w:sz w:val="24"/>
                <w:szCs w:val="24"/>
                <w:lang w:eastAsia="ru-RU"/>
              </w:rPr>
            </w:pPr>
            <w:r w:rsidRPr="00FE7D50">
              <w:rPr>
                <w:rFonts w:ascii="Myriad Pro" w:eastAsia="Times New Roman" w:hAnsi="Myriad Pro" w:cs="Times New Roman"/>
                <w:sz w:val="24"/>
                <w:szCs w:val="24"/>
                <w:lang w:eastAsia="ru-RU"/>
              </w:rPr>
              <w:t>49 838</w:t>
            </w:r>
          </w:p>
        </w:tc>
      </w:tr>
    </w:tbl>
    <w:p w14:paraId="7878E19E" w14:textId="560F1C8D" w:rsidR="00B33C3B" w:rsidRPr="00FE7D50" w:rsidRDefault="00FD3454" w:rsidP="00447C75">
      <w:pPr>
        <w:pStyle w:val="32"/>
      </w:pPr>
      <w:r w:rsidRPr="00FE7D50">
        <w:t>Величина плановых выпадающих доходов на 201</w:t>
      </w:r>
      <w:r w:rsidR="00A87FC2" w:rsidRPr="00FE7D50">
        <w:t>7</w:t>
      </w:r>
      <w:r w:rsidRPr="00FE7D50">
        <w:t xml:space="preserve"> год, связанных с осуществлением технологического присоединения к электрическим сетям, определенная Исполнителем на </w:t>
      </w:r>
      <w:r w:rsidR="00A87FC2" w:rsidRPr="00FE7D50">
        <w:t>25 637</w:t>
      </w:r>
      <w:r w:rsidRPr="00FE7D50">
        <w:t xml:space="preserve"> тыс. руб. </w:t>
      </w:r>
      <w:r w:rsidR="00A87FC2" w:rsidRPr="00FE7D50">
        <w:t>меньше</w:t>
      </w:r>
      <w:r w:rsidRPr="00FE7D50">
        <w:t xml:space="preserve"> величины, учтенной </w:t>
      </w:r>
      <w:r w:rsidR="00E36920" w:rsidRPr="00FE7D50">
        <w:t>Службой по тарифам Республики Тыва</w:t>
      </w:r>
      <w:r w:rsidR="00B33C3B" w:rsidRPr="00FE7D50">
        <w:t>.</w:t>
      </w:r>
    </w:p>
    <w:p w14:paraId="34B56921" w14:textId="39A9D8A7" w:rsidR="006C7161" w:rsidRPr="00FE7D50" w:rsidRDefault="006C7161" w:rsidP="00447C75">
      <w:pPr>
        <w:pStyle w:val="32"/>
      </w:pPr>
      <w:r w:rsidRPr="00FE7D50">
        <w:t>Величина плановых выпадающих доходов на 2018 год, связанных с осуществлением технологического присоединения к электрическим сетям, определенная Исполнителем на 21 990 тыс. руб. меньше величины, учтенной Службой по тарифам Республики Тыва.</w:t>
      </w:r>
    </w:p>
    <w:p w14:paraId="67106FB9" w14:textId="239B34F2" w:rsidR="00B33C3B" w:rsidRDefault="00B33C3B" w:rsidP="00447C75">
      <w:pPr>
        <w:pStyle w:val="32"/>
      </w:pPr>
      <w:r w:rsidRPr="00FE7D50">
        <w:t xml:space="preserve">Исполнитель отмечает, что Службой по тарифам Республики Тыва размер плановых выпадающих доходов, связанных с осуществлением технологического присоединения к электрическим сетям </w:t>
      </w:r>
      <w:r w:rsidR="004D3634" w:rsidRPr="00FE7D50">
        <w:t>на 201</w:t>
      </w:r>
      <w:r w:rsidR="00A87FC2" w:rsidRPr="00FE7D50">
        <w:t>7</w:t>
      </w:r>
      <w:r w:rsidR="004D3634" w:rsidRPr="00FE7D50">
        <w:t xml:space="preserve"> год </w:t>
      </w:r>
      <w:r w:rsidR="006C7161" w:rsidRPr="00FE7D50">
        <w:t xml:space="preserve">и на 2018 год </w:t>
      </w:r>
      <w:r w:rsidRPr="00FE7D50">
        <w:t xml:space="preserve">определен с нарушением норм Методических указании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0038A8">
        <w:t>№ </w:t>
      </w:r>
      <w:r w:rsidRPr="00FE7D50">
        <w:t>215-э/1</w:t>
      </w:r>
      <w:r w:rsidR="004D3634" w:rsidRPr="00FE7D50">
        <w:t xml:space="preserve">, не учтены стандартизированные тарифные ставки, </w:t>
      </w:r>
      <w:r w:rsidR="00A87FC2" w:rsidRPr="00FE7D50">
        <w:t xml:space="preserve">утвержденные Постановлением Службы по тарифам Республики Тыва от 30.12.2016 </w:t>
      </w:r>
      <w:r w:rsidR="000038A8">
        <w:t>№ </w:t>
      </w:r>
      <w:r w:rsidR="00A87FC2" w:rsidRPr="00FE7D50">
        <w:t xml:space="preserve">91 «Об установлении </w:t>
      </w:r>
      <w:r w:rsidR="00A87FC2" w:rsidRPr="00FE7D50">
        <w:lastRenderedPageBreak/>
        <w:t xml:space="preserve">размера платы за технологическое присоединение энергопринимающих устройств потребителей электрической энергии к электрическим сетям </w:t>
      </w:r>
      <w:r w:rsidR="00EE0BCE" w:rsidRPr="00FE7D50">
        <w:t>АО «Тываэнерго»</w:t>
      </w:r>
      <w:r w:rsidR="00A87FC2" w:rsidRPr="00FE7D50">
        <w:t xml:space="preserve"> на 2017 год»</w:t>
      </w:r>
      <w:r w:rsidR="006C7161" w:rsidRPr="00FE7D50">
        <w:t xml:space="preserve">, Постановлением Службы по тарифам Республики Тыва от 29.12.2017 </w:t>
      </w:r>
      <w:r w:rsidR="000038A8">
        <w:t>№ </w:t>
      </w:r>
      <w:r w:rsidR="006C7161" w:rsidRPr="00FE7D50">
        <w:t>69 «Об установлении ставок платы за технологическое присоединение энергопринимающих устройств потребителей электрической энергии к электрическим сетям территориальных сетевых организаций, расположенных на территории Республики Тыва на 2018 год»</w:t>
      </w:r>
      <w:r w:rsidR="004D3634" w:rsidRPr="00FE7D50">
        <w:t>.</w:t>
      </w:r>
    </w:p>
    <w:p w14:paraId="144ADAB8" w14:textId="75FCA58E" w:rsidR="00770404" w:rsidRPr="00FE7D50" w:rsidRDefault="00770404" w:rsidP="00447C75">
      <w:pPr>
        <w:pStyle w:val="32"/>
      </w:pPr>
      <w:r>
        <w:t xml:space="preserve">Необходимо отметить, что </w:t>
      </w:r>
      <w:r w:rsidRPr="00770404">
        <w:t>Службой по тарифам Республики Тыва</w:t>
      </w:r>
      <w:r w:rsidR="00A84815">
        <w:t xml:space="preserve"> выпадающие доходы от льготного технологического присоединения определены без учета </w:t>
      </w:r>
      <w:r w:rsidR="00A84815" w:rsidRPr="00A84815">
        <w:t>фактических средних данных по выполненным договорам об осуществлении технологического присоединения за три предыдущих года</w:t>
      </w:r>
      <w:r w:rsidR="00A84815">
        <w:t xml:space="preserve"> по мероприятиям строительства линий электропередач, что нарушает нормы Методически х указаний № 215-э/1.</w:t>
      </w:r>
    </w:p>
    <w:p w14:paraId="4FB697F2" w14:textId="74B78E15" w:rsidR="00B33C3B" w:rsidRPr="00FE7D50" w:rsidRDefault="00B33C3B" w:rsidP="00447C75">
      <w:pPr>
        <w:pStyle w:val="32"/>
      </w:pPr>
      <w:r w:rsidRPr="00FE7D50">
        <w:t xml:space="preserve">Ожидаемый уровень выпадающих доходов </w:t>
      </w:r>
      <w:r w:rsidR="00EE0BCE" w:rsidRPr="00FE7D50">
        <w:t>АО «Тываэнерго»</w:t>
      </w:r>
      <w:r w:rsidRPr="00FE7D50">
        <w:t xml:space="preserve"> </w:t>
      </w:r>
      <w:r w:rsidR="004D3634" w:rsidRPr="00FE7D50">
        <w:t>связанных с осуществлением технологического присоединения энергопринимающих устройств максимальной мощностью, не превышающей 15 кВт включительно и 150 кВт включительно</w:t>
      </w:r>
      <w:r w:rsidRPr="00FE7D50">
        <w:t xml:space="preserve"> </w:t>
      </w:r>
      <w:r w:rsidR="004D3634" w:rsidRPr="00FE7D50">
        <w:t>в 201</w:t>
      </w:r>
      <w:r w:rsidR="006C7161" w:rsidRPr="00FE7D50">
        <w:t>7</w:t>
      </w:r>
      <w:r w:rsidR="004D3634" w:rsidRPr="00FE7D50">
        <w:t xml:space="preserve"> году,</w:t>
      </w:r>
      <w:r w:rsidRPr="00FE7D50">
        <w:t xml:space="preserve"> составляет </w:t>
      </w:r>
      <w:r w:rsidR="006C7161" w:rsidRPr="00FE7D50">
        <w:t xml:space="preserve">14 824 </w:t>
      </w:r>
      <w:r w:rsidRPr="00FE7D50">
        <w:t>тыс. руб.</w:t>
      </w:r>
      <w:r w:rsidR="00AD284D" w:rsidRPr="00FE7D50">
        <w:t xml:space="preserve">, отклонение относительно учтенных в НВВ </w:t>
      </w:r>
      <w:r w:rsidR="00EE0BCE" w:rsidRPr="00FE7D50">
        <w:t>АО «Тываэнерго»</w:t>
      </w:r>
      <w:r w:rsidR="00AD284D" w:rsidRPr="00FE7D50">
        <w:t xml:space="preserve"> Службой по тарифам Республики Тыва составило </w:t>
      </w:r>
      <w:r w:rsidR="00CE3704" w:rsidRPr="00FE7D50">
        <w:t>–</w:t>
      </w:r>
      <w:r w:rsidR="00AD284D" w:rsidRPr="00FE7D50">
        <w:t xml:space="preserve"> </w:t>
      </w:r>
      <w:r w:rsidR="006C7161" w:rsidRPr="00FE7D50">
        <w:t>25 637</w:t>
      </w:r>
      <w:r w:rsidR="00CE3704" w:rsidRPr="00FE7D50">
        <w:t xml:space="preserve"> тыс. руб. (</w:t>
      </w:r>
      <w:r w:rsidR="006C7161" w:rsidRPr="00FE7D50">
        <w:t>14 824</w:t>
      </w:r>
      <w:r w:rsidR="00CE3704" w:rsidRPr="00FE7D50">
        <w:t xml:space="preserve"> тыс. руб. (по расчету Исполнителя) –</w:t>
      </w:r>
      <w:r w:rsidR="006C7161" w:rsidRPr="00FE7D50">
        <w:t xml:space="preserve">40 461 </w:t>
      </w:r>
      <w:r w:rsidR="00CE3704" w:rsidRPr="00FE7D50">
        <w:t>тыс. руб. (учтено Служ</w:t>
      </w:r>
      <w:r w:rsidR="006C7161" w:rsidRPr="00FE7D50">
        <w:t xml:space="preserve">бой по тарифам Республики Тыва); в 2018 году – 49 838 тыс. руб., отклонение относительно учтенных в НВВ </w:t>
      </w:r>
      <w:r w:rsidR="00EE0BCE" w:rsidRPr="00FE7D50">
        <w:t>АО «Тываэнерго»</w:t>
      </w:r>
      <w:r w:rsidR="006C7161" w:rsidRPr="00FE7D50">
        <w:t xml:space="preserve"> Службой по тарифам Республики Тыва составило – 21 990 тыс. руб. (49 838 тыс. руб. (по расчету Исполнителя) – 71 828 тыс. руб. (учтено Службой по тарифам Республики Тыва).</w:t>
      </w:r>
    </w:p>
    <w:p w14:paraId="4F4DC401" w14:textId="77777777" w:rsidR="00161E32" w:rsidRPr="00FE7D50" w:rsidRDefault="00161E32" w:rsidP="00447C75">
      <w:pPr>
        <w:pStyle w:val="32"/>
      </w:pPr>
      <w:r w:rsidRPr="00FE7D50">
        <w:br w:type="page"/>
      </w:r>
    </w:p>
    <w:p w14:paraId="3CC34C7D" w14:textId="1474A132" w:rsidR="00FD3454" w:rsidRPr="00FE7D50" w:rsidRDefault="00FD3454" w:rsidP="00447C75">
      <w:pPr>
        <w:pStyle w:val="32"/>
      </w:pPr>
      <w:r w:rsidRPr="00FE7D50">
        <w:lastRenderedPageBreak/>
        <w:t>На основании постатейного анализа неподконтрольных расходов Исполнитель делает следующи</w:t>
      </w:r>
      <w:r w:rsidR="00A07500" w:rsidRPr="00FE7D50">
        <w:t>е</w:t>
      </w:r>
      <w:r w:rsidRPr="00FE7D50">
        <w:t xml:space="preserve"> вывод</w:t>
      </w:r>
      <w:r w:rsidR="00A07500" w:rsidRPr="00FE7D50">
        <w:t>ы.</w:t>
      </w:r>
    </w:p>
    <w:p w14:paraId="3F39E940" w14:textId="3D2D38DA" w:rsidR="00FD3454" w:rsidRPr="00FE7D50" w:rsidRDefault="00FD3454" w:rsidP="00CF26D7">
      <w:pPr>
        <w:pStyle w:val="5"/>
      </w:pPr>
      <w:r w:rsidRPr="00FE7D50">
        <w:t>Исполнителем выявлены факты недостаточного документального подтверждения заявленных на 201</w:t>
      </w:r>
      <w:r w:rsidR="00054043" w:rsidRPr="00FE7D50">
        <w:t xml:space="preserve">7 и 2018 </w:t>
      </w:r>
      <w:r w:rsidRPr="00FE7D50">
        <w:t xml:space="preserve">год расходов со стороны </w:t>
      </w:r>
      <w:r w:rsidR="00EE0BCE" w:rsidRPr="00FE7D50">
        <w:t>АО «Тываэнерго»</w:t>
      </w:r>
      <w:r w:rsidR="00A07500" w:rsidRPr="00FE7D50">
        <w:t>.</w:t>
      </w:r>
    </w:p>
    <w:p w14:paraId="457F544D" w14:textId="6BD01ABD" w:rsidR="00054043" w:rsidRPr="00FE7D50" w:rsidRDefault="00054043" w:rsidP="00CF26D7">
      <w:pPr>
        <w:pStyle w:val="5"/>
      </w:pPr>
      <w:r w:rsidRPr="00FE7D50">
        <w:t xml:space="preserve">Экспертное заключение на 2017 год не представлено в адрес </w:t>
      </w:r>
      <w:r w:rsidR="00EE0BCE" w:rsidRPr="00FE7D50">
        <w:t>АО «Тываэнерго»</w:t>
      </w:r>
      <w:r w:rsidR="00A07500" w:rsidRPr="00FE7D50">
        <w:t>.</w:t>
      </w:r>
    </w:p>
    <w:p w14:paraId="2BB60169" w14:textId="4227DF38" w:rsidR="00FD3454" w:rsidRPr="00FE7D50" w:rsidRDefault="00FD3454" w:rsidP="00CF26D7">
      <w:pPr>
        <w:pStyle w:val="5"/>
      </w:pPr>
      <w:r w:rsidRPr="00FE7D50">
        <w:t xml:space="preserve">Экспертное заключение </w:t>
      </w:r>
      <w:r w:rsidR="00DF253A" w:rsidRPr="00FE7D50">
        <w:t>на 201</w:t>
      </w:r>
      <w:r w:rsidR="00054043" w:rsidRPr="00FE7D50">
        <w:t>8</w:t>
      </w:r>
      <w:r w:rsidR="00DF253A" w:rsidRPr="00FE7D50">
        <w:t xml:space="preserve"> год Службы по тарифам Республики Тыва</w:t>
      </w:r>
      <w:r w:rsidRPr="00FE7D50">
        <w:t xml:space="preserve"> не содержит перечень документов, </w:t>
      </w:r>
      <w:r w:rsidR="00DA5730" w:rsidRPr="00FE7D50">
        <w:t xml:space="preserve">представленных </w:t>
      </w:r>
      <w:r w:rsidR="00EE0BCE" w:rsidRPr="00FE7D50">
        <w:t>АО «Тываэнерго»</w:t>
      </w:r>
      <w:r w:rsidRPr="00FE7D50">
        <w:t xml:space="preserve"> для обоснования заявленных расходов</w:t>
      </w:r>
      <w:r w:rsidR="00A07500" w:rsidRPr="00FE7D50">
        <w:t>.</w:t>
      </w:r>
    </w:p>
    <w:p w14:paraId="0060E5BA" w14:textId="59020FFD" w:rsidR="00FD3454" w:rsidRPr="00FE7D50" w:rsidRDefault="00FD3454" w:rsidP="00CF26D7">
      <w:pPr>
        <w:pStyle w:val="5"/>
      </w:pPr>
      <w:r w:rsidRPr="00FE7D50">
        <w:t>В Экспертном заключении</w:t>
      </w:r>
      <w:r w:rsidR="00DF253A" w:rsidRPr="00FE7D50">
        <w:t xml:space="preserve"> на 201</w:t>
      </w:r>
      <w:r w:rsidR="00054043" w:rsidRPr="00FE7D50">
        <w:t>8</w:t>
      </w:r>
      <w:r w:rsidR="00DF253A" w:rsidRPr="00FE7D50">
        <w:t xml:space="preserve"> год</w:t>
      </w:r>
      <w:r w:rsidRPr="00FE7D50">
        <w:t xml:space="preserve"> </w:t>
      </w:r>
      <w:r w:rsidR="00DF253A" w:rsidRPr="00FE7D50">
        <w:t>Служба по тарифам Республики Тыва</w:t>
      </w:r>
      <w:r w:rsidRPr="00FE7D50">
        <w:t xml:space="preserve"> по </w:t>
      </w:r>
      <w:r w:rsidR="00DF253A" w:rsidRPr="00FE7D50">
        <w:t xml:space="preserve">статьям неподконтрольных </w:t>
      </w:r>
      <w:r w:rsidRPr="00FE7D50">
        <w:t>расход</w:t>
      </w:r>
      <w:r w:rsidR="00DF253A" w:rsidRPr="00FE7D50">
        <w:t>ов</w:t>
      </w:r>
      <w:r w:rsidRPr="00FE7D50">
        <w:t xml:space="preserve"> не обосновывает позици</w:t>
      </w:r>
      <w:r w:rsidR="00DF253A" w:rsidRPr="00FE7D50">
        <w:t>ю</w:t>
      </w:r>
      <w:r w:rsidRPr="00FE7D50">
        <w:t xml:space="preserve"> определения экономически обоснованного уровня плановых расходов на 201</w:t>
      </w:r>
      <w:r w:rsidR="00054043" w:rsidRPr="00FE7D50">
        <w:t>8</w:t>
      </w:r>
      <w:r w:rsidRPr="00FE7D50">
        <w:t xml:space="preserve"> год</w:t>
      </w:r>
      <w:r w:rsidR="00A07500" w:rsidRPr="00FE7D50">
        <w:t>.</w:t>
      </w:r>
    </w:p>
    <w:p w14:paraId="2CAC2A17" w14:textId="11CEB0F7" w:rsidR="00FD3454" w:rsidRPr="00FE7D50" w:rsidRDefault="00FD3454" w:rsidP="00CF26D7">
      <w:pPr>
        <w:pStyle w:val="5"/>
      </w:pPr>
      <w:r w:rsidRPr="00FE7D50">
        <w:t>По стат</w:t>
      </w:r>
      <w:r w:rsidR="00A07500" w:rsidRPr="00FE7D50">
        <w:t>ь</w:t>
      </w:r>
      <w:r w:rsidR="00B33C3B" w:rsidRPr="00FE7D50">
        <w:t>ям</w:t>
      </w:r>
      <w:r w:rsidRPr="00FE7D50">
        <w:t xml:space="preserve"> неподконтрольных расходов</w:t>
      </w:r>
      <w:r w:rsidR="00B33C3B" w:rsidRPr="00FE7D50">
        <w:t xml:space="preserve"> </w:t>
      </w:r>
      <w:r w:rsidRPr="00FE7D50">
        <w:t xml:space="preserve">в материалах </w:t>
      </w:r>
      <w:r w:rsidR="00556E73">
        <w:t>тарифного предложения</w:t>
      </w:r>
      <w:r w:rsidRPr="00FE7D50">
        <w:t xml:space="preserve"> </w:t>
      </w:r>
      <w:r w:rsidR="00853B13" w:rsidRPr="00FE7D50">
        <w:t>(</w:t>
      </w:r>
      <w:r w:rsidR="00054043" w:rsidRPr="00FE7D50">
        <w:t xml:space="preserve">«Услуги </w:t>
      </w:r>
      <w:r w:rsidR="000038A8">
        <w:t>ПАО </w:t>
      </w:r>
      <w:r w:rsidR="00054043" w:rsidRPr="00FE7D50">
        <w:t xml:space="preserve">«ФСК ЕЭС», </w:t>
      </w:r>
      <w:r w:rsidR="00853B13" w:rsidRPr="00FE7D50">
        <w:t xml:space="preserve">«Арендная плата», «Энергия на хозяйственные нужды», «Прочие неподконтрольные расходы») </w:t>
      </w:r>
      <w:r w:rsidRPr="00FE7D50">
        <w:t>отсутствуют копии договоров, реестры актов и копии актов выполненных работ (услуг), подтверждение фактических расходов за 201</w:t>
      </w:r>
      <w:r w:rsidR="0027318C" w:rsidRPr="00FE7D50">
        <w:t>5 и 2016</w:t>
      </w:r>
      <w:r w:rsidRPr="00FE7D50">
        <w:t xml:space="preserve"> год.</w:t>
      </w:r>
    </w:p>
    <w:p w14:paraId="14C6AA1E" w14:textId="4A75A6A5" w:rsidR="00054043" w:rsidRPr="00FE7D50" w:rsidRDefault="00054043" w:rsidP="00CF26D7">
      <w:pPr>
        <w:pStyle w:val="5"/>
      </w:pPr>
      <w:r w:rsidRPr="00FE7D50">
        <w:t xml:space="preserve">В материалах </w:t>
      </w:r>
      <w:r w:rsidR="00556E73">
        <w:t>тарифного предложения</w:t>
      </w:r>
      <w:r w:rsidRPr="00FE7D50">
        <w:t xml:space="preserve"> по статье затрат «Энергия на производственные и хозяйственные нужды»» отсутствуют акты выполненных работ (услуг), подтверждение фактических расходов за </w:t>
      </w:r>
      <w:r w:rsidR="0027318C" w:rsidRPr="00FE7D50">
        <w:t>2015-</w:t>
      </w:r>
      <w:r w:rsidRPr="00FE7D50">
        <w:t>2016 год</w:t>
      </w:r>
      <w:r w:rsidR="00A07500" w:rsidRPr="00FE7D50">
        <w:t>.</w:t>
      </w:r>
    </w:p>
    <w:p w14:paraId="590941DC" w14:textId="37C44500" w:rsidR="00054043" w:rsidRPr="00FE7D50" w:rsidRDefault="00054043" w:rsidP="00CF26D7">
      <w:pPr>
        <w:pStyle w:val="5"/>
      </w:pPr>
      <w:r w:rsidRPr="00FE7D50">
        <w:t xml:space="preserve">В материалах </w:t>
      </w:r>
      <w:r w:rsidR="00556E73">
        <w:t>тарифного предложения</w:t>
      </w:r>
      <w:r w:rsidRPr="00FE7D50">
        <w:t xml:space="preserve"> отсутствуют акты об оказании услуг по передаче электрической энергии за 2015 и 2016 год</w:t>
      </w:r>
      <w:r w:rsidR="00A07500" w:rsidRPr="00FE7D50">
        <w:t>.</w:t>
      </w:r>
    </w:p>
    <w:p w14:paraId="224B37DF" w14:textId="4C7F23FC" w:rsidR="003F04E2" w:rsidRPr="00FE7D50" w:rsidRDefault="003F04E2" w:rsidP="00CF26D7">
      <w:pPr>
        <w:pStyle w:val="5"/>
      </w:pPr>
      <w:r w:rsidRPr="00FE7D50">
        <w:t xml:space="preserve">В связи с недостаточностью документального подтверждения со стороны </w:t>
      </w:r>
      <w:r w:rsidR="00EE0BCE" w:rsidRPr="00FE7D50">
        <w:t>АО «Тываэнерго»</w:t>
      </w:r>
      <w:r w:rsidRPr="00FE7D50">
        <w:t xml:space="preserve"> затрат по статьям «Арендная плата», «Энергия на хозяйственные нужды», «Прочие неподконтрольные </w:t>
      </w:r>
      <w:r w:rsidRPr="00FE7D50">
        <w:lastRenderedPageBreak/>
        <w:t>расходы»</w:t>
      </w:r>
      <w:r w:rsidR="00463CFC" w:rsidRPr="00FE7D50">
        <w:t>, «Налоги (без учета налога на прибыль)», несоответствия в расчетах заявленных условных единиц</w:t>
      </w:r>
      <w:r w:rsidRPr="00FE7D50">
        <w:t>, а также отсутствием дополнительных пояснений в Экспертном заключении на 201</w:t>
      </w:r>
      <w:r w:rsidR="0027318C" w:rsidRPr="00FE7D50">
        <w:t>8</w:t>
      </w:r>
      <w:r w:rsidRPr="00FE7D50">
        <w:t xml:space="preserve"> год Службы по тарифам Республики Тыва, по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расходов в необходимой валовой выручки </w:t>
      </w:r>
      <w:r w:rsidR="00EE0BCE" w:rsidRPr="00FE7D50">
        <w:t>АО «Тываэнерго»</w:t>
      </w:r>
      <w:r w:rsidRPr="00FE7D50">
        <w:t xml:space="preserve"> необоснованным и подлежащим изъятию.</w:t>
      </w:r>
    </w:p>
    <w:p w14:paraId="63D77504" w14:textId="77777777" w:rsidR="00FD3454" w:rsidRPr="00FE7D50" w:rsidRDefault="00FD3454" w:rsidP="00447C75">
      <w:pPr>
        <w:pStyle w:val="32"/>
      </w:pPr>
      <w:r w:rsidRPr="00FE7D50">
        <w:t>Сводные результаты анализа неподконтрольных расходов представлены в таблице.</w:t>
      </w:r>
    </w:p>
    <w:p w14:paraId="5BB1114A" w14:textId="77777777" w:rsidR="0068639F" w:rsidRPr="00FE7D50" w:rsidRDefault="0068639F" w:rsidP="0068639F">
      <w:pPr>
        <w:ind w:firstLine="567"/>
        <w:jc w:val="both"/>
        <w:rPr>
          <w:rFonts w:ascii="Myriad Pro" w:hAnsi="Myriad Pro" w:cs="Times New Roman"/>
          <w:sz w:val="28"/>
          <w:szCs w:val="28"/>
        </w:rPr>
      </w:pPr>
      <w:r w:rsidRPr="00FE7D50">
        <w:rPr>
          <w:rFonts w:ascii="Myriad Pro" w:hAnsi="Myriad Pro" w:cs="Times New Roman"/>
          <w:sz w:val="28"/>
          <w:szCs w:val="28"/>
        </w:rPr>
        <w:br w:type="page"/>
      </w:r>
    </w:p>
    <w:p w14:paraId="32F120DF" w14:textId="77777777" w:rsidR="00713B22" w:rsidRPr="00FE7D50" w:rsidRDefault="00713B22" w:rsidP="0068639F">
      <w:pPr>
        <w:ind w:firstLine="567"/>
        <w:jc w:val="both"/>
        <w:rPr>
          <w:rFonts w:ascii="Myriad Pro" w:hAnsi="Myriad Pro" w:cs="Times New Roman"/>
          <w:sz w:val="28"/>
          <w:szCs w:val="28"/>
        </w:rPr>
        <w:sectPr w:rsidR="00713B22" w:rsidRPr="00FE7D50" w:rsidSect="00D26003">
          <w:pgSz w:w="11906" w:h="16838"/>
          <w:pgMar w:top="1134" w:right="1274" w:bottom="1134" w:left="1701" w:header="708" w:footer="708" w:gutter="0"/>
          <w:cols w:space="708"/>
          <w:docGrid w:linePitch="360"/>
        </w:sectPr>
      </w:pPr>
    </w:p>
    <w:tbl>
      <w:tblPr>
        <w:tblW w:w="5000" w:type="pct"/>
        <w:tblLook w:val="04A0" w:firstRow="1" w:lastRow="0" w:firstColumn="1" w:lastColumn="0" w:noHBand="0" w:noVBand="1"/>
      </w:tblPr>
      <w:tblGrid>
        <w:gridCol w:w="1067"/>
        <w:gridCol w:w="3844"/>
        <w:gridCol w:w="1479"/>
        <w:gridCol w:w="2026"/>
        <w:gridCol w:w="1671"/>
        <w:gridCol w:w="1461"/>
        <w:gridCol w:w="1697"/>
        <w:gridCol w:w="1541"/>
      </w:tblGrid>
      <w:tr w:rsidR="00A07500" w:rsidRPr="00FE7D50" w14:paraId="1D58C4B1" w14:textId="77777777" w:rsidTr="00A07500">
        <w:trPr>
          <w:trHeight w:val="330"/>
        </w:trPr>
        <w:tc>
          <w:tcPr>
            <w:tcW w:w="3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86258A" w14:textId="0B8021F2" w:rsidR="00B84BE8" w:rsidRPr="00FE7D50" w:rsidRDefault="000038A8" w:rsidP="00A87EC2">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lastRenderedPageBreak/>
              <w:t>№ </w:t>
            </w:r>
            <w:r w:rsidR="00B84BE8" w:rsidRPr="00FE7D50">
              <w:rPr>
                <w:rFonts w:ascii="Myriad Pro" w:eastAsia="Times New Roman" w:hAnsi="Myriad Pro" w:cs="Times New Roman"/>
                <w:b/>
                <w:bCs/>
                <w:color w:val="FFFFFF" w:themeColor="background1"/>
                <w:sz w:val="20"/>
                <w:szCs w:val="20"/>
                <w:lang w:eastAsia="ru-RU"/>
              </w:rPr>
              <w:t>п/п</w:t>
            </w:r>
          </w:p>
        </w:tc>
        <w:tc>
          <w:tcPr>
            <w:tcW w:w="13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5B148C" w14:textId="77777777" w:rsidR="00B84BE8" w:rsidRPr="00FE7D50" w:rsidRDefault="00B84BE8" w:rsidP="00A87EC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Наименование</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300A9D" w14:textId="77777777" w:rsidR="00B84BE8" w:rsidRPr="00FE7D50" w:rsidRDefault="00B84BE8" w:rsidP="00A87EC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2015 факт</w:t>
            </w:r>
          </w:p>
        </w:tc>
        <w:tc>
          <w:tcPr>
            <w:tcW w:w="125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AB54F9" w14:textId="77777777" w:rsidR="00B84BE8" w:rsidRPr="00FE7D50" w:rsidRDefault="00B84BE8" w:rsidP="00A87EC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2017 год</w:t>
            </w:r>
          </w:p>
        </w:tc>
        <w:tc>
          <w:tcPr>
            <w:tcW w:w="158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E7A8F9" w14:textId="77777777" w:rsidR="00B84BE8" w:rsidRPr="00FE7D50" w:rsidRDefault="00B84BE8" w:rsidP="00A87EC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Исполнитель на 2017 год</w:t>
            </w:r>
          </w:p>
        </w:tc>
      </w:tr>
      <w:tr w:rsidR="00A07500" w:rsidRPr="00FE7D50" w14:paraId="5CD2334D" w14:textId="77777777" w:rsidTr="00A07500">
        <w:trPr>
          <w:trHeight w:val="1020"/>
        </w:trPr>
        <w:tc>
          <w:tcPr>
            <w:tcW w:w="3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7E738B" w14:textId="77777777" w:rsidR="00B84BE8" w:rsidRPr="00FE7D50" w:rsidRDefault="00B84BE8" w:rsidP="00A87EC2">
            <w:pPr>
              <w:spacing w:after="0" w:line="240" w:lineRule="auto"/>
              <w:rPr>
                <w:rFonts w:ascii="Myriad Pro" w:eastAsia="Times New Roman" w:hAnsi="Myriad Pro" w:cs="Times New Roman"/>
                <w:b/>
                <w:bCs/>
                <w:color w:val="FFFFFF" w:themeColor="background1"/>
                <w:sz w:val="20"/>
                <w:szCs w:val="20"/>
                <w:lang w:eastAsia="ru-RU"/>
              </w:rPr>
            </w:pPr>
          </w:p>
        </w:tc>
        <w:tc>
          <w:tcPr>
            <w:tcW w:w="13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239302" w14:textId="77777777" w:rsidR="00B84BE8" w:rsidRPr="00FE7D50" w:rsidRDefault="00B84BE8" w:rsidP="00A87EC2">
            <w:pPr>
              <w:spacing w:after="0" w:line="240" w:lineRule="auto"/>
              <w:rPr>
                <w:rFonts w:ascii="Myriad Pro" w:eastAsia="Times New Roman" w:hAnsi="Myriad Pro" w:cs="Times New Roman"/>
                <w:b/>
                <w:bCs/>
                <w:color w:val="FFFFFF" w:themeColor="background1"/>
                <w:sz w:val="20"/>
                <w:szCs w:val="20"/>
                <w:lang w:eastAsia="ru-RU"/>
              </w:rPr>
            </w:pP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CB82C7" w14:textId="77777777" w:rsidR="00B84BE8" w:rsidRPr="00FE7D50" w:rsidRDefault="00B84BE8" w:rsidP="00A87EC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тыс. руб.</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BE3077" w14:textId="65616070" w:rsidR="00B84BE8" w:rsidRPr="00FE7D50" w:rsidRDefault="00556E73" w:rsidP="00A87EC2">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Предложение</w:t>
            </w:r>
            <w:r w:rsidR="00B84BE8" w:rsidRPr="00FE7D50">
              <w:rPr>
                <w:rFonts w:ascii="Myriad Pro" w:eastAsia="Times New Roman" w:hAnsi="Myriad Pro" w:cs="Times New Roman"/>
                <w:b/>
                <w:bCs/>
                <w:color w:val="FFFFFF" w:themeColor="background1"/>
                <w:sz w:val="20"/>
                <w:szCs w:val="20"/>
                <w:lang w:eastAsia="ru-RU"/>
              </w:rPr>
              <w:t xml:space="preserve"> </w:t>
            </w:r>
            <w:r w:rsidR="00EE0BCE" w:rsidRPr="00FE7D50">
              <w:rPr>
                <w:rFonts w:ascii="Myriad Pro" w:eastAsia="Times New Roman" w:hAnsi="Myriad Pro" w:cs="Times New Roman"/>
                <w:b/>
                <w:bCs/>
                <w:color w:val="FFFFFF" w:themeColor="background1"/>
                <w:sz w:val="20"/>
                <w:szCs w:val="20"/>
                <w:lang w:eastAsia="ru-RU"/>
              </w:rPr>
              <w:t>АО «Тываэнерго»</w:t>
            </w:r>
            <w:r w:rsidR="00B84BE8" w:rsidRPr="00FE7D50">
              <w:rPr>
                <w:rFonts w:ascii="Myriad Pro" w:eastAsia="Times New Roman" w:hAnsi="Myriad Pro" w:cs="Times New Roman"/>
                <w:b/>
                <w:bCs/>
                <w:color w:val="FFFFFF" w:themeColor="background1"/>
                <w:sz w:val="20"/>
                <w:szCs w:val="20"/>
                <w:lang w:eastAsia="ru-RU"/>
              </w:rPr>
              <w:t>, тыс. руб.</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62A3C" w14:textId="77777777" w:rsidR="00B84BE8" w:rsidRPr="00FE7D50" w:rsidRDefault="00B84BE8" w:rsidP="00A87EC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Тарифно - балансовое решение, тыс. руб.</w:t>
            </w:r>
          </w:p>
        </w:tc>
        <w:tc>
          <w:tcPr>
            <w:tcW w:w="4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F13F2" w14:textId="77777777" w:rsidR="00B84BE8" w:rsidRPr="00FE7D50" w:rsidRDefault="00B84BE8" w:rsidP="00A87EC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Всего на 2017, тыс. руб.</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CCDDB7" w14:textId="705CF2F9" w:rsidR="00B84BE8" w:rsidRPr="00FE7D50" w:rsidRDefault="00B84BE8" w:rsidP="00A87EC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 т.ч. требующие доп. обоснования</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62952B" w14:textId="77777777" w:rsidR="00B84BE8" w:rsidRPr="00FE7D50" w:rsidRDefault="00B84BE8" w:rsidP="00A87EC2">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 т.ч. доп. обосн. расходы</w:t>
            </w:r>
          </w:p>
        </w:tc>
      </w:tr>
      <w:tr w:rsidR="00B84BE8" w:rsidRPr="00FE7D50" w14:paraId="316CAEB3" w14:textId="77777777" w:rsidTr="00A07500">
        <w:trPr>
          <w:trHeight w:val="270"/>
        </w:trPr>
        <w:tc>
          <w:tcPr>
            <w:tcW w:w="36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706ED37" w14:textId="77777777" w:rsidR="00B84BE8" w:rsidRPr="00FE7D50" w:rsidRDefault="00B84BE8" w:rsidP="00BC0B7B">
            <w:pPr>
              <w:spacing w:after="0" w:line="240" w:lineRule="auto"/>
              <w:jc w:val="center"/>
              <w:rPr>
                <w:rFonts w:ascii="Myriad Pro" w:eastAsia="Times New Roman" w:hAnsi="Myriad Pro" w:cs="Times New Roman"/>
                <w:b/>
                <w:bCs/>
                <w:i/>
                <w:iCs/>
                <w:sz w:val="20"/>
                <w:szCs w:val="20"/>
                <w:lang w:eastAsia="ru-RU"/>
              </w:rPr>
            </w:pPr>
            <w:r w:rsidRPr="00FE7D50">
              <w:rPr>
                <w:rFonts w:ascii="Myriad Pro" w:eastAsia="Times New Roman" w:hAnsi="Myriad Pro" w:cs="Times New Roman"/>
                <w:b/>
                <w:bCs/>
                <w:i/>
                <w:iCs/>
                <w:sz w:val="20"/>
                <w:szCs w:val="20"/>
                <w:lang w:eastAsia="ru-RU"/>
              </w:rPr>
              <w:t>1.</w:t>
            </w:r>
          </w:p>
        </w:tc>
        <w:tc>
          <w:tcPr>
            <w:tcW w:w="130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FC6FB19" w14:textId="77777777" w:rsidR="00B84BE8" w:rsidRPr="00FE7D50" w:rsidRDefault="00B84BE8" w:rsidP="00BC0B7B">
            <w:pPr>
              <w:spacing w:after="0" w:line="240" w:lineRule="auto"/>
              <w:rPr>
                <w:rFonts w:ascii="Myriad Pro" w:eastAsia="Times New Roman" w:hAnsi="Myriad Pro" w:cs="Times New Roman"/>
                <w:b/>
                <w:bCs/>
                <w:i/>
                <w:iCs/>
                <w:sz w:val="20"/>
                <w:szCs w:val="20"/>
                <w:lang w:eastAsia="ru-RU"/>
              </w:rPr>
            </w:pPr>
            <w:r w:rsidRPr="00FE7D50">
              <w:rPr>
                <w:rFonts w:ascii="Myriad Pro" w:eastAsia="Times New Roman" w:hAnsi="Myriad Pro" w:cs="Times New Roman"/>
                <w:b/>
                <w:bCs/>
                <w:i/>
                <w:iCs/>
                <w:sz w:val="20"/>
                <w:szCs w:val="20"/>
                <w:lang w:eastAsia="ru-RU"/>
              </w:rPr>
              <w:t>Неподконтрольные расходы – всего, в т.ч.</w:t>
            </w:r>
          </w:p>
        </w:tc>
        <w:tc>
          <w:tcPr>
            <w:tcW w:w="5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F9BB6AF" w14:textId="3CB64FC7" w:rsidR="00B84BE8" w:rsidRPr="00FE7D50" w:rsidRDefault="00B84BE8" w:rsidP="00BC0B7B">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392 787</w:t>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B8E9E52" w14:textId="482AD3DB" w:rsidR="00B84BE8" w:rsidRPr="00FE7D50" w:rsidRDefault="00B84BE8" w:rsidP="00BC0B7B">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5 581 409</w:t>
            </w:r>
          </w:p>
        </w:tc>
        <w:tc>
          <w:tcPr>
            <w:tcW w:w="56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95C7492" w14:textId="74B2D949" w:rsidR="00B84BE8" w:rsidRPr="00FE7D50" w:rsidRDefault="00B84BE8" w:rsidP="00BC0B7B">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562 692</w:t>
            </w:r>
          </w:p>
        </w:tc>
        <w:tc>
          <w:tcPr>
            <w:tcW w:w="49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AF0FB81" w14:textId="1280B781" w:rsidR="00B84BE8" w:rsidRPr="00FE7D50" w:rsidRDefault="00B84BE8" w:rsidP="00BC0B7B">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526 079</w:t>
            </w:r>
          </w:p>
        </w:tc>
        <w:tc>
          <w:tcPr>
            <w:tcW w:w="5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9ED3E02" w14:textId="517E6B17" w:rsidR="00B84BE8" w:rsidRPr="00FE7D50" w:rsidRDefault="00B84BE8" w:rsidP="00BC0B7B">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-39 060</w:t>
            </w:r>
          </w:p>
        </w:tc>
        <w:tc>
          <w:tcPr>
            <w:tcW w:w="52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D70AAC5" w14:textId="0412919D" w:rsidR="00B84BE8" w:rsidRPr="00FE7D50" w:rsidRDefault="00B84BE8" w:rsidP="00BC0B7B">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2 275</w:t>
            </w:r>
          </w:p>
        </w:tc>
      </w:tr>
      <w:tr w:rsidR="00B84BE8" w:rsidRPr="00FE7D50" w14:paraId="10DB59AA" w14:textId="77777777" w:rsidTr="00A07500">
        <w:trPr>
          <w:trHeight w:val="255"/>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3176DE26"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w:t>
            </w:r>
          </w:p>
        </w:tc>
        <w:tc>
          <w:tcPr>
            <w:tcW w:w="1300" w:type="pct"/>
            <w:tcBorders>
              <w:top w:val="nil"/>
              <w:left w:val="nil"/>
              <w:bottom w:val="single" w:sz="4" w:space="0" w:color="auto"/>
              <w:right w:val="single" w:sz="4" w:space="0" w:color="auto"/>
            </w:tcBorders>
            <w:shd w:val="clear" w:color="auto" w:fill="auto"/>
            <w:vAlign w:val="center"/>
            <w:hideMark/>
          </w:tcPr>
          <w:p w14:paraId="38351878" w14:textId="77777777" w:rsidR="00B84BE8" w:rsidRPr="00FE7D50" w:rsidRDefault="00B84BE8" w:rsidP="00BC0B7B">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Оплата услуг ОАО «ФСК ЕЭС»</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67F88411" w14:textId="3AC56220"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150 497</w:t>
            </w:r>
          </w:p>
        </w:tc>
        <w:tc>
          <w:tcPr>
            <w:tcW w:w="685" w:type="pct"/>
            <w:tcBorders>
              <w:top w:val="nil"/>
              <w:left w:val="nil"/>
              <w:bottom w:val="single" w:sz="4" w:space="0" w:color="auto"/>
              <w:right w:val="single" w:sz="4" w:space="0" w:color="auto"/>
            </w:tcBorders>
            <w:shd w:val="clear" w:color="auto" w:fill="auto"/>
            <w:vAlign w:val="center"/>
            <w:hideMark/>
          </w:tcPr>
          <w:p w14:paraId="50D5D7B1" w14:textId="2B939A96"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204 758</w:t>
            </w:r>
          </w:p>
        </w:tc>
        <w:tc>
          <w:tcPr>
            <w:tcW w:w="565" w:type="pct"/>
            <w:tcBorders>
              <w:top w:val="nil"/>
              <w:left w:val="nil"/>
              <w:bottom w:val="single" w:sz="4" w:space="0" w:color="auto"/>
              <w:right w:val="single" w:sz="4" w:space="0" w:color="auto"/>
            </w:tcBorders>
            <w:shd w:val="clear" w:color="auto" w:fill="auto"/>
            <w:vAlign w:val="center"/>
            <w:hideMark/>
          </w:tcPr>
          <w:p w14:paraId="36C08D6C" w14:textId="465CB1D5"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205 492</w:t>
            </w:r>
          </w:p>
        </w:tc>
        <w:tc>
          <w:tcPr>
            <w:tcW w:w="494" w:type="pct"/>
            <w:tcBorders>
              <w:top w:val="nil"/>
              <w:left w:val="nil"/>
              <w:bottom w:val="single" w:sz="4" w:space="0" w:color="auto"/>
              <w:right w:val="single" w:sz="4" w:space="0" w:color="auto"/>
            </w:tcBorders>
            <w:shd w:val="clear" w:color="auto" w:fill="auto"/>
            <w:vAlign w:val="center"/>
            <w:hideMark/>
          </w:tcPr>
          <w:p w14:paraId="13FE4633" w14:textId="5D74EFB8"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203 533</w:t>
            </w:r>
          </w:p>
        </w:tc>
        <w:tc>
          <w:tcPr>
            <w:tcW w:w="574" w:type="pct"/>
            <w:tcBorders>
              <w:top w:val="nil"/>
              <w:left w:val="nil"/>
              <w:bottom w:val="single" w:sz="4" w:space="0" w:color="auto"/>
              <w:right w:val="single" w:sz="4" w:space="0" w:color="auto"/>
            </w:tcBorders>
            <w:shd w:val="clear" w:color="auto" w:fill="auto"/>
            <w:vAlign w:val="center"/>
            <w:hideMark/>
          </w:tcPr>
          <w:p w14:paraId="1CD7BD77" w14:textId="01BBD03F"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c>
          <w:tcPr>
            <w:tcW w:w="521" w:type="pct"/>
            <w:tcBorders>
              <w:top w:val="nil"/>
              <w:left w:val="nil"/>
              <w:bottom w:val="single" w:sz="4" w:space="0" w:color="auto"/>
              <w:right w:val="single" w:sz="4" w:space="0" w:color="auto"/>
            </w:tcBorders>
            <w:shd w:val="clear" w:color="auto" w:fill="auto"/>
            <w:vAlign w:val="center"/>
            <w:hideMark/>
          </w:tcPr>
          <w:p w14:paraId="1B8C34C8" w14:textId="70E5E10F"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r>
      <w:tr w:rsidR="00B84BE8" w:rsidRPr="00FE7D50" w14:paraId="37D91132" w14:textId="77777777" w:rsidTr="00A07500">
        <w:trPr>
          <w:trHeight w:val="255"/>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4A0B7CD7"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w:t>
            </w:r>
          </w:p>
        </w:tc>
        <w:tc>
          <w:tcPr>
            <w:tcW w:w="1300" w:type="pct"/>
            <w:tcBorders>
              <w:top w:val="nil"/>
              <w:left w:val="nil"/>
              <w:bottom w:val="single" w:sz="4" w:space="0" w:color="auto"/>
              <w:right w:val="single" w:sz="4" w:space="0" w:color="auto"/>
            </w:tcBorders>
            <w:shd w:val="clear" w:color="auto" w:fill="auto"/>
            <w:vAlign w:val="center"/>
            <w:hideMark/>
          </w:tcPr>
          <w:p w14:paraId="35C112C8" w14:textId="77777777" w:rsidR="00B84BE8" w:rsidRPr="00FE7D50" w:rsidRDefault="00B84BE8" w:rsidP="00BC0B7B">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Энергия на производственные и хозяйственные нужды</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4AFA51DB" w14:textId="18F70EA1"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13 402</w:t>
            </w:r>
          </w:p>
        </w:tc>
        <w:tc>
          <w:tcPr>
            <w:tcW w:w="685" w:type="pct"/>
            <w:tcBorders>
              <w:top w:val="nil"/>
              <w:left w:val="nil"/>
              <w:bottom w:val="single" w:sz="4" w:space="0" w:color="auto"/>
              <w:right w:val="single" w:sz="4" w:space="0" w:color="auto"/>
            </w:tcBorders>
            <w:shd w:val="clear" w:color="auto" w:fill="auto"/>
            <w:vAlign w:val="center"/>
            <w:hideMark/>
          </w:tcPr>
          <w:p w14:paraId="5D63331D" w14:textId="442F8233"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19 550</w:t>
            </w:r>
          </w:p>
        </w:tc>
        <w:tc>
          <w:tcPr>
            <w:tcW w:w="565" w:type="pct"/>
            <w:tcBorders>
              <w:top w:val="nil"/>
              <w:left w:val="nil"/>
              <w:bottom w:val="single" w:sz="4" w:space="0" w:color="auto"/>
              <w:right w:val="single" w:sz="4" w:space="0" w:color="auto"/>
            </w:tcBorders>
            <w:shd w:val="clear" w:color="auto" w:fill="auto"/>
            <w:vAlign w:val="center"/>
            <w:hideMark/>
          </w:tcPr>
          <w:p w14:paraId="41ACC54A" w14:textId="15AD49A7"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19 256</w:t>
            </w:r>
          </w:p>
        </w:tc>
        <w:tc>
          <w:tcPr>
            <w:tcW w:w="494" w:type="pct"/>
            <w:tcBorders>
              <w:top w:val="nil"/>
              <w:left w:val="nil"/>
              <w:bottom w:val="single" w:sz="4" w:space="0" w:color="auto"/>
              <w:right w:val="single" w:sz="4" w:space="0" w:color="auto"/>
            </w:tcBorders>
            <w:shd w:val="clear" w:color="auto" w:fill="auto"/>
            <w:vAlign w:val="center"/>
            <w:hideMark/>
          </w:tcPr>
          <w:p w14:paraId="1C19835F" w14:textId="7D3C35C4"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18 666</w:t>
            </w:r>
          </w:p>
        </w:tc>
        <w:tc>
          <w:tcPr>
            <w:tcW w:w="574" w:type="pct"/>
            <w:tcBorders>
              <w:top w:val="nil"/>
              <w:left w:val="nil"/>
              <w:bottom w:val="single" w:sz="4" w:space="0" w:color="auto"/>
              <w:right w:val="single" w:sz="4" w:space="0" w:color="auto"/>
            </w:tcBorders>
            <w:shd w:val="clear" w:color="auto" w:fill="auto"/>
            <w:vAlign w:val="center"/>
            <w:hideMark/>
          </w:tcPr>
          <w:p w14:paraId="19D1A509" w14:textId="12866F9F"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-590</w:t>
            </w:r>
          </w:p>
        </w:tc>
        <w:tc>
          <w:tcPr>
            <w:tcW w:w="521" w:type="pct"/>
            <w:tcBorders>
              <w:top w:val="nil"/>
              <w:left w:val="nil"/>
              <w:bottom w:val="single" w:sz="4" w:space="0" w:color="auto"/>
              <w:right w:val="single" w:sz="4" w:space="0" w:color="auto"/>
            </w:tcBorders>
            <w:shd w:val="clear" w:color="auto" w:fill="auto"/>
            <w:vAlign w:val="center"/>
            <w:hideMark/>
          </w:tcPr>
          <w:p w14:paraId="1AB515BA" w14:textId="0299E8AB"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B84BE8" w:rsidRPr="00FE7D50" w14:paraId="5BB53E3A" w14:textId="77777777" w:rsidTr="00A07500">
        <w:trPr>
          <w:trHeight w:val="255"/>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1D758083"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w:t>
            </w:r>
          </w:p>
        </w:tc>
        <w:tc>
          <w:tcPr>
            <w:tcW w:w="1300" w:type="pct"/>
            <w:tcBorders>
              <w:top w:val="nil"/>
              <w:left w:val="nil"/>
              <w:bottom w:val="single" w:sz="4" w:space="0" w:color="auto"/>
              <w:right w:val="single" w:sz="4" w:space="0" w:color="auto"/>
            </w:tcBorders>
            <w:shd w:val="clear" w:color="auto" w:fill="auto"/>
            <w:vAlign w:val="center"/>
            <w:hideMark/>
          </w:tcPr>
          <w:p w14:paraId="3FCFD0CC" w14:textId="77777777" w:rsidR="00B84BE8" w:rsidRPr="00FE7D50" w:rsidRDefault="00B84BE8" w:rsidP="00BC0B7B">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Отчисления на социальные нужды</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2289E639" w14:textId="577932D2"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79 535</w:t>
            </w:r>
          </w:p>
        </w:tc>
        <w:tc>
          <w:tcPr>
            <w:tcW w:w="685" w:type="pct"/>
            <w:tcBorders>
              <w:top w:val="nil"/>
              <w:left w:val="nil"/>
              <w:bottom w:val="single" w:sz="4" w:space="0" w:color="auto"/>
              <w:right w:val="single" w:sz="4" w:space="0" w:color="auto"/>
            </w:tcBorders>
            <w:shd w:val="clear" w:color="auto" w:fill="auto"/>
            <w:vAlign w:val="center"/>
            <w:hideMark/>
          </w:tcPr>
          <w:p w14:paraId="20B6D160" w14:textId="6861D3E9"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113 374</w:t>
            </w:r>
          </w:p>
        </w:tc>
        <w:tc>
          <w:tcPr>
            <w:tcW w:w="565" w:type="pct"/>
            <w:tcBorders>
              <w:top w:val="nil"/>
              <w:left w:val="nil"/>
              <w:bottom w:val="single" w:sz="4" w:space="0" w:color="auto"/>
              <w:right w:val="single" w:sz="4" w:space="0" w:color="auto"/>
            </w:tcBorders>
            <w:shd w:val="clear" w:color="auto" w:fill="auto"/>
            <w:vAlign w:val="center"/>
            <w:hideMark/>
          </w:tcPr>
          <w:p w14:paraId="208B248C" w14:textId="3157757B"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106 014</w:t>
            </w:r>
          </w:p>
        </w:tc>
        <w:tc>
          <w:tcPr>
            <w:tcW w:w="494" w:type="pct"/>
            <w:tcBorders>
              <w:top w:val="nil"/>
              <w:left w:val="nil"/>
              <w:bottom w:val="single" w:sz="4" w:space="0" w:color="auto"/>
              <w:right w:val="single" w:sz="4" w:space="0" w:color="auto"/>
            </w:tcBorders>
            <w:shd w:val="clear" w:color="auto" w:fill="auto"/>
            <w:vAlign w:val="center"/>
            <w:hideMark/>
          </w:tcPr>
          <w:p w14:paraId="1505CC14" w14:textId="33C410A8"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96 060</w:t>
            </w:r>
          </w:p>
        </w:tc>
        <w:tc>
          <w:tcPr>
            <w:tcW w:w="574" w:type="pct"/>
            <w:tcBorders>
              <w:top w:val="nil"/>
              <w:left w:val="nil"/>
              <w:bottom w:val="single" w:sz="4" w:space="0" w:color="auto"/>
              <w:right w:val="single" w:sz="4" w:space="0" w:color="auto"/>
            </w:tcBorders>
            <w:shd w:val="clear" w:color="auto" w:fill="auto"/>
            <w:vAlign w:val="center"/>
            <w:hideMark/>
          </w:tcPr>
          <w:p w14:paraId="1A72DE1B" w14:textId="6E2519E8"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-9 954</w:t>
            </w:r>
          </w:p>
        </w:tc>
        <w:tc>
          <w:tcPr>
            <w:tcW w:w="521" w:type="pct"/>
            <w:tcBorders>
              <w:top w:val="nil"/>
              <w:left w:val="nil"/>
              <w:bottom w:val="single" w:sz="4" w:space="0" w:color="auto"/>
              <w:right w:val="single" w:sz="4" w:space="0" w:color="auto"/>
            </w:tcBorders>
            <w:shd w:val="clear" w:color="auto" w:fill="auto"/>
            <w:vAlign w:val="center"/>
            <w:hideMark/>
          </w:tcPr>
          <w:p w14:paraId="43BF662F" w14:textId="13533368"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r>
      <w:tr w:rsidR="00B84BE8" w:rsidRPr="00FE7D50" w14:paraId="7F93B4CB" w14:textId="77777777" w:rsidTr="00A07500">
        <w:trPr>
          <w:trHeight w:val="255"/>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53211E78"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w:t>
            </w:r>
          </w:p>
        </w:tc>
        <w:tc>
          <w:tcPr>
            <w:tcW w:w="1300" w:type="pct"/>
            <w:tcBorders>
              <w:top w:val="nil"/>
              <w:left w:val="nil"/>
              <w:bottom w:val="single" w:sz="4" w:space="0" w:color="auto"/>
              <w:right w:val="single" w:sz="4" w:space="0" w:color="auto"/>
            </w:tcBorders>
            <w:shd w:val="clear" w:color="auto" w:fill="auto"/>
            <w:vAlign w:val="center"/>
            <w:hideMark/>
          </w:tcPr>
          <w:p w14:paraId="389AD4E9" w14:textId="77777777" w:rsidR="00B84BE8" w:rsidRPr="00FE7D50" w:rsidRDefault="00B84BE8" w:rsidP="00BC0B7B">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Аренда имущества</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26E6B707" w14:textId="72C58631"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27 515</w:t>
            </w:r>
          </w:p>
        </w:tc>
        <w:tc>
          <w:tcPr>
            <w:tcW w:w="685" w:type="pct"/>
            <w:tcBorders>
              <w:top w:val="nil"/>
              <w:left w:val="nil"/>
              <w:bottom w:val="single" w:sz="4" w:space="0" w:color="auto"/>
              <w:right w:val="single" w:sz="4" w:space="0" w:color="auto"/>
            </w:tcBorders>
            <w:shd w:val="clear" w:color="auto" w:fill="auto"/>
            <w:vAlign w:val="center"/>
            <w:hideMark/>
          </w:tcPr>
          <w:p w14:paraId="657921B5" w14:textId="3C1EB407"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30 109</w:t>
            </w:r>
          </w:p>
        </w:tc>
        <w:tc>
          <w:tcPr>
            <w:tcW w:w="565" w:type="pct"/>
            <w:tcBorders>
              <w:top w:val="nil"/>
              <w:left w:val="nil"/>
              <w:bottom w:val="single" w:sz="4" w:space="0" w:color="auto"/>
              <w:right w:val="single" w:sz="4" w:space="0" w:color="auto"/>
            </w:tcBorders>
            <w:shd w:val="clear" w:color="auto" w:fill="auto"/>
            <w:vAlign w:val="center"/>
            <w:hideMark/>
          </w:tcPr>
          <w:p w14:paraId="730F06C6" w14:textId="2912115F"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20 881</w:t>
            </w:r>
          </w:p>
        </w:tc>
        <w:tc>
          <w:tcPr>
            <w:tcW w:w="494" w:type="pct"/>
            <w:tcBorders>
              <w:top w:val="nil"/>
              <w:left w:val="nil"/>
              <w:bottom w:val="single" w:sz="4" w:space="0" w:color="auto"/>
              <w:right w:val="single" w:sz="4" w:space="0" w:color="auto"/>
            </w:tcBorders>
            <w:shd w:val="clear" w:color="auto" w:fill="auto"/>
            <w:vAlign w:val="center"/>
            <w:hideMark/>
          </w:tcPr>
          <w:p w14:paraId="2283DAF5" w14:textId="3C3424EA"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20 881</w:t>
            </w:r>
          </w:p>
        </w:tc>
        <w:tc>
          <w:tcPr>
            <w:tcW w:w="574" w:type="pct"/>
            <w:tcBorders>
              <w:top w:val="nil"/>
              <w:left w:val="nil"/>
              <w:bottom w:val="single" w:sz="4" w:space="0" w:color="auto"/>
              <w:right w:val="single" w:sz="4" w:space="0" w:color="auto"/>
            </w:tcBorders>
            <w:shd w:val="clear" w:color="auto" w:fill="auto"/>
            <w:vAlign w:val="center"/>
            <w:hideMark/>
          </w:tcPr>
          <w:p w14:paraId="3773BAC0" w14:textId="37F3CB1C"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-4 539</w:t>
            </w:r>
          </w:p>
        </w:tc>
        <w:tc>
          <w:tcPr>
            <w:tcW w:w="521" w:type="pct"/>
            <w:tcBorders>
              <w:top w:val="nil"/>
              <w:left w:val="nil"/>
              <w:bottom w:val="single" w:sz="4" w:space="0" w:color="auto"/>
              <w:right w:val="single" w:sz="4" w:space="0" w:color="auto"/>
            </w:tcBorders>
            <w:shd w:val="clear" w:color="auto" w:fill="auto"/>
            <w:vAlign w:val="center"/>
            <w:hideMark/>
          </w:tcPr>
          <w:p w14:paraId="6DD0381B" w14:textId="56FCD305"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0</w:t>
            </w:r>
          </w:p>
        </w:tc>
      </w:tr>
      <w:tr w:rsidR="00B84BE8" w:rsidRPr="00FE7D50" w14:paraId="58408EFC" w14:textId="77777777" w:rsidTr="00A07500">
        <w:trPr>
          <w:trHeight w:val="255"/>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608BDF02"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1.4.1.</w:t>
            </w:r>
          </w:p>
        </w:tc>
        <w:tc>
          <w:tcPr>
            <w:tcW w:w="1300" w:type="pct"/>
            <w:tcBorders>
              <w:top w:val="nil"/>
              <w:left w:val="nil"/>
              <w:bottom w:val="single" w:sz="4" w:space="0" w:color="auto"/>
              <w:right w:val="single" w:sz="4" w:space="0" w:color="auto"/>
            </w:tcBorders>
            <w:shd w:val="clear" w:color="auto" w:fill="auto"/>
            <w:vAlign w:val="center"/>
            <w:hideMark/>
          </w:tcPr>
          <w:p w14:paraId="70F734F4" w14:textId="77777777" w:rsidR="00B84BE8" w:rsidRPr="00FE7D50" w:rsidRDefault="00B84BE8" w:rsidP="00BC0B7B">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аренда земельных участков</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56B75DB0" w14:textId="5C912030"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685" w:type="pct"/>
            <w:tcBorders>
              <w:top w:val="nil"/>
              <w:left w:val="nil"/>
              <w:bottom w:val="single" w:sz="4" w:space="0" w:color="auto"/>
              <w:right w:val="single" w:sz="4" w:space="0" w:color="auto"/>
            </w:tcBorders>
            <w:shd w:val="clear" w:color="auto" w:fill="auto"/>
            <w:vAlign w:val="center"/>
            <w:hideMark/>
          </w:tcPr>
          <w:p w14:paraId="2752B1FF" w14:textId="7DC6C996"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4 624</w:t>
            </w:r>
          </w:p>
        </w:tc>
        <w:tc>
          <w:tcPr>
            <w:tcW w:w="565" w:type="pct"/>
            <w:tcBorders>
              <w:top w:val="nil"/>
              <w:left w:val="nil"/>
              <w:bottom w:val="single" w:sz="4" w:space="0" w:color="auto"/>
              <w:right w:val="single" w:sz="4" w:space="0" w:color="auto"/>
            </w:tcBorders>
            <w:shd w:val="clear" w:color="auto" w:fill="auto"/>
            <w:vAlign w:val="center"/>
            <w:hideMark/>
          </w:tcPr>
          <w:p w14:paraId="2A8348F2" w14:textId="36F2D227"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2 938</w:t>
            </w:r>
          </w:p>
        </w:tc>
        <w:tc>
          <w:tcPr>
            <w:tcW w:w="494" w:type="pct"/>
            <w:tcBorders>
              <w:top w:val="nil"/>
              <w:left w:val="nil"/>
              <w:bottom w:val="single" w:sz="4" w:space="0" w:color="auto"/>
              <w:right w:val="single" w:sz="4" w:space="0" w:color="auto"/>
            </w:tcBorders>
            <w:shd w:val="clear" w:color="auto" w:fill="auto"/>
            <w:vAlign w:val="center"/>
            <w:hideMark/>
          </w:tcPr>
          <w:p w14:paraId="0992466E" w14:textId="4C0C2BE5"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2 938</w:t>
            </w:r>
          </w:p>
        </w:tc>
        <w:tc>
          <w:tcPr>
            <w:tcW w:w="574" w:type="pct"/>
            <w:tcBorders>
              <w:top w:val="nil"/>
              <w:left w:val="nil"/>
              <w:bottom w:val="single" w:sz="4" w:space="0" w:color="auto"/>
              <w:right w:val="single" w:sz="4" w:space="0" w:color="auto"/>
            </w:tcBorders>
            <w:shd w:val="clear" w:color="auto" w:fill="auto"/>
            <w:vAlign w:val="center"/>
            <w:hideMark/>
          </w:tcPr>
          <w:p w14:paraId="4BA4AD9F" w14:textId="40C8931F"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-364</w:t>
            </w:r>
          </w:p>
        </w:tc>
        <w:tc>
          <w:tcPr>
            <w:tcW w:w="521" w:type="pct"/>
            <w:tcBorders>
              <w:top w:val="nil"/>
              <w:left w:val="nil"/>
              <w:bottom w:val="single" w:sz="4" w:space="0" w:color="auto"/>
              <w:right w:val="single" w:sz="4" w:space="0" w:color="auto"/>
            </w:tcBorders>
            <w:shd w:val="clear" w:color="auto" w:fill="auto"/>
            <w:vAlign w:val="center"/>
            <w:hideMark/>
          </w:tcPr>
          <w:p w14:paraId="07A5876E" w14:textId="2AA10A1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r>
      <w:tr w:rsidR="00B84BE8" w:rsidRPr="00FE7D50" w14:paraId="514AE761" w14:textId="77777777" w:rsidTr="00A07500">
        <w:trPr>
          <w:trHeight w:val="255"/>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3FBA2C31"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1.4.2.</w:t>
            </w:r>
          </w:p>
        </w:tc>
        <w:tc>
          <w:tcPr>
            <w:tcW w:w="1300" w:type="pct"/>
            <w:tcBorders>
              <w:top w:val="nil"/>
              <w:left w:val="nil"/>
              <w:bottom w:val="single" w:sz="4" w:space="0" w:color="auto"/>
              <w:right w:val="single" w:sz="4" w:space="0" w:color="auto"/>
            </w:tcBorders>
            <w:shd w:val="clear" w:color="auto" w:fill="auto"/>
            <w:vAlign w:val="center"/>
            <w:hideMark/>
          </w:tcPr>
          <w:p w14:paraId="643E3B0D" w14:textId="77777777" w:rsidR="00B84BE8" w:rsidRPr="00FE7D50" w:rsidRDefault="00B84BE8" w:rsidP="00BC0B7B">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аренда помещений</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426C471A" w14:textId="38A41ADD"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685" w:type="pct"/>
            <w:tcBorders>
              <w:top w:val="nil"/>
              <w:left w:val="nil"/>
              <w:bottom w:val="single" w:sz="4" w:space="0" w:color="auto"/>
              <w:right w:val="single" w:sz="4" w:space="0" w:color="auto"/>
            </w:tcBorders>
            <w:shd w:val="clear" w:color="auto" w:fill="auto"/>
            <w:vAlign w:val="center"/>
            <w:hideMark/>
          </w:tcPr>
          <w:p w14:paraId="7B945418" w14:textId="50F26746"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320</w:t>
            </w:r>
          </w:p>
        </w:tc>
        <w:tc>
          <w:tcPr>
            <w:tcW w:w="565" w:type="pct"/>
            <w:tcBorders>
              <w:top w:val="nil"/>
              <w:left w:val="nil"/>
              <w:bottom w:val="single" w:sz="4" w:space="0" w:color="auto"/>
              <w:right w:val="single" w:sz="4" w:space="0" w:color="auto"/>
            </w:tcBorders>
            <w:shd w:val="clear" w:color="auto" w:fill="auto"/>
            <w:vAlign w:val="center"/>
            <w:hideMark/>
          </w:tcPr>
          <w:p w14:paraId="046B24A5" w14:textId="49C7E0FC"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332</w:t>
            </w:r>
          </w:p>
        </w:tc>
        <w:tc>
          <w:tcPr>
            <w:tcW w:w="494" w:type="pct"/>
            <w:tcBorders>
              <w:top w:val="nil"/>
              <w:left w:val="nil"/>
              <w:bottom w:val="single" w:sz="4" w:space="0" w:color="auto"/>
              <w:right w:val="single" w:sz="4" w:space="0" w:color="auto"/>
            </w:tcBorders>
            <w:shd w:val="clear" w:color="auto" w:fill="auto"/>
            <w:vAlign w:val="center"/>
            <w:hideMark/>
          </w:tcPr>
          <w:p w14:paraId="1D696E3D" w14:textId="1DD693BE"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332</w:t>
            </w:r>
          </w:p>
        </w:tc>
        <w:tc>
          <w:tcPr>
            <w:tcW w:w="574" w:type="pct"/>
            <w:tcBorders>
              <w:top w:val="nil"/>
              <w:left w:val="nil"/>
              <w:bottom w:val="single" w:sz="4" w:space="0" w:color="auto"/>
              <w:right w:val="single" w:sz="4" w:space="0" w:color="auto"/>
            </w:tcBorders>
            <w:shd w:val="clear" w:color="auto" w:fill="auto"/>
            <w:vAlign w:val="center"/>
            <w:hideMark/>
          </w:tcPr>
          <w:p w14:paraId="70B6D8A6" w14:textId="1DDF01AB"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-73</w:t>
            </w:r>
          </w:p>
        </w:tc>
        <w:tc>
          <w:tcPr>
            <w:tcW w:w="521" w:type="pct"/>
            <w:tcBorders>
              <w:top w:val="nil"/>
              <w:left w:val="nil"/>
              <w:bottom w:val="single" w:sz="4" w:space="0" w:color="auto"/>
              <w:right w:val="single" w:sz="4" w:space="0" w:color="auto"/>
            </w:tcBorders>
            <w:shd w:val="clear" w:color="auto" w:fill="auto"/>
            <w:vAlign w:val="center"/>
            <w:hideMark/>
          </w:tcPr>
          <w:p w14:paraId="31A244E1" w14:textId="0404F7E8"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r>
      <w:tr w:rsidR="00B84BE8" w:rsidRPr="00FE7D50" w14:paraId="09B4ADCF" w14:textId="77777777" w:rsidTr="00A07500">
        <w:trPr>
          <w:trHeight w:val="255"/>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419B545F"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1.4.3.</w:t>
            </w:r>
          </w:p>
        </w:tc>
        <w:tc>
          <w:tcPr>
            <w:tcW w:w="1300" w:type="pct"/>
            <w:tcBorders>
              <w:top w:val="nil"/>
              <w:left w:val="nil"/>
              <w:bottom w:val="single" w:sz="4" w:space="0" w:color="auto"/>
              <w:right w:val="single" w:sz="4" w:space="0" w:color="auto"/>
            </w:tcBorders>
            <w:shd w:val="clear" w:color="auto" w:fill="auto"/>
            <w:vAlign w:val="center"/>
            <w:hideMark/>
          </w:tcPr>
          <w:p w14:paraId="7F009C12" w14:textId="77777777" w:rsidR="00B84BE8" w:rsidRPr="00FE7D50" w:rsidRDefault="00B84BE8" w:rsidP="00BC0B7B">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аренда электросетевого оборудования</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55705D64" w14:textId="6D5573D0"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685" w:type="pct"/>
            <w:tcBorders>
              <w:top w:val="nil"/>
              <w:left w:val="nil"/>
              <w:bottom w:val="single" w:sz="4" w:space="0" w:color="auto"/>
              <w:right w:val="single" w:sz="4" w:space="0" w:color="auto"/>
            </w:tcBorders>
            <w:shd w:val="clear" w:color="auto" w:fill="auto"/>
            <w:vAlign w:val="center"/>
            <w:hideMark/>
          </w:tcPr>
          <w:p w14:paraId="05D2A3E5" w14:textId="673FA8CF"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21 540</w:t>
            </w:r>
          </w:p>
        </w:tc>
        <w:tc>
          <w:tcPr>
            <w:tcW w:w="565" w:type="pct"/>
            <w:tcBorders>
              <w:top w:val="nil"/>
              <w:left w:val="nil"/>
              <w:bottom w:val="single" w:sz="4" w:space="0" w:color="auto"/>
              <w:right w:val="single" w:sz="4" w:space="0" w:color="auto"/>
            </w:tcBorders>
            <w:shd w:val="clear" w:color="auto" w:fill="auto"/>
            <w:vAlign w:val="center"/>
            <w:hideMark/>
          </w:tcPr>
          <w:p w14:paraId="7CE64B8C" w14:textId="66E167DE"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10 647</w:t>
            </w:r>
          </w:p>
        </w:tc>
        <w:tc>
          <w:tcPr>
            <w:tcW w:w="494" w:type="pct"/>
            <w:tcBorders>
              <w:top w:val="nil"/>
              <w:left w:val="nil"/>
              <w:bottom w:val="single" w:sz="4" w:space="0" w:color="auto"/>
              <w:right w:val="single" w:sz="4" w:space="0" w:color="auto"/>
            </w:tcBorders>
            <w:shd w:val="clear" w:color="auto" w:fill="auto"/>
            <w:vAlign w:val="center"/>
            <w:hideMark/>
          </w:tcPr>
          <w:p w14:paraId="29ED4561" w14:textId="62300ED5"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10 647</w:t>
            </w:r>
          </w:p>
        </w:tc>
        <w:tc>
          <w:tcPr>
            <w:tcW w:w="574" w:type="pct"/>
            <w:tcBorders>
              <w:top w:val="nil"/>
              <w:left w:val="nil"/>
              <w:bottom w:val="single" w:sz="4" w:space="0" w:color="auto"/>
              <w:right w:val="single" w:sz="4" w:space="0" w:color="auto"/>
            </w:tcBorders>
            <w:shd w:val="clear" w:color="auto" w:fill="auto"/>
            <w:vAlign w:val="center"/>
            <w:hideMark/>
          </w:tcPr>
          <w:p w14:paraId="0E8B561C" w14:textId="246B3C39"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-480</w:t>
            </w:r>
          </w:p>
        </w:tc>
        <w:tc>
          <w:tcPr>
            <w:tcW w:w="521" w:type="pct"/>
            <w:tcBorders>
              <w:top w:val="nil"/>
              <w:left w:val="nil"/>
              <w:bottom w:val="single" w:sz="4" w:space="0" w:color="auto"/>
              <w:right w:val="single" w:sz="4" w:space="0" w:color="auto"/>
            </w:tcBorders>
            <w:shd w:val="clear" w:color="auto" w:fill="auto"/>
            <w:vAlign w:val="center"/>
            <w:hideMark/>
          </w:tcPr>
          <w:p w14:paraId="127328AC" w14:textId="246B917C"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r>
      <w:tr w:rsidR="00B84BE8" w:rsidRPr="00FE7D50" w14:paraId="21C0E6A9" w14:textId="77777777" w:rsidTr="00A07500">
        <w:trPr>
          <w:trHeight w:val="255"/>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737C95DE"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1.4.4.</w:t>
            </w:r>
          </w:p>
        </w:tc>
        <w:tc>
          <w:tcPr>
            <w:tcW w:w="1300" w:type="pct"/>
            <w:tcBorders>
              <w:top w:val="nil"/>
              <w:left w:val="nil"/>
              <w:bottom w:val="single" w:sz="4" w:space="0" w:color="auto"/>
              <w:right w:val="single" w:sz="4" w:space="0" w:color="auto"/>
            </w:tcBorders>
            <w:shd w:val="clear" w:color="auto" w:fill="auto"/>
            <w:vAlign w:val="center"/>
            <w:hideMark/>
          </w:tcPr>
          <w:p w14:paraId="0D8E6448" w14:textId="77777777" w:rsidR="00B84BE8" w:rsidRPr="00FE7D50" w:rsidRDefault="00B84BE8" w:rsidP="00BC0B7B">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прочая аренда</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2AA9D0BC" w14:textId="0E6228FE"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685" w:type="pct"/>
            <w:tcBorders>
              <w:top w:val="nil"/>
              <w:left w:val="nil"/>
              <w:bottom w:val="single" w:sz="4" w:space="0" w:color="auto"/>
              <w:right w:val="single" w:sz="4" w:space="0" w:color="auto"/>
            </w:tcBorders>
            <w:shd w:val="clear" w:color="auto" w:fill="auto"/>
            <w:vAlign w:val="center"/>
            <w:hideMark/>
          </w:tcPr>
          <w:p w14:paraId="1B7FC862" w14:textId="6AA3227B"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3 625</w:t>
            </w:r>
          </w:p>
        </w:tc>
        <w:tc>
          <w:tcPr>
            <w:tcW w:w="565" w:type="pct"/>
            <w:tcBorders>
              <w:top w:val="nil"/>
              <w:left w:val="nil"/>
              <w:bottom w:val="single" w:sz="4" w:space="0" w:color="auto"/>
              <w:right w:val="single" w:sz="4" w:space="0" w:color="auto"/>
            </w:tcBorders>
            <w:shd w:val="clear" w:color="auto" w:fill="auto"/>
            <w:vAlign w:val="center"/>
            <w:hideMark/>
          </w:tcPr>
          <w:p w14:paraId="10372156" w14:textId="27208985"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6 964</w:t>
            </w:r>
          </w:p>
        </w:tc>
        <w:tc>
          <w:tcPr>
            <w:tcW w:w="494" w:type="pct"/>
            <w:tcBorders>
              <w:top w:val="nil"/>
              <w:left w:val="nil"/>
              <w:bottom w:val="single" w:sz="4" w:space="0" w:color="auto"/>
              <w:right w:val="single" w:sz="4" w:space="0" w:color="auto"/>
            </w:tcBorders>
            <w:shd w:val="clear" w:color="auto" w:fill="auto"/>
            <w:vAlign w:val="center"/>
            <w:hideMark/>
          </w:tcPr>
          <w:p w14:paraId="2E068987" w14:textId="4525EE31"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6 964</w:t>
            </w:r>
          </w:p>
        </w:tc>
        <w:tc>
          <w:tcPr>
            <w:tcW w:w="574" w:type="pct"/>
            <w:tcBorders>
              <w:top w:val="nil"/>
              <w:left w:val="nil"/>
              <w:bottom w:val="single" w:sz="4" w:space="0" w:color="auto"/>
              <w:right w:val="single" w:sz="4" w:space="0" w:color="auto"/>
            </w:tcBorders>
            <w:shd w:val="clear" w:color="auto" w:fill="auto"/>
            <w:vAlign w:val="center"/>
            <w:hideMark/>
          </w:tcPr>
          <w:p w14:paraId="4BD6DD1A" w14:textId="4C95A364"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-3 622</w:t>
            </w:r>
          </w:p>
        </w:tc>
        <w:tc>
          <w:tcPr>
            <w:tcW w:w="521" w:type="pct"/>
            <w:tcBorders>
              <w:top w:val="nil"/>
              <w:left w:val="nil"/>
              <w:bottom w:val="single" w:sz="4" w:space="0" w:color="auto"/>
              <w:right w:val="single" w:sz="4" w:space="0" w:color="auto"/>
            </w:tcBorders>
            <w:shd w:val="clear" w:color="auto" w:fill="auto"/>
            <w:vAlign w:val="center"/>
            <w:hideMark/>
          </w:tcPr>
          <w:p w14:paraId="0CED1F37" w14:textId="4D2143CB"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r>
      <w:tr w:rsidR="00B84BE8" w:rsidRPr="00FE7D50" w14:paraId="4D8EA2AB" w14:textId="77777777" w:rsidTr="00A07500">
        <w:trPr>
          <w:trHeight w:val="255"/>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005D9FE4"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w:t>
            </w:r>
          </w:p>
        </w:tc>
        <w:tc>
          <w:tcPr>
            <w:tcW w:w="1300" w:type="pct"/>
            <w:tcBorders>
              <w:top w:val="nil"/>
              <w:left w:val="nil"/>
              <w:bottom w:val="single" w:sz="4" w:space="0" w:color="auto"/>
              <w:right w:val="single" w:sz="4" w:space="0" w:color="auto"/>
            </w:tcBorders>
            <w:shd w:val="clear" w:color="auto" w:fill="auto"/>
            <w:vAlign w:val="center"/>
            <w:hideMark/>
          </w:tcPr>
          <w:p w14:paraId="22CB8DAD" w14:textId="77777777" w:rsidR="00B84BE8" w:rsidRPr="00FE7D50" w:rsidRDefault="00B84BE8" w:rsidP="00BC0B7B">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Оплата налогов</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7606E0E4" w14:textId="70FF40EB"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6 289</w:t>
            </w:r>
          </w:p>
        </w:tc>
        <w:tc>
          <w:tcPr>
            <w:tcW w:w="685" w:type="pct"/>
            <w:tcBorders>
              <w:top w:val="nil"/>
              <w:left w:val="nil"/>
              <w:bottom w:val="single" w:sz="4" w:space="0" w:color="auto"/>
              <w:right w:val="single" w:sz="4" w:space="0" w:color="auto"/>
            </w:tcBorders>
            <w:shd w:val="clear" w:color="auto" w:fill="auto"/>
            <w:vAlign w:val="center"/>
            <w:hideMark/>
          </w:tcPr>
          <w:p w14:paraId="5784243E" w14:textId="422EB62A"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11 277</w:t>
            </w:r>
          </w:p>
        </w:tc>
        <w:tc>
          <w:tcPr>
            <w:tcW w:w="565" w:type="pct"/>
            <w:tcBorders>
              <w:top w:val="nil"/>
              <w:left w:val="nil"/>
              <w:bottom w:val="single" w:sz="4" w:space="0" w:color="auto"/>
              <w:right w:val="single" w:sz="4" w:space="0" w:color="auto"/>
            </w:tcBorders>
            <w:shd w:val="clear" w:color="auto" w:fill="auto"/>
            <w:vAlign w:val="center"/>
            <w:hideMark/>
          </w:tcPr>
          <w:p w14:paraId="036F4195" w14:textId="04C4B0D0"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9 303</w:t>
            </w:r>
          </w:p>
        </w:tc>
        <w:tc>
          <w:tcPr>
            <w:tcW w:w="494" w:type="pct"/>
            <w:tcBorders>
              <w:top w:val="nil"/>
              <w:left w:val="nil"/>
              <w:bottom w:val="single" w:sz="4" w:space="0" w:color="auto"/>
              <w:right w:val="single" w:sz="4" w:space="0" w:color="auto"/>
            </w:tcBorders>
            <w:shd w:val="clear" w:color="auto" w:fill="auto"/>
            <w:vAlign w:val="center"/>
            <w:hideMark/>
          </w:tcPr>
          <w:p w14:paraId="5E33B503" w14:textId="3EA224E5"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10 829</w:t>
            </w:r>
          </w:p>
        </w:tc>
        <w:tc>
          <w:tcPr>
            <w:tcW w:w="574" w:type="pct"/>
            <w:tcBorders>
              <w:top w:val="nil"/>
              <w:left w:val="nil"/>
              <w:bottom w:val="single" w:sz="4" w:space="0" w:color="auto"/>
              <w:right w:val="single" w:sz="4" w:space="0" w:color="auto"/>
            </w:tcBorders>
            <w:shd w:val="clear" w:color="auto" w:fill="auto"/>
            <w:vAlign w:val="center"/>
            <w:hideMark/>
          </w:tcPr>
          <w:p w14:paraId="00B423AA" w14:textId="39CB23B3"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-749</w:t>
            </w:r>
          </w:p>
        </w:tc>
        <w:tc>
          <w:tcPr>
            <w:tcW w:w="521" w:type="pct"/>
            <w:tcBorders>
              <w:top w:val="nil"/>
              <w:left w:val="nil"/>
              <w:bottom w:val="single" w:sz="4" w:space="0" w:color="auto"/>
              <w:right w:val="single" w:sz="4" w:space="0" w:color="auto"/>
            </w:tcBorders>
            <w:shd w:val="clear" w:color="auto" w:fill="auto"/>
            <w:vAlign w:val="center"/>
            <w:hideMark/>
          </w:tcPr>
          <w:p w14:paraId="19C8CFA2" w14:textId="511C1CD7"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2 275</w:t>
            </w:r>
          </w:p>
        </w:tc>
      </w:tr>
      <w:tr w:rsidR="00B84BE8" w:rsidRPr="00FE7D50" w14:paraId="53A8D625" w14:textId="77777777" w:rsidTr="00A07500">
        <w:trPr>
          <w:trHeight w:val="255"/>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74035AED"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1.5.1.</w:t>
            </w:r>
          </w:p>
        </w:tc>
        <w:tc>
          <w:tcPr>
            <w:tcW w:w="1300" w:type="pct"/>
            <w:tcBorders>
              <w:top w:val="nil"/>
              <w:left w:val="nil"/>
              <w:bottom w:val="single" w:sz="4" w:space="0" w:color="auto"/>
              <w:right w:val="single" w:sz="4" w:space="0" w:color="auto"/>
            </w:tcBorders>
            <w:shd w:val="clear" w:color="auto" w:fill="auto"/>
            <w:vAlign w:val="center"/>
            <w:hideMark/>
          </w:tcPr>
          <w:p w14:paraId="3FC42A03" w14:textId="77777777" w:rsidR="00B84BE8" w:rsidRPr="00FE7D50" w:rsidRDefault="00B84BE8" w:rsidP="00BC0B7B">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налог на землю</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638C8EED" w14:textId="03F3DC30"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256</w:t>
            </w:r>
          </w:p>
        </w:tc>
        <w:tc>
          <w:tcPr>
            <w:tcW w:w="685" w:type="pct"/>
            <w:tcBorders>
              <w:top w:val="nil"/>
              <w:left w:val="nil"/>
              <w:bottom w:val="single" w:sz="4" w:space="0" w:color="auto"/>
              <w:right w:val="single" w:sz="4" w:space="0" w:color="auto"/>
            </w:tcBorders>
            <w:shd w:val="clear" w:color="auto" w:fill="auto"/>
            <w:vAlign w:val="center"/>
            <w:hideMark/>
          </w:tcPr>
          <w:p w14:paraId="0E487BBF" w14:textId="5281E76F"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641</w:t>
            </w:r>
          </w:p>
        </w:tc>
        <w:tc>
          <w:tcPr>
            <w:tcW w:w="565" w:type="pct"/>
            <w:tcBorders>
              <w:top w:val="nil"/>
              <w:left w:val="nil"/>
              <w:bottom w:val="single" w:sz="4" w:space="0" w:color="auto"/>
              <w:right w:val="single" w:sz="4" w:space="0" w:color="auto"/>
            </w:tcBorders>
            <w:shd w:val="clear" w:color="auto" w:fill="auto"/>
            <w:vAlign w:val="center"/>
            <w:hideMark/>
          </w:tcPr>
          <w:p w14:paraId="0DBFF641" w14:textId="5CC36A0E"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634</w:t>
            </w:r>
          </w:p>
        </w:tc>
        <w:tc>
          <w:tcPr>
            <w:tcW w:w="494" w:type="pct"/>
            <w:tcBorders>
              <w:top w:val="nil"/>
              <w:left w:val="nil"/>
              <w:bottom w:val="single" w:sz="4" w:space="0" w:color="auto"/>
              <w:right w:val="single" w:sz="4" w:space="0" w:color="auto"/>
            </w:tcBorders>
            <w:shd w:val="clear" w:color="auto" w:fill="auto"/>
            <w:vAlign w:val="center"/>
            <w:hideMark/>
          </w:tcPr>
          <w:p w14:paraId="1856C101" w14:textId="582C1A6A"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256</w:t>
            </w:r>
          </w:p>
        </w:tc>
        <w:tc>
          <w:tcPr>
            <w:tcW w:w="574" w:type="pct"/>
            <w:tcBorders>
              <w:top w:val="nil"/>
              <w:left w:val="nil"/>
              <w:bottom w:val="single" w:sz="4" w:space="0" w:color="auto"/>
              <w:right w:val="single" w:sz="4" w:space="0" w:color="auto"/>
            </w:tcBorders>
            <w:shd w:val="clear" w:color="auto" w:fill="auto"/>
            <w:vAlign w:val="center"/>
            <w:hideMark/>
          </w:tcPr>
          <w:p w14:paraId="53370F57" w14:textId="6B4A1B37"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-378</w:t>
            </w:r>
          </w:p>
        </w:tc>
        <w:tc>
          <w:tcPr>
            <w:tcW w:w="521" w:type="pct"/>
            <w:tcBorders>
              <w:top w:val="nil"/>
              <w:left w:val="nil"/>
              <w:bottom w:val="single" w:sz="4" w:space="0" w:color="auto"/>
              <w:right w:val="single" w:sz="4" w:space="0" w:color="auto"/>
            </w:tcBorders>
            <w:shd w:val="clear" w:color="auto" w:fill="auto"/>
            <w:vAlign w:val="center"/>
            <w:hideMark/>
          </w:tcPr>
          <w:p w14:paraId="02545D7E" w14:textId="2BE4F209"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r>
      <w:tr w:rsidR="00B84BE8" w:rsidRPr="00FE7D50" w14:paraId="2BEE2BD1" w14:textId="77777777" w:rsidTr="00A07500">
        <w:trPr>
          <w:trHeight w:val="255"/>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0F2C37F7"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1.5.2.</w:t>
            </w:r>
          </w:p>
        </w:tc>
        <w:tc>
          <w:tcPr>
            <w:tcW w:w="1300" w:type="pct"/>
            <w:tcBorders>
              <w:top w:val="nil"/>
              <w:left w:val="nil"/>
              <w:bottom w:val="single" w:sz="4" w:space="0" w:color="auto"/>
              <w:right w:val="single" w:sz="4" w:space="0" w:color="auto"/>
            </w:tcBorders>
            <w:shd w:val="clear" w:color="auto" w:fill="auto"/>
            <w:vAlign w:val="center"/>
            <w:hideMark/>
          </w:tcPr>
          <w:p w14:paraId="2E6BAF23" w14:textId="77777777" w:rsidR="00B84BE8" w:rsidRPr="00FE7D50" w:rsidRDefault="00B84BE8" w:rsidP="00BC0B7B">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транспортный налог</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742A923A" w14:textId="151AEDE7"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219</w:t>
            </w:r>
          </w:p>
        </w:tc>
        <w:tc>
          <w:tcPr>
            <w:tcW w:w="685" w:type="pct"/>
            <w:tcBorders>
              <w:top w:val="nil"/>
              <w:left w:val="nil"/>
              <w:bottom w:val="single" w:sz="4" w:space="0" w:color="auto"/>
              <w:right w:val="single" w:sz="4" w:space="0" w:color="auto"/>
            </w:tcBorders>
            <w:shd w:val="clear" w:color="auto" w:fill="auto"/>
            <w:vAlign w:val="center"/>
            <w:hideMark/>
          </w:tcPr>
          <w:p w14:paraId="37F74653" w14:textId="1F94AC38"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393</w:t>
            </w:r>
          </w:p>
        </w:tc>
        <w:tc>
          <w:tcPr>
            <w:tcW w:w="565" w:type="pct"/>
            <w:tcBorders>
              <w:top w:val="nil"/>
              <w:left w:val="nil"/>
              <w:bottom w:val="single" w:sz="4" w:space="0" w:color="auto"/>
              <w:right w:val="single" w:sz="4" w:space="0" w:color="auto"/>
            </w:tcBorders>
            <w:shd w:val="clear" w:color="auto" w:fill="auto"/>
            <w:vAlign w:val="center"/>
            <w:hideMark/>
          </w:tcPr>
          <w:p w14:paraId="2451A0D7" w14:textId="7A68FDBF"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572</w:t>
            </w:r>
          </w:p>
        </w:tc>
        <w:tc>
          <w:tcPr>
            <w:tcW w:w="494" w:type="pct"/>
            <w:tcBorders>
              <w:top w:val="nil"/>
              <w:left w:val="nil"/>
              <w:bottom w:val="single" w:sz="4" w:space="0" w:color="auto"/>
              <w:right w:val="single" w:sz="4" w:space="0" w:color="auto"/>
            </w:tcBorders>
            <w:shd w:val="clear" w:color="auto" w:fill="auto"/>
            <w:vAlign w:val="center"/>
            <w:hideMark/>
          </w:tcPr>
          <w:p w14:paraId="6A9424E8" w14:textId="05E93F13"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371</w:t>
            </w:r>
          </w:p>
        </w:tc>
        <w:tc>
          <w:tcPr>
            <w:tcW w:w="574" w:type="pct"/>
            <w:tcBorders>
              <w:top w:val="nil"/>
              <w:left w:val="nil"/>
              <w:bottom w:val="single" w:sz="4" w:space="0" w:color="auto"/>
              <w:right w:val="single" w:sz="4" w:space="0" w:color="auto"/>
            </w:tcBorders>
            <w:shd w:val="clear" w:color="auto" w:fill="auto"/>
            <w:vAlign w:val="center"/>
            <w:hideMark/>
          </w:tcPr>
          <w:p w14:paraId="5058B917" w14:textId="19D7EF43"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-201</w:t>
            </w:r>
          </w:p>
        </w:tc>
        <w:tc>
          <w:tcPr>
            <w:tcW w:w="521" w:type="pct"/>
            <w:tcBorders>
              <w:top w:val="nil"/>
              <w:left w:val="nil"/>
              <w:bottom w:val="single" w:sz="4" w:space="0" w:color="auto"/>
              <w:right w:val="single" w:sz="4" w:space="0" w:color="auto"/>
            </w:tcBorders>
            <w:shd w:val="clear" w:color="auto" w:fill="auto"/>
            <w:vAlign w:val="center"/>
            <w:hideMark/>
          </w:tcPr>
          <w:p w14:paraId="76C174E7" w14:textId="5C85708D"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r>
      <w:tr w:rsidR="00B84BE8" w:rsidRPr="00FE7D50" w14:paraId="39016152" w14:textId="77777777" w:rsidTr="00A07500">
        <w:trPr>
          <w:trHeight w:val="255"/>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6B13AA3E"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1.5.3.</w:t>
            </w:r>
          </w:p>
        </w:tc>
        <w:tc>
          <w:tcPr>
            <w:tcW w:w="1300" w:type="pct"/>
            <w:tcBorders>
              <w:top w:val="nil"/>
              <w:left w:val="nil"/>
              <w:bottom w:val="single" w:sz="4" w:space="0" w:color="auto"/>
              <w:right w:val="single" w:sz="4" w:space="0" w:color="auto"/>
            </w:tcBorders>
            <w:shd w:val="clear" w:color="auto" w:fill="auto"/>
            <w:vAlign w:val="center"/>
            <w:hideMark/>
          </w:tcPr>
          <w:p w14:paraId="6C770B00" w14:textId="77777777" w:rsidR="00B84BE8" w:rsidRPr="00FE7D50" w:rsidRDefault="00B84BE8" w:rsidP="00BC0B7B">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налог на имущество</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2DEDF038" w14:textId="10151497"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5 507</w:t>
            </w:r>
          </w:p>
        </w:tc>
        <w:tc>
          <w:tcPr>
            <w:tcW w:w="685" w:type="pct"/>
            <w:tcBorders>
              <w:top w:val="nil"/>
              <w:left w:val="nil"/>
              <w:bottom w:val="single" w:sz="4" w:space="0" w:color="auto"/>
              <w:right w:val="single" w:sz="4" w:space="0" w:color="auto"/>
            </w:tcBorders>
            <w:shd w:val="clear" w:color="auto" w:fill="auto"/>
            <w:vAlign w:val="center"/>
            <w:hideMark/>
          </w:tcPr>
          <w:p w14:paraId="5FE77670" w14:textId="3F9CC831"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9 894</w:t>
            </w:r>
          </w:p>
        </w:tc>
        <w:tc>
          <w:tcPr>
            <w:tcW w:w="565" w:type="pct"/>
            <w:tcBorders>
              <w:top w:val="nil"/>
              <w:left w:val="nil"/>
              <w:bottom w:val="single" w:sz="4" w:space="0" w:color="auto"/>
              <w:right w:val="single" w:sz="4" w:space="0" w:color="auto"/>
            </w:tcBorders>
            <w:shd w:val="clear" w:color="auto" w:fill="auto"/>
            <w:vAlign w:val="center"/>
            <w:hideMark/>
          </w:tcPr>
          <w:p w14:paraId="4DB798F4" w14:textId="5A17DF09"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7 619</w:t>
            </w:r>
          </w:p>
        </w:tc>
        <w:tc>
          <w:tcPr>
            <w:tcW w:w="494" w:type="pct"/>
            <w:tcBorders>
              <w:top w:val="nil"/>
              <w:left w:val="nil"/>
              <w:bottom w:val="single" w:sz="4" w:space="0" w:color="auto"/>
              <w:right w:val="single" w:sz="4" w:space="0" w:color="auto"/>
            </w:tcBorders>
            <w:shd w:val="clear" w:color="auto" w:fill="auto"/>
            <w:vAlign w:val="center"/>
            <w:hideMark/>
          </w:tcPr>
          <w:p w14:paraId="1773A28F" w14:textId="47F8E42C"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9 894</w:t>
            </w:r>
          </w:p>
        </w:tc>
        <w:tc>
          <w:tcPr>
            <w:tcW w:w="574" w:type="pct"/>
            <w:tcBorders>
              <w:top w:val="nil"/>
              <w:left w:val="nil"/>
              <w:bottom w:val="single" w:sz="4" w:space="0" w:color="auto"/>
              <w:right w:val="single" w:sz="4" w:space="0" w:color="auto"/>
            </w:tcBorders>
            <w:shd w:val="clear" w:color="auto" w:fill="auto"/>
            <w:vAlign w:val="center"/>
            <w:hideMark/>
          </w:tcPr>
          <w:p w14:paraId="4A2FFA3A" w14:textId="324E8680"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521" w:type="pct"/>
            <w:tcBorders>
              <w:top w:val="nil"/>
              <w:left w:val="nil"/>
              <w:bottom w:val="single" w:sz="4" w:space="0" w:color="auto"/>
              <w:right w:val="single" w:sz="4" w:space="0" w:color="auto"/>
            </w:tcBorders>
            <w:shd w:val="clear" w:color="auto" w:fill="auto"/>
            <w:vAlign w:val="center"/>
            <w:hideMark/>
          </w:tcPr>
          <w:p w14:paraId="2D9F5857" w14:textId="2565E89D"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2 275</w:t>
            </w:r>
          </w:p>
        </w:tc>
      </w:tr>
      <w:tr w:rsidR="00B84BE8" w:rsidRPr="00FE7D50" w14:paraId="2F1F612A" w14:textId="77777777" w:rsidTr="00A07500">
        <w:trPr>
          <w:trHeight w:val="255"/>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04FF52FF"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1.5.4.</w:t>
            </w:r>
          </w:p>
        </w:tc>
        <w:tc>
          <w:tcPr>
            <w:tcW w:w="1300" w:type="pct"/>
            <w:tcBorders>
              <w:top w:val="nil"/>
              <w:left w:val="nil"/>
              <w:bottom w:val="single" w:sz="4" w:space="0" w:color="auto"/>
              <w:right w:val="single" w:sz="4" w:space="0" w:color="auto"/>
            </w:tcBorders>
            <w:shd w:val="clear" w:color="auto" w:fill="auto"/>
            <w:vAlign w:val="center"/>
            <w:hideMark/>
          </w:tcPr>
          <w:p w14:paraId="521FA9B2" w14:textId="77777777" w:rsidR="00B84BE8" w:rsidRPr="00FE7D50" w:rsidRDefault="00B84BE8" w:rsidP="00BC0B7B">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прочие налоги и сборы</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23BE002F" w14:textId="1F4CC6C8"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308</w:t>
            </w:r>
          </w:p>
        </w:tc>
        <w:tc>
          <w:tcPr>
            <w:tcW w:w="685" w:type="pct"/>
            <w:tcBorders>
              <w:top w:val="nil"/>
              <w:left w:val="nil"/>
              <w:bottom w:val="single" w:sz="4" w:space="0" w:color="auto"/>
              <w:right w:val="single" w:sz="4" w:space="0" w:color="auto"/>
            </w:tcBorders>
            <w:shd w:val="clear" w:color="auto" w:fill="auto"/>
            <w:vAlign w:val="center"/>
            <w:hideMark/>
          </w:tcPr>
          <w:p w14:paraId="3AF9DBFC" w14:textId="34DB635A"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350</w:t>
            </w:r>
          </w:p>
        </w:tc>
        <w:tc>
          <w:tcPr>
            <w:tcW w:w="565" w:type="pct"/>
            <w:tcBorders>
              <w:top w:val="nil"/>
              <w:left w:val="nil"/>
              <w:bottom w:val="single" w:sz="4" w:space="0" w:color="auto"/>
              <w:right w:val="single" w:sz="4" w:space="0" w:color="auto"/>
            </w:tcBorders>
            <w:shd w:val="clear" w:color="auto" w:fill="auto"/>
            <w:vAlign w:val="center"/>
            <w:hideMark/>
          </w:tcPr>
          <w:p w14:paraId="1E791516" w14:textId="324CCCC1"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478</w:t>
            </w:r>
          </w:p>
        </w:tc>
        <w:tc>
          <w:tcPr>
            <w:tcW w:w="494" w:type="pct"/>
            <w:tcBorders>
              <w:top w:val="nil"/>
              <w:left w:val="nil"/>
              <w:bottom w:val="single" w:sz="4" w:space="0" w:color="auto"/>
              <w:right w:val="single" w:sz="4" w:space="0" w:color="auto"/>
            </w:tcBorders>
            <w:shd w:val="clear" w:color="auto" w:fill="auto"/>
            <w:vAlign w:val="center"/>
            <w:hideMark/>
          </w:tcPr>
          <w:p w14:paraId="262AABDC" w14:textId="0D459033"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308</w:t>
            </w:r>
          </w:p>
        </w:tc>
        <w:tc>
          <w:tcPr>
            <w:tcW w:w="574" w:type="pct"/>
            <w:tcBorders>
              <w:top w:val="nil"/>
              <w:left w:val="nil"/>
              <w:bottom w:val="single" w:sz="4" w:space="0" w:color="auto"/>
              <w:right w:val="single" w:sz="4" w:space="0" w:color="auto"/>
            </w:tcBorders>
            <w:shd w:val="clear" w:color="auto" w:fill="auto"/>
            <w:vAlign w:val="center"/>
            <w:hideMark/>
          </w:tcPr>
          <w:p w14:paraId="4E0FD99C" w14:textId="30D8D8B9"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-170</w:t>
            </w:r>
          </w:p>
        </w:tc>
        <w:tc>
          <w:tcPr>
            <w:tcW w:w="521" w:type="pct"/>
            <w:tcBorders>
              <w:top w:val="nil"/>
              <w:left w:val="nil"/>
              <w:bottom w:val="single" w:sz="4" w:space="0" w:color="auto"/>
              <w:right w:val="single" w:sz="4" w:space="0" w:color="auto"/>
            </w:tcBorders>
            <w:shd w:val="clear" w:color="auto" w:fill="auto"/>
            <w:vAlign w:val="center"/>
            <w:hideMark/>
          </w:tcPr>
          <w:p w14:paraId="511C0279" w14:textId="14808943" w:rsidR="00B84BE8" w:rsidRPr="00FE7D50" w:rsidRDefault="00B84BE8" w:rsidP="00BC0B7B">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r>
      <w:tr w:rsidR="00B84BE8" w:rsidRPr="00FE7D50" w14:paraId="22E01737" w14:textId="77777777" w:rsidTr="00A07500">
        <w:trPr>
          <w:trHeight w:val="255"/>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61DF5788"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w:t>
            </w:r>
          </w:p>
        </w:tc>
        <w:tc>
          <w:tcPr>
            <w:tcW w:w="1300" w:type="pct"/>
            <w:tcBorders>
              <w:top w:val="nil"/>
              <w:left w:val="nil"/>
              <w:bottom w:val="single" w:sz="4" w:space="0" w:color="auto"/>
              <w:right w:val="single" w:sz="4" w:space="0" w:color="auto"/>
            </w:tcBorders>
            <w:shd w:val="clear" w:color="auto" w:fill="auto"/>
            <w:vAlign w:val="center"/>
            <w:hideMark/>
          </w:tcPr>
          <w:p w14:paraId="502DDCFD" w14:textId="77777777" w:rsidR="00B84BE8" w:rsidRPr="00FE7D50" w:rsidRDefault="00B84BE8" w:rsidP="00BC0B7B">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Амортизация ОС и нематериальных активов</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0A83B4EC" w14:textId="76B55894"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62 683</w:t>
            </w:r>
          </w:p>
        </w:tc>
        <w:tc>
          <w:tcPr>
            <w:tcW w:w="685" w:type="pct"/>
            <w:tcBorders>
              <w:top w:val="nil"/>
              <w:left w:val="nil"/>
              <w:bottom w:val="single" w:sz="4" w:space="0" w:color="auto"/>
              <w:right w:val="single" w:sz="4" w:space="0" w:color="auto"/>
            </w:tcBorders>
            <w:shd w:val="clear" w:color="auto" w:fill="auto"/>
            <w:vAlign w:val="center"/>
            <w:hideMark/>
          </w:tcPr>
          <w:p w14:paraId="6934D514" w14:textId="58D61682"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51 974</w:t>
            </w:r>
          </w:p>
        </w:tc>
        <w:tc>
          <w:tcPr>
            <w:tcW w:w="565" w:type="pct"/>
            <w:tcBorders>
              <w:top w:val="nil"/>
              <w:left w:val="nil"/>
              <w:bottom w:val="single" w:sz="4" w:space="0" w:color="auto"/>
              <w:right w:val="single" w:sz="4" w:space="0" w:color="auto"/>
            </w:tcBorders>
            <w:shd w:val="clear" w:color="auto" w:fill="auto"/>
            <w:vAlign w:val="center"/>
            <w:hideMark/>
          </w:tcPr>
          <w:p w14:paraId="2ADF487E" w14:textId="7A122CBC"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78 756</w:t>
            </w:r>
          </w:p>
        </w:tc>
        <w:tc>
          <w:tcPr>
            <w:tcW w:w="494" w:type="pct"/>
            <w:tcBorders>
              <w:top w:val="nil"/>
              <w:left w:val="nil"/>
              <w:bottom w:val="single" w:sz="4" w:space="0" w:color="auto"/>
              <w:right w:val="single" w:sz="4" w:space="0" w:color="auto"/>
            </w:tcBorders>
            <w:shd w:val="clear" w:color="auto" w:fill="auto"/>
            <w:vAlign w:val="center"/>
            <w:hideMark/>
          </w:tcPr>
          <w:p w14:paraId="52ECD6A6" w14:textId="29BA0691"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78 756</w:t>
            </w:r>
          </w:p>
        </w:tc>
        <w:tc>
          <w:tcPr>
            <w:tcW w:w="574" w:type="pct"/>
            <w:tcBorders>
              <w:top w:val="nil"/>
              <w:left w:val="nil"/>
              <w:bottom w:val="single" w:sz="4" w:space="0" w:color="auto"/>
              <w:right w:val="single" w:sz="4" w:space="0" w:color="auto"/>
            </w:tcBorders>
            <w:shd w:val="clear" w:color="auto" w:fill="auto"/>
            <w:vAlign w:val="center"/>
            <w:hideMark/>
          </w:tcPr>
          <w:p w14:paraId="62F38614" w14:textId="27BB6674"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521" w:type="pct"/>
            <w:tcBorders>
              <w:top w:val="nil"/>
              <w:left w:val="nil"/>
              <w:bottom w:val="single" w:sz="4" w:space="0" w:color="auto"/>
              <w:right w:val="single" w:sz="4" w:space="0" w:color="auto"/>
            </w:tcBorders>
            <w:shd w:val="clear" w:color="auto" w:fill="auto"/>
            <w:vAlign w:val="center"/>
            <w:hideMark/>
          </w:tcPr>
          <w:p w14:paraId="336B9D0F" w14:textId="13CF087E"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B84BE8" w:rsidRPr="00FE7D50" w14:paraId="2C8A8D5D" w14:textId="77777777" w:rsidTr="00A07500">
        <w:trPr>
          <w:trHeight w:val="255"/>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09E7620A"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w:t>
            </w:r>
          </w:p>
        </w:tc>
        <w:tc>
          <w:tcPr>
            <w:tcW w:w="1300" w:type="pct"/>
            <w:tcBorders>
              <w:top w:val="nil"/>
              <w:left w:val="nil"/>
              <w:bottom w:val="single" w:sz="4" w:space="0" w:color="auto"/>
              <w:right w:val="single" w:sz="4" w:space="0" w:color="auto"/>
            </w:tcBorders>
            <w:shd w:val="clear" w:color="auto" w:fill="auto"/>
            <w:vAlign w:val="center"/>
            <w:hideMark/>
          </w:tcPr>
          <w:p w14:paraId="0CA8D0EF" w14:textId="77777777" w:rsidR="00B84BE8" w:rsidRPr="00FE7D50" w:rsidRDefault="00B84BE8" w:rsidP="00BC0B7B">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Прочие неподконтрольные расходы</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43641640" w14:textId="5850FEAD"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14 381</w:t>
            </w:r>
          </w:p>
        </w:tc>
        <w:tc>
          <w:tcPr>
            <w:tcW w:w="685" w:type="pct"/>
            <w:tcBorders>
              <w:top w:val="nil"/>
              <w:left w:val="nil"/>
              <w:bottom w:val="single" w:sz="4" w:space="0" w:color="auto"/>
              <w:right w:val="single" w:sz="4" w:space="0" w:color="auto"/>
            </w:tcBorders>
            <w:shd w:val="clear" w:color="auto" w:fill="auto"/>
            <w:vAlign w:val="center"/>
            <w:hideMark/>
          </w:tcPr>
          <w:p w14:paraId="7BFF177C" w14:textId="32FFF48D"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5 094 323</w:t>
            </w:r>
          </w:p>
        </w:tc>
        <w:tc>
          <w:tcPr>
            <w:tcW w:w="565" w:type="pct"/>
            <w:tcBorders>
              <w:top w:val="nil"/>
              <w:left w:val="nil"/>
              <w:bottom w:val="single" w:sz="4" w:space="0" w:color="auto"/>
              <w:right w:val="single" w:sz="4" w:space="0" w:color="auto"/>
            </w:tcBorders>
            <w:shd w:val="clear" w:color="auto" w:fill="auto"/>
            <w:vAlign w:val="center"/>
            <w:hideMark/>
          </w:tcPr>
          <w:p w14:paraId="0434EE74" w14:textId="0D4B96F0"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70 575</w:t>
            </w:r>
          </w:p>
        </w:tc>
        <w:tc>
          <w:tcPr>
            <w:tcW w:w="494" w:type="pct"/>
            <w:tcBorders>
              <w:top w:val="nil"/>
              <w:left w:val="nil"/>
              <w:bottom w:val="single" w:sz="4" w:space="0" w:color="auto"/>
              <w:right w:val="single" w:sz="4" w:space="0" w:color="auto"/>
            </w:tcBorders>
            <w:shd w:val="clear" w:color="auto" w:fill="auto"/>
            <w:vAlign w:val="center"/>
            <w:hideMark/>
          </w:tcPr>
          <w:p w14:paraId="7DAC9C19" w14:textId="60B8EA4D"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70 575</w:t>
            </w:r>
          </w:p>
        </w:tc>
        <w:tc>
          <w:tcPr>
            <w:tcW w:w="574" w:type="pct"/>
            <w:tcBorders>
              <w:top w:val="nil"/>
              <w:left w:val="nil"/>
              <w:bottom w:val="single" w:sz="4" w:space="0" w:color="auto"/>
              <w:right w:val="single" w:sz="4" w:space="0" w:color="auto"/>
            </w:tcBorders>
            <w:shd w:val="clear" w:color="auto" w:fill="auto"/>
            <w:vAlign w:val="center"/>
            <w:hideMark/>
          </w:tcPr>
          <w:p w14:paraId="61ED619E" w14:textId="226E776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c>
          <w:tcPr>
            <w:tcW w:w="521" w:type="pct"/>
            <w:tcBorders>
              <w:top w:val="nil"/>
              <w:left w:val="nil"/>
              <w:bottom w:val="single" w:sz="4" w:space="0" w:color="auto"/>
              <w:right w:val="single" w:sz="4" w:space="0" w:color="auto"/>
            </w:tcBorders>
            <w:shd w:val="clear" w:color="auto" w:fill="auto"/>
            <w:vAlign w:val="center"/>
            <w:hideMark/>
          </w:tcPr>
          <w:p w14:paraId="6AC6D206" w14:textId="03938EA4"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B84BE8" w:rsidRPr="00FE7D50" w14:paraId="00EC8AE0" w14:textId="77777777" w:rsidTr="00A07500">
        <w:trPr>
          <w:trHeight w:val="255"/>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5A5DE913"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1.9.</w:t>
            </w:r>
          </w:p>
        </w:tc>
        <w:tc>
          <w:tcPr>
            <w:tcW w:w="1300" w:type="pct"/>
            <w:tcBorders>
              <w:top w:val="nil"/>
              <w:left w:val="nil"/>
              <w:bottom w:val="single" w:sz="4" w:space="0" w:color="auto"/>
              <w:right w:val="single" w:sz="4" w:space="0" w:color="auto"/>
            </w:tcBorders>
            <w:shd w:val="clear" w:color="auto" w:fill="auto"/>
            <w:vAlign w:val="center"/>
            <w:hideMark/>
          </w:tcPr>
          <w:p w14:paraId="5FC351E5" w14:textId="77777777" w:rsidR="00B84BE8" w:rsidRPr="00FE7D50" w:rsidRDefault="00B84BE8" w:rsidP="00BC0B7B">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Налог на прибыль</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6329AFC8" w14:textId="702BC185"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11 954</w:t>
            </w:r>
          </w:p>
        </w:tc>
        <w:tc>
          <w:tcPr>
            <w:tcW w:w="685" w:type="pct"/>
            <w:tcBorders>
              <w:top w:val="nil"/>
              <w:left w:val="nil"/>
              <w:bottom w:val="single" w:sz="4" w:space="0" w:color="auto"/>
              <w:right w:val="single" w:sz="4" w:space="0" w:color="auto"/>
            </w:tcBorders>
            <w:shd w:val="clear" w:color="auto" w:fill="auto"/>
            <w:vAlign w:val="center"/>
            <w:hideMark/>
          </w:tcPr>
          <w:p w14:paraId="09E3F280" w14:textId="1750FE2B"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11 954</w:t>
            </w:r>
          </w:p>
        </w:tc>
        <w:tc>
          <w:tcPr>
            <w:tcW w:w="565" w:type="pct"/>
            <w:tcBorders>
              <w:top w:val="nil"/>
              <w:left w:val="nil"/>
              <w:bottom w:val="single" w:sz="4" w:space="0" w:color="auto"/>
              <w:right w:val="single" w:sz="4" w:space="0" w:color="auto"/>
            </w:tcBorders>
            <w:shd w:val="clear" w:color="auto" w:fill="auto"/>
            <w:vAlign w:val="center"/>
            <w:hideMark/>
          </w:tcPr>
          <w:p w14:paraId="08DAC409" w14:textId="688E827D"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11 954</w:t>
            </w:r>
          </w:p>
        </w:tc>
        <w:tc>
          <w:tcPr>
            <w:tcW w:w="494" w:type="pct"/>
            <w:tcBorders>
              <w:top w:val="nil"/>
              <w:left w:val="nil"/>
              <w:bottom w:val="single" w:sz="4" w:space="0" w:color="auto"/>
              <w:right w:val="single" w:sz="4" w:space="0" w:color="auto"/>
            </w:tcBorders>
            <w:shd w:val="clear" w:color="auto" w:fill="auto"/>
            <w:vAlign w:val="center"/>
            <w:hideMark/>
          </w:tcPr>
          <w:p w14:paraId="4B9F5533" w14:textId="73CA820E"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11 954</w:t>
            </w:r>
          </w:p>
        </w:tc>
        <w:tc>
          <w:tcPr>
            <w:tcW w:w="574" w:type="pct"/>
            <w:tcBorders>
              <w:top w:val="nil"/>
              <w:left w:val="nil"/>
              <w:bottom w:val="single" w:sz="4" w:space="0" w:color="auto"/>
              <w:right w:val="single" w:sz="4" w:space="0" w:color="auto"/>
            </w:tcBorders>
            <w:shd w:val="clear" w:color="auto" w:fill="auto"/>
            <w:vAlign w:val="center"/>
            <w:hideMark/>
          </w:tcPr>
          <w:p w14:paraId="3A946DC1" w14:textId="1469F07B"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2 409</w:t>
            </w:r>
          </w:p>
        </w:tc>
        <w:tc>
          <w:tcPr>
            <w:tcW w:w="521" w:type="pct"/>
            <w:tcBorders>
              <w:top w:val="nil"/>
              <w:left w:val="nil"/>
              <w:bottom w:val="single" w:sz="4" w:space="0" w:color="auto"/>
              <w:right w:val="single" w:sz="4" w:space="0" w:color="auto"/>
            </w:tcBorders>
            <w:shd w:val="clear" w:color="auto" w:fill="auto"/>
            <w:vAlign w:val="center"/>
            <w:hideMark/>
          </w:tcPr>
          <w:p w14:paraId="6B4351FD" w14:textId="6469826E"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B84BE8" w:rsidRPr="00FE7D50" w14:paraId="49984742" w14:textId="77777777" w:rsidTr="00A07500">
        <w:trPr>
          <w:trHeight w:val="510"/>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0D986A60"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1.10.</w:t>
            </w:r>
          </w:p>
        </w:tc>
        <w:tc>
          <w:tcPr>
            <w:tcW w:w="1300" w:type="pct"/>
            <w:tcBorders>
              <w:top w:val="nil"/>
              <w:left w:val="nil"/>
              <w:bottom w:val="single" w:sz="4" w:space="0" w:color="auto"/>
              <w:right w:val="single" w:sz="4" w:space="0" w:color="auto"/>
            </w:tcBorders>
            <w:shd w:val="clear" w:color="auto" w:fill="auto"/>
            <w:vAlign w:val="center"/>
            <w:hideMark/>
          </w:tcPr>
          <w:p w14:paraId="2B35A4CB" w14:textId="77777777" w:rsidR="00B84BE8" w:rsidRPr="00FE7D50" w:rsidRDefault="00B84BE8" w:rsidP="00BC0B7B">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Выпадающие доходы от льготного ТП (п.87 Основ ценообразования №1178)</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43FFBC67" w14:textId="5975FCAA"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26 530</w:t>
            </w:r>
          </w:p>
        </w:tc>
        <w:tc>
          <w:tcPr>
            <w:tcW w:w="685" w:type="pct"/>
            <w:tcBorders>
              <w:top w:val="nil"/>
              <w:left w:val="nil"/>
              <w:bottom w:val="single" w:sz="4" w:space="0" w:color="auto"/>
              <w:right w:val="single" w:sz="4" w:space="0" w:color="auto"/>
            </w:tcBorders>
            <w:shd w:val="clear" w:color="auto" w:fill="auto"/>
            <w:vAlign w:val="center"/>
            <w:hideMark/>
          </w:tcPr>
          <w:p w14:paraId="1A220546" w14:textId="20AC350E"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44 090</w:t>
            </w:r>
          </w:p>
        </w:tc>
        <w:tc>
          <w:tcPr>
            <w:tcW w:w="565" w:type="pct"/>
            <w:tcBorders>
              <w:top w:val="nil"/>
              <w:left w:val="nil"/>
              <w:bottom w:val="single" w:sz="4" w:space="0" w:color="auto"/>
              <w:right w:val="single" w:sz="4" w:space="0" w:color="auto"/>
            </w:tcBorders>
            <w:shd w:val="clear" w:color="auto" w:fill="auto"/>
            <w:vAlign w:val="center"/>
            <w:hideMark/>
          </w:tcPr>
          <w:p w14:paraId="2631147D" w14:textId="7BD868AA"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40 461</w:t>
            </w:r>
          </w:p>
        </w:tc>
        <w:tc>
          <w:tcPr>
            <w:tcW w:w="494" w:type="pct"/>
            <w:tcBorders>
              <w:top w:val="nil"/>
              <w:left w:val="nil"/>
              <w:bottom w:val="single" w:sz="4" w:space="0" w:color="auto"/>
              <w:right w:val="single" w:sz="4" w:space="0" w:color="auto"/>
            </w:tcBorders>
            <w:shd w:val="clear" w:color="auto" w:fill="auto"/>
            <w:vAlign w:val="center"/>
            <w:hideMark/>
          </w:tcPr>
          <w:p w14:paraId="43EBD2E1" w14:textId="471594A6"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14 824</w:t>
            </w:r>
          </w:p>
        </w:tc>
        <w:tc>
          <w:tcPr>
            <w:tcW w:w="574" w:type="pct"/>
            <w:tcBorders>
              <w:top w:val="nil"/>
              <w:left w:val="nil"/>
              <w:bottom w:val="single" w:sz="4" w:space="0" w:color="auto"/>
              <w:right w:val="single" w:sz="4" w:space="0" w:color="auto"/>
            </w:tcBorders>
            <w:shd w:val="clear" w:color="auto" w:fill="auto"/>
            <w:vAlign w:val="center"/>
            <w:hideMark/>
          </w:tcPr>
          <w:p w14:paraId="4905E8EA" w14:textId="3D1671EA"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-25 637</w:t>
            </w:r>
          </w:p>
        </w:tc>
        <w:tc>
          <w:tcPr>
            <w:tcW w:w="521" w:type="pct"/>
            <w:tcBorders>
              <w:top w:val="nil"/>
              <w:left w:val="nil"/>
              <w:bottom w:val="single" w:sz="4" w:space="0" w:color="auto"/>
              <w:right w:val="single" w:sz="4" w:space="0" w:color="auto"/>
            </w:tcBorders>
            <w:shd w:val="clear" w:color="auto" w:fill="auto"/>
            <w:vAlign w:val="center"/>
            <w:hideMark/>
          </w:tcPr>
          <w:p w14:paraId="02C5376C" w14:textId="6DA5454A"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B84BE8" w:rsidRPr="00FE7D50" w14:paraId="07A1BD34" w14:textId="77777777" w:rsidTr="00A07500">
        <w:trPr>
          <w:trHeight w:val="255"/>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71F28A89" w14:textId="77777777" w:rsidR="00B84BE8" w:rsidRPr="00FE7D50" w:rsidRDefault="00B84BE8" w:rsidP="00BC0B7B">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1.11.</w:t>
            </w:r>
          </w:p>
        </w:tc>
        <w:tc>
          <w:tcPr>
            <w:tcW w:w="1300" w:type="pct"/>
            <w:tcBorders>
              <w:top w:val="nil"/>
              <w:left w:val="nil"/>
              <w:bottom w:val="single" w:sz="4" w:space="0" w:color="auto"/>
              <w:right w:val="single" w:sz="4" w:space="0" w:color="auto"/>
            </w:tcBorders>
            <w:shd w:val="clear" w:color="auto" w:fill="auto"/>
            <w:vAlign w:val="center"/>
            <w:hideMark/>
          </w:tcPr>
          <w:p w14:paraId="00B9A8A1" w14:textId="77777777" w:rsidR="00B84BE8" w:rsidRPr="00FE7D50" w:rsidRDefault="00B84BE8" w:rsidP="00BC0B7B">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Прибыль на капитальные вложения</w:t>
            </w:r>
          </w:p>
        </w:tc>
        <w:tc>
          <w:tcPr>
            <w:tcW w:w="500" w:type="pct"/>
            <w:tcBorders>
              <w:top w:val="nil"/>
              <w:left w:val="single" w:sz="4" w:space="0" w:color="auto"/>
              <w:bottom w:val="single" w:sz="4" w:space="0" w:color="auto"/>
              <w:right w:val="single" w:sz="4" w:space="0" w:color="auto"/>
            </w:tcBorders>
            <w:shd w:val="clear" w:color="auto" w:fill="auto"/>
            <w:vAlign w:val="center"/>
            <w:hideMark/>
          </w:tcPr>
          <w:p w14:paraId="6D86C987" w14:textId="49AE3869"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685" w:type="pct"/>
            <w:tcBorders>
              <w:top w:val="nil"/>
              <w:left w:val="nil"/>
              <w:bottom w:val="single" w:sz="4" w:space="0" w:color="auto"/>
              <w:right w:val="single" w:sz="4" w:space="0" w:color="auto"/>
            </w:tcBorders>
            <w:shd w:val="clear" w:color="auto" w:fill="auto"/>
            <w:vAlign w:val="center"/>
            <w:hideMark/>
          </w:tcPr>
          <w:p w14:paraId="5DBBE73E" w14:textId="5A9CE887"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565" w:type="pct"/>
            <w:tcBorders>
              <w:top w:val="nil"/>
              <w:left w:val="nil"/>
              <w:bottom w:val="single" w:sz="4" w:space="0" w:color="auto"/>
              <w:right w:val="single" w:sz="4" w:space="0" w:color="auto"/>
            </w:tcBorders>
            <w:shd w:val="clear" w:color="auto" w:fill="auto"/>
            <w:vAlign w:val="center"/>
            <w:hideMark/>
          </w:tcPr>
          <w:p w14:paraId="0CA319A2" w14:textId="74BECF19"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494" w:type="pct"/>
            <w:tcBorders>
              <w:top w:val="nil"/>
              <w:left w:val="nil"/>
              <w:bottom w:val="single" w:sz="4" w:space="0" w:color="auto"/>
              <w:right w:val="single" w:sz="4" w:space="0" w:color="auto"/>
            </w:tcBorders>
            <w:shd w:val="clear" w:color="auto" w:fill="auto"/>
            <w:vAlign w:val="center"/>
            <w:hideMark/>
          </w:tcPr>
          <w:p w14:paraId="681B02BD" w14:textId="63114FF5"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574" w:type="pct"/>
            <w:tcBorders>
              <w:top w:val="nil"/>
              <w:left w:val="nil"/>
              <w:bottom w:val="single" w:sz="4" w:space="0" w:color="auto"/>
              <w:right w:val="single" w:sz="4" w:space="0" w:color="auto"/>
            </w:tcBorders>
            <w:shd w:val="clear" w:color="auto" w:fill="auto"/>
            <w:vAlign w:val="center"/>
            <w:hideMark/>
          </w:tcPr>
          <w:p w14:paraId="6F44F0E9" w14:textId="5D2CF0F4"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521" w:type="pct"/>
            <w:tcBorders>
              <w:top w:val="nil"/>
              <w:left w:val="nil"/>
              <w:bottom w:val="single" w:sz="4" w:space="0" w:color="auto"/>
              <w:right w:val="single" w:sz="4" w:space="0" w:color="auto"/>
            </w:tcBorders>
            <w:shd w:val="clear" w:color="auto" w:fill="auto"/>
            <w:vAlign w:val="center"/>
            <w:hideMark/>
          </w:tcPr>
          <w:p w14:paraId="42DB1C32" w14:textId="372793C7" w:rsidR="00B84BE8" w:rsidRPr="00FE7D50" w:rsidRDefault="00B84BE8" w:rsidP="00BC0B7B">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bl>
    <w:p w14:paraId="765FFA3A" w14:textId="09AD9B87" w:rsidR="00B84BE8" w:rsidRPr="00FE7D50" w:rsidRDefault="00B84BE8" w:rsidP="0068639F">
      <w:pPr>
        <w:ind w:firstLine="567"/>
        <w:jc w:val="both"/>
        <w:rPr>
          <w:rFonts w:ascii="Myriad Pro" w:hAnsi="Myriad Pro" w:cs="Times New Roman"/>
          <w:sz w:val="28"/>
          <w:szCs w:val="28"/>
        </w:rPr>
      </w:pPr>
      <w:r w:rsidRPr="00FE7D50">
        <w:rPr>
          <w:rFonts w:ascii="Myriad Pro" w:hAnsi="Myriad Pro" w:cs="Times New Roman"/>
          <w:sz w:val="28"/>
          <w:szCs w:val="28"/>
        </w:rPr>
        <w:br w:type="page"/>
      </w:r>
    </w:p>
    <w:p w14:paraId="643446CF" w14:textId="77777777" w:rsidR="00713B22" w:rsidRPr="00FE7D50" w:rsidRDefault="00713B22" w:rsidP="00A07500">
      <w:pPr>
        <w:pStyle w:val="32"/>
      </w:pPr>
    </w:p>
    <w:tbl>
      <w:tblPr>
        <w:tblW w:w="5000" w:type="pct"/>
        <w:tblLook w:val="04A0" w:firstRow="1" w:lastRow="0" w:firstColumn="1" w:lastColumn="0" w:noHBand="0" w:noVBand="1"/>
      </w:tblPr>
      <w:tblGrid>
        <w:gridCol w:w="1090"/>
        <w:gridCol w:w="3988"/>
        <w:gridCol w:w="1517"/>
        <w:gridCol w:w="1824"/>
        <w:gridCol w:w="1759"/>
        <w:gridCol w:w="1537"/>
        <w:gridCol w:w="1537"/>
        <w:gridCol w:w="1534"/>
      </w:tblGrid>
      <w:tr w:rsidR="00A07500" w:rsidRPr="00FE7D50" w14:paraId="50F1F98F" w14:textId="77777777" w:rsidTr="00A07500">
        <w:trPr>
          <w:trHeight w:val="330"/>
        </w:trPr>
        <w:tc>
          <w:tcPr>
            <w:tcW w:w="3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7C6A32" w14:textId="7DEE445C" w:rsidR="00B84BE8" w:rsidRPr="00FE7D50" w:rsidRDefault="000038A8" w:rsidP="0049602D">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 </w:t>
            </w:r>
            <w:r w:rsidR="00B84BE8" w:rsidRPr="00FE7D50">
              <w:rPr>
                <w:rFonts w:ascii="Myriad Pro" w:eastAsia="Times New Roman" w:hAnsi="Myriad Pro" w:cs="Times New Roman"/>
                <w:b/>
                <w:bCs/>
                <w:color w:val="FFFFFF" w:themeColor="background1"/>
                <w:sz w:val="20"/>
                <w:szCs w:val="20"/>
                <w:lang w:eastAsia="ru-RU"/>
              </w:rPr>
              <w:t>п/п</w:t>
            </w:r>
          </w:p>
        </w:tc>
        <w:tc>
          <w:tcPr>
            <w:tcW w:w="13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02CB51" w14:textId="77777777" w:rsidR="00B84BE8" w:rsidRPr="00FE7D50" w:rsidRDefault="00B84BE8" w:rsidP="0049602D">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Наименование</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DA6217" w14:textId="77777777" w:rsidR="00B84BE8" w:rsidRPr="00FE7D50" w:rsidRDefault="00B84BE8" w:rsidP="0049602D">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2016 факт</w:t>
            </w:r>
          </w:p>
        </w:tc>
        <w:tc>
          <w:tcPr>
            <w:tcW w:w="116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7B4A45" w14:textId="77777777" w:rsidR="00B84BE8" w:rsidRPr="00FE7D50" w:rsidRDefault="00B84BE8" w:rsidP="0049602D">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2018 год</w:t>
            </w:r>
          </w:p>
        </w:tc>
        <w:tc>
          <w:tcPr>
            <w:tcW w:w="158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DD0413" w14:textId="77777777" w:rsidR="00B84BE8" w:rsidRPr="00FE7D50" w:rsidRDefault="00B84BE8" w:rsidP="0049602D">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Исполнитель на 2018 год</w:t>
            </w:r>
          </w:p>
        </w:tc>
      </w:tr>
      <w:tr w:rsidR="00A07500" w:rsidRPr="00FE7D50" w14:paraId="183C46FF" w14:textId="77777777" w:rsidTr="00A07500">
        <w:trPr>
          <w:trHeight w:val="1020"/>
        </w:trPr>
        <w:tc>
          <w:tcPr>
            <w:tcW w:w="3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FC6AD" w14:textId="77777777" w:rsidR="00B84BE8" w:rsidRPr="00FE7D50" w:rsidRDefault="00B84BE8" w:rsidP="0049602D">
            <w:pPr>
              <w:spacing w:after="0" w:line="240" w:lineRule="auto"/>
              <w:rPr>
                <w:rFonts w:ascii="Myriad Pro" w:eastAsia="Times New Roman" w:hAnsi="Myriad Pro" w:cs="Times New Roman"/>
                <w:b/>
                <w:bCs/>
                <w:color w:val="FFFFFF" w:themeColor="background1"/>
                <w:sz w:val="20"/>
                <w:szCs w:val="20"/>
                <w:lang w:eastAsia="ru-RU"/>
              </w:rPr>
            </w:pPr>
          </w:p>
        </w:tc>
        <w:tc>
          <w:tcPr>
            <w:tcW w:w="13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75D1FD" w14:textId="77777777" w:rsidR="00B84BE8" w:rsidRPr="00FE7D50" w:rsidRDefault="00B84BE8" w:rsidP="0049602D">
            <w:pPr>
              <w:spacing w:after="0" w:line="240" w:lineRule="auto"/>
              <w:rPr>
                <w:rFonts w:ascii="Myriad Pro" w:eastAsia="Times New Roman" w:hAnsi="Myriad Pro" w:cs="Times New Roman"/>
                <w:b/>
                <w:bCs/>
                <w:color w:val="FFFFFF" w:themeColor="background1"/>
                <w:sz w:val="20"/>
                <w:szCs w:val="20"/>
                <w:lang w:eastAsia="ru-RU"/>
              </w:rPr>
            </w:pP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86D60E" w14:textId="77777777" w:rsidR="00B84BE8" w:rsidRPr="00FE7D50" w:rsidRDefault="00B84BE8" w:rsidP="0049602D">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тыс. руб.</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FEA5CC" w14:textId="2948CB8A" w:rsidR="00B84BE8" w:rsidRPr="00FE7D50" w:rsidRDefault="00556E73" w:rsidP="0049602D">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Предложение</w:t>
            </w:r>
            <w:r w:rsidR="00B84BE8" w:rsidRPr="00FE7D50">
              <w:rPr>
                <w:rFonts w:ascii="Myriad Pro" w:eastAsia="Times New Roman" w:hAnsi="Myriad Pro" w:cs="Times New Roman"/>
                <w:b/>
                <w:bCs/>
                <w:color w:val="FFFFFF" w:themeColor="background1"/>
                <w:sz w:val="20"/>
                <w:szCs w:val="20"/>
                <w:lang w:eastAsia="ru-RU"/>
              </w:rPr>
              <w:t xml:space="preserve"> </w:t>
            </w:r>
            <w:r w:rsidR="00EE0BCE" w:rsidRPr="00FE7D50">
              <w:rPr>
                <w:rFonts w:ascii="Myriad Pro" w:eastAsia="Times New Roman" w:hAnsi="Myriad Pro" w:cs="Times New Roman"/>
                <w:b/>
                <w:bCs/>
                <w:color w:val="FFFFFF" w:themeColor="background1"/>
                <w:sz w:val="20"/>
                <w:szCs w:val="20"/>
                <w:lang w:eastAsia="ru-RU"/>
              </w:rPr>
              <w:t>АО «Тываэнерго»</w:t>
            </w:r>
            <w:r w:rsidR="00B84BE8" w:rsidRPr="00FE7D50">
              <w:rPr>
                <w:rFonts w:ascii="Myriad Pro" w:eastAsia="Times New Roman" w:hAnsi="Myriad Pro" w:cs="Times New Roman"/>
                <w:b/>
                <w:bCs/>
                <w:color w:val="FFFFFF" w:themeColor="background1"/>
                <w:sz w:val="20"/>
                <w:szCs w:val="20"/>
                <w:lang w:eastAsia="ru-RU"/>
              </w:rPr>
              <w:t>, тыс. руб.</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2B784D" w14:textId="77777777" w:rsidR="00B84BE8" w:rsidRPr="00FE7D50" w:rsidRDefault="00B84BE8" w:rsidP="0049602D">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Тарифно - балансовое решение, тыс. руб.</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2E448" w14:textId="77777777" w:rsidR="00B84BE8" w:rsidRPr="00FE7D50" w:rsidRDefault="00B84BE8" w:rsidP="0049602D">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Всего на 2018, тыс. руб.</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EC94D8" w14:textId="77777777" w:rsidR="00B84BE8" w:rsidRPr="00FE7D50" w:rsidRDefault="00B84BE8" w:rsidP="0049602D">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 т.ч. требующие доп. обоснования</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16F184" w14:textId="77777777" w:rsidR="00B84BE8" w:rsidRPr="00FE7D50" w:rsidRDefault="00B84BE8" w:rsidP="0049602D">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 т.ч. доп. обосн. расходы</w:t>
            </w:r>
          </w:p>
        </w:tc>
      </w:tr>
      <w:tr w:rsidR="00B84BE8" w:rsidRPr="00FE7D50" w14:paraId="07502363" w14:textId="77777777" w:rsidTr="00A07500">
        <w:trPr>
          <w:trHeight w:val="270"/>
        </w:trPr>
        <w:tc>
          <w:tcPr>
            <w:tcW w:w="37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B7C69CB" w14:textId="77777777" w:rsidR="00B84BE8" w:rsidRPr="00FE7D50" w:rsidRDefault="00B84BE8" w:rsidP="0049602D">
            <w:pPr>
              <w:spacing w:after="0" w:line="240" w:lineRule="auto"/>
              <w:jc w:val="center"/>
              <w:rPr>
                <w:rFonts w:ascii="Myriad Pro" w:eastAsia="Times New Roman" w:hAnsi="Myriad Pro" w:cs="Times New Roman"/>
                <w:b/>
                <w:bCs/>
                <w:i/>
                <w:iCs/>
                <w:sz w:val="20"/>
                <w:szCs w:val="20"/>
                <w:lang w:eastAsia="ru-RU"/>
              </w:rPr>
            </w:pPr>
            <w:r w:rsidRPr="00FE7D50">
              <w:rPr>
                <w:rFonts w:ascii="Myriad Pro" w:eastAsia="Times New Roman" w:hAnsi="Myriad Pro" w:cs="Times New Roman"/>
                <w:b/>
                <w:bCs/>
                <w:i/>
                <w:iCs/>
                <w:sz w:val="20"/>
                <w:szCs w:val="20"/>
                <w:lang w:eastAsia="ru-RU"/>
              </w:rPr>
              <w:t>1.</w:t>
            </w:r>
          </w:p>
        </w:tc>
        <w:tc>
          <w:tcPr>
            <w:tcW w:w="135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EF383AF" w14:textId="77777777" w:rsidR="00B84BE8" w:rsidRPr="00FE7D50" w:rsidRDefault="00B84BE8" w:rsidP="0049602D">
            <w:pPr>
              <w:spacing w:after="0" w:line="240" w:lineRule="auto"/>
              <w:rPr>
                <w:rFonts w:ascii="Myriad Pro" w:eastAsia="Times New Roman" w:hAnsi="Myriad Pro" w:cs="Times New Roman"/>
                <w:b/>
                <w:bCs/>
                <w:i/>
                <w:iCs/>
                <w:sz w:val="20"/>
                <w:szCs w:val="20"/>
                <w:lang w:eastAsia="ru-RU"/>
              </w:rPr>
            </w:pPr>
            <w:r w:rsidRPr="00FE7D50">
              <w:rPr>
                <w:rFonts w:ascii="Myriad Pro" w:eastAsia="Times New Roman" w:hAnsi="Myriad Pro" w:cs="Times New Roman"/>
                <w:b/>
                <w:bCs/>
                <w:i/>
                <w:iCs/>
                <w:sz w:val="20"/>
                <w:szCs w:val="20"/>
                <w:lang w:eastAsia="ru-RU"/>
              </w:rPr>
              <w:t>Неподконтрольные расходы – всего, в т.ч.</w:t>
            </w:r>
          </w:p>
        </w:tc>
        <w:tc>
          <w:tcPr>
            <w:tcW w:w="52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AB28C05" w14:textId="77777777" w:rsidR="00B84BE8" w:rsidRPr="00FE7D50" w:rsidRDefault="00B84BE8" w:rsidP="0049602D">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596 806</w:t>
            </w:r>
          </w:p>
        </w:tc>
        <w:tc>
          <w:tcPr>
            <w:tcW w:w="5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0C61309" w14:textId="77777777" w:rsidR="00B84BE8" w:rsidRPr="00FE7D50" w:rsidRDefault="00B84BE8" w:rsidP="0049602D">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801 092</w:t>
            </w:r>
          </w:p>
        </w:tc>
        <w:tc>
          <w:tcPr>
            <w:tcW w:w="60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9D50355" w14:textId="77777777" w:rsidR="00B84BE8" w:rsidRPr="00FE7D50" w:rsidRDefault="00B84BE8" w:rsidP="0049602D">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588 474</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BED9D29" w14:textId="77777777" w:rsidR="00B84BE8" w:rsidRPr="00FE7D50" w:rsidRDefault="00B84BE8" w:rsidP="0049602D">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553 614</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5B2FA1A" w14:textId="77777777" w:rsidR="00B84BE8" w:rsidRPr="00FE7D50" w:rsidRDefault="00B84BE8" w:rsidP="0049602D">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-34 750</w:t>
            </w:r>
          </w:p>
        </w:tc>
        <w:tc>
          <w:tcPr>
            <w:tcW w:w="52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316082" w14:textId="77777777" w:rsidR="00B84BE8" w:rsidRPr="00FE7D50" w:rsidRDefault="00B84BE8" w:rsidP="0049602D">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9 799</w:t>
            </w:r>
          </w:p>
        </w:tc>
      </w:tr>
      <w:tr w:rsidR="00B84BE8" w:rsidRPr="00FE7D50" w14:paraId="4B601A7A" w14:textId="77777777" w:rsidTr="00B84BE8">
        <w:trPr>
          <w:trHeight w:val="255"/>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286A3D5F"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w:t>
            </w:r>
          </w:p>
        </w:tc>
        <w:tc>
          <w:tcPr>
            <w:tcW w:w="1357" w:type="pct"/>
            <w:tcBorders>
              <w:top w:val="nil"/>
              <w:left w:val="nil"/>
              <w:bottom w:val="single" w:sz="4" w:space="0" w:color="auto"/>
              <w:right w:val="single" w:sz="4" w:space="0" w:color="auto"/>
            </w:tcBorders>
            <w:shd w:val="clear" w:color="auto" w:fill="auto"/>
            <w:vAlign w:val="center"/>
            <w:hideMark/>
          </w:tcPr>
          <w:p w14:paraId="0EC12607" w14:textId="77777777" w:rsidR="00B84BE8" w:rsidRPr="00FE7D50" w:rsidRDefault="00B84BE8" w:rsidP="0049602D">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Оплата услуг ОАО «ФСК ЕЭС»</w:t>
            </w:r>
          </w:p>
        </w:tc>
        <w:tc>
          <w:tcPr>
            <w:tcW w:w="521" w:type="pct"/>
            <w:tcBorders>
              <w:top w:val="nil"/>
              <w:left w:val="nil"/>
              <w:bottom w:val="single" w:sz="4" w:space="0" w:color="auto"/>
              <w:right w:val="single" w:sz="4" w:space="0" w:color="auto"/>
            </w:tcBorders>
            <w:shd w:val="clear" w:color="auto" w:fill="auto"/>
            <w:vAlign w:val="center"/>
            <w:hideMark/>
          </w:tcPr>
          <w:p w14:paraId="0482ED7F"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191 987</w:t>
            </w:r>
          </w:p>
        </w:tc>
        <w:tc>
          <w:tcPr>
            <w:tcW w:w="559" w:type="pct"/>
            <w:tcBorders>
              <w:top w:val="nil"/>
              <w:left w:val="nil"/>
              <w:bottom w:val="single" w:sz="4" w:space="0" w:color="auto"/>
              <w:right w:val="single" w:sz="4" w:space="0" w:color="auto"/>
            </w:tcBorders>
            <w:shd w:val="clear" w:color="auto" w:fill="auto"/>
            <w:vAlign w:val="center"/>
            <w:hideMark/>
          </w:tcPr>
          <w:p w14:paraId="04AA245D"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223 553</w:t>
            </w:r>
          </w:p>
        </w:tc>
        <w:tc>
          <w:tcPr>
            <w:tcW w:w="603" w:type="pct"/>
            <w:tcBorders>
              <w:top w:val="nil"/>
              <w:left w:val="nil"/>
              <w:bottom w:val="single" w:sz="4" w:space="0" w:color="auto"/>
              <w:right w:val="single" w:sz="4" w:space="0" w:color="auto"/>
            </w:tcBorders>
            <w:shd w:val="clear" w:color="auto" w:fill="auto"/>
            <w:vAlign w:val="center"/>
            <w:hideMark/>
          </w:tcPr>
          <w:p w14:paraId="0E41BAF0"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230 486</w:t>
            </w:r>
          </w:p>
        </w:tc>
        <w:tc>
          <w:tcPr>
            <w:tcW w:w="528" w:type="pct"/>
            <w:tcBorders>
              <w:top w:val="nil"/>
              <w:left w:val="nil"/>
              <w:bottom w:val="single" w:sz="4" w:space="0" w:color="auto"/>
              <w:right w:val="single" w:sz="4" w:space="0" w:color="auto"/>
            </w:tcBorders>
            <w:shd w:val="clear" w:color="auto" w:fill="auto"/>
            <w:vAlign w:val="center"/>
            <w:hideMark/>
          </w:tcPr>
          <w:p w14:paraId="0AAD30AE"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229 208</w:t>
            </w:r>
          </w:p>
        </w:tc>
        <w:tc>
          <w:tcPr>
            <w:tcW w:w="528" w:type="pct"/>
            <w:tcBorders>
              <w:top w:val="nil"/>
              <w:left w:val="nil"/>
              <w:bottom w:val="single" w:sz="4" w:space="0" w:color="auto"/>
              <w:right w:val="single" w:sz="4" w:space="0" w:color="auto"/>
            </w:tcBorders>
            <w:shd w:val="clear" w:color="auto" w:fill="auto"/>
            <w:vAlign w:val="center"/>
            <w:hideMark/>
          </w:tcPr>
          <w:p w14:paraId="31312C1F"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c>
          <w:tcPr>
            <w:tcW w:w="527" w:type="pct"/>
            <w:tcBorders>
              <w:top w:val="nil"/>
              <w:left w:val="nil"/>
              <w:bottom w:val="single" w:sz="4" w:space="0" w:color="auto"/>
              <w:right w:val="single" w:sz="4" w:space="0" w:color="auto"/>
            </w:tcBorders>
            <w:shd w:val="clear" w:color="auto" w:fill="auto"/>
            <w:vAlign w:val="center"/>
            <w:hideMark/>
          </w:tcPr>
          <w:p w14:paraId="467681D8"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r>
      <w:tr w:rsidR="00B84BE8" w:rsidRPr="00FE7D50" w14:paraId="0F85BFE2" w14:textId="77777777" w:rsidTr="00B84BE8">
        <w:trPr>
          <w:trHeight w:val="255"/>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40E4A073"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w:t>
            </w:r>
          </w:p>
        </w:tc>
        <w:tc>
          <w:tcPr>
            <w:tcW w:w="1357" w:type="pct"/>
            <w:tcBorders>
              <w:top w:val="nil"/>
              <w:left w:val="nil"/>
              <w:bottom w:val="single" w:sz="4" w:space="0" w:color="auto"/>
              <w:right w:val="single" w:sz="4" w:space="0" w:color="auto"/>
            </w:tcBorders>
            <w:shd w:val="clear" w:color="auto" w:fill="auto"/>
            <w:vAlign w:val="center"/>
            <w:hideMark/>
          </w:tcPr>
          <w:p w14:paraId="1DEC255C" w14:textId="77777777" w:rsidR="00B84BE8" w:rsidRPr="00FE7D50" w:rsidRDefault="00B84BE8" w:rsidP="0049602D">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Энергия на производственные и хозяйственные нужды</w:t>
            </w:r>
          </w:p>
        </w:tc>
        <w:tc>
          <w:tcPr>
            <w:tcW w:w="521" w:type="pct"/>
            <w:tcBorders>
              <w:top w:val="nil"/>
              <w:left w:val="nil"/>
              <w:bottom w:val="single" w:sz="4" w:space="0" w:color="auto"/>
              <w:right w:val="single" w:sz="4" w:space="0" w:color="auto"/>
            </w:tcBorders>
            <w:shd w:val="clear" w:color="auto" w:fill="auto"/>
            <w:vAlign w:val="center"/>
            <w:hideMark/>
          </w:tcPr>
          <w:p w14:paraId="551289A7"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12 992</w:t>
            </w:r>
          </w:p>
        </w:tc>
        <w:tc>
          <w:tcPr>
            <w:tcW w:w="559" w:type="pct"/>
            <w:tcBorders>
              <w:top w:val="nil"/>
              <w:left w:val="nil"/>
              <w:bottom w:val="single" w:sz="4" w:space="0" w:color="auto"/>
              <w:right w:val="single" w:sz="4" w:space="0" w:color="auto"/>
            </w:tcBorders>
            <w:shd w:val="clear" w:color="auto" w:fill="auto"/>
            <w:vAlign w:val="center"/>
            <w:hideMark/>
          </w:tcPr>
          <w:p w14:paraId="2C0502BD"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22 769</w:t>
            </w:r>
          </w:p>
        </w:tc>
        <w:tc>
          <w:tcPr>
            <w:tcW w:w="603" w:type="pct"/>
            <w:tcBorders>
              <w:top w:val="nil"/>
              <w:left w:val="nil"/>
              <w:bottom w:val="single" w:sz="4" w:space="0" w:color="auto"/>
              <w:right w:val="single" w:sz="4" w:space="0" w:color="auto"/>
            </w:tcBorders>
            <w:shd w:val="clear" w:color="auto" w:fill="auto"/>
            <w:vAlign w:val="center"/>
            <w:hideMark/>
          </w:tcPr>
          <w:p w14:paraId="5746DF88"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14 052</w:t>
            </w:r>
          </w:p>
        </w:tc>
        <w:tc>
          <w:tcPr>
            <w:tcW w:w="528" w:type="pct"/>
            <w:tcBorders>
              <w:top w:val="nil"/>
              <w:left w:val="nil"/>
              <w:bottom w:val="single" w:sz="4" w:space="0" w:color="auto"/>
              <w:right w:val="single" w:sz="4" w:space="0" w:color="auto"/>
            </w:tcBorders>
            <w:shd w:val="clear" w:color="auto" w:fill="auto"/>
            <w:vAlign w:val="center"/>
            <w:hideMark/>
          </w:tcPr>
          <w:p w14:paraId="54FA3A33"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14 052</w:t>
            </w:r>
          </w:p>
        </w:tc>
        <w:tc>
          <w:tcPr>
            <w:tcW w:w="528" w:type="pct"/>
            <w:tcBorders>
              <w:top w:val="nil"/>
              <w:left w:val="nil"/>
              <w:bottom w:val="single" w:sz="4" w:space="0" w:color="auto"/>
              <w:right w:val="single" w:sz="4" w:space="0" w:color="auto"/>
            </w:tcBorders>
            <w:shd w:val="clear" w:color="auto" w:fill="auto"/>
            <w:vAlign w:val="center"/>
            <w:hideMark/>
          </w:tcPr>
          <w:p w14:paraId="1E978F8B"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527" w:type="pct"/>
            <w:tcBorders>
              <w:top w:val="nil"/>
              <w:left w:val="nil"/>
              <w:bottom w:val="single" w:sz="4" w:space="0" w:color="auto"/>
              <w:right w:val="single" w:sz="4" w:space="0" w:color="auto"/>
            </w:tcBorders>
            <w:shd w:val="clear" w:color="auto" w:fill="auto"/>
            <w:vAlign w:val="center"/>
            <w:hideMark/>
          </w:tcPr>
          <w:p w14:paraId="376A993E"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6 294</w:t>
            </w:r>
          </w:p>
        </w:tc>
      </w:tr>
      <w:tr w:rsidR="00B84BE8" w:rsidRPr="00FE7D50" w14:paraId="4EA6EE28" w14:textId="77777777" w:rsidTr="00B84BE8">
        <w:trPr>
          <w:trHeight w:val="255"/>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191F0B35"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w:t>
            </w:r>
          </w:p>
        </w:tc>
        <w:tc>
          <w:tcPr>
            <w:tcW w:w="1357" w:type="pct"/>
            <w:tcBorders>
              <w:top w:val="nil"/>
              <w:left w:val="nil"/>
              <w:bottom w:val="single" w:sz="4" w:space="0" w:color="auto"/>
              <w:right w:val="single" w:sz="4" w:space="0" w:color="auto"/>
            </w:tcBorders>
            <w:shd w:val="clear" w:color="auto" w:fill="auto"/>
            <w:vAlign w:val="center"/>
            <w:hideMark/>
          </w:tcPr>
          <w:p w14:paraId="56FDBC61" w14:textId="77777777" w:rsidR="00B84BE8" w:rsidRPr="00FE7D50" w:rsidRDefault="00B84BE8" w:rsidP="0049602D">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Отчисления на социальные нужды</w:t>
            </w:r>
          </w:p>
        </w:tc>
        <w:tc>
          <w:tcPr>
            <w:tcW w:w="521" w:type="pct"/>
            <w:tcBorders>
              <w:top w:val="nil"/>
              <w:left w:val="nil"/>
              <w:bottom w:val="single" w:sz="4" w:space="0" w:color="auto"/>
              <w:right w:val="single" w:sz="4" w:space="0" w:color="auto"/>
            </w:tcBorders>
            <w:shd w:val="clear" w:color="auto" w:fill="auto"/>
            <w:vAlign w:val="center"/>
            <w:hideMark/>
          </w:tcPr>
          <w:p w14:paraId="6CDE3FB9"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84 592</w:t>
            </w:r>
          </w:p>
        </w:tc>
        <w:tc>
          <w:tcPr>
            <w:tcW w:w="559" w:type="pct"/>
            <w:tcBorders>
              <w:top w:val="nil"/>
              <w:left w:val="nil"/>
              <w:bottom w:val="single" w:sz="4" w:space="0" w:color="auto"/>
              <w:right w:val="single" w:sz="4" w:space="0" w:color="auto"/>
            </w:tcBorders>
            <w:shd w:val="clear" w:color="auto" w:fill="auto"/>
            <w:vAlign w:val="center"/>
            <w:hideMark/>
          </w:tcPr>
          <w:p w14:paraId="0CBE8FD5"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118 824</w:t>
            </w:r>
          </w:p>
        </w:tc>
        <w:tc>
          <w:tcPr>
            <w:tcW w:w="603" w:type="pct"/>
            <w:tcBorders>
              <w:top w:val="nil"/>
              <w:left w:val="nil"/>
              <w:bottom w:val="single" w:sz="4" w:space="0" w:color="auto"/>
              <w:right w:val="single" w:sz="4" w:space="0" w:color="auto"/>
            </w:tcBorders>
            <w:shd w:val="clear" w:color="auto" w:fill="auto"/>
            <w:vAlign w:val="center"/>
            <w:hideMark/>
          </w:tcPr>
          <w:p w14:paraId="05A0A411"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108 773</w:t>
            </w:r>
          </w:p>
        </w:tc>
        <w:tc>
          <w:tcPr>
            <w:tcW w:w="528" w:type="pct"/>
            <w:tcBorders>
              <w:top w:val="nil"/>
              <w:left w:val="nil"/>
              <w:bottom w:val="single" w:sz="4" w:space="0" w:color="auto"/>
              <w:right w:val="single" w:sz="4" w:space="0" w:color="auto"/>
            </w:tcBorders>
            <w:shd w:val="clear" w:color="auto" w:fill="auto"/>
            <w:vAlign w:val="center"/>
            <w:hideMark/>
          </w:tcPr>
          <w:p w14:paraId="7EC2D0CD"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102 978</w:t>
            </w:r>
          </w:p>
        </w:tc>
        <w:tc>
          <w:tcPr>
            <w:tcW w:w="528" w:type="pct"/>
            <w:tcBorders>
              <w:top w:val="nil"/>
              <w:left w:val="nil"/>
              <w:bottom w:val="single" w:sz="4" w:space="0" w:color="auto"/>
              <w:right w:val="single" w:sz="4" w:space="0" w:color="auto"/>
            </w:tcBorders>
            <w:shd w:val="clear" w:color="auto" w:fill="auto"/>
            <w:vAlign w:val="center"/>
            <w:hideMark/>
          </w:tcPr>
          <w:p w14:paraId="12D14442"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-5 796</w:t>
            </w:r>
          </w:p>
        </w:tc>
        <w:tc>
          <w:tcPr>
            <w:tcW w:w="527" w:type="pct"/>
            <w:tcBorders>
              <w:top w:val="nil"/>
              <w:left w:val="nil"/>
              <w:bottom w:val="single" w:sz="4" w:space="0" w:color="auto"/>
              <w:right w:val="single" w:sz="4" w:space="0" w:color="auto"/>
            </w:tcBorders>
            <w:shd w:val="clear" w:color="auto" w:fill="auto"/>
            <w:vAlign w:val="center"/>
            <w:hideMark/>
          </w:tcPr>
          <w:p w14:paraId="01344E27"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r>
      <w:tr w:rsidR="00B84BE8" w:rsidRPr="00FE7D50" w14:paraId="04484B45" w14:textId="77777777" w:rsidTr="00B84BE8">
        <w:trPr>
          <w:trHeight w:val="255"/>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750B5304"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w:t>
            </w:r>
          </w:p>
        </w:tc>
        <w:tc>
          <w:tcPr>
            <w:tcW w:w="1357" w:type="pct"/>
            <w:tcBorders>
              <w:top w:val="nil"/>
              <w:left w:val="nil"/>
              <w:bottom w:val="single" w:sz="4" w:space="0" w:color="auto"/>
              <w:right w:val="single" w:sz="4" w:space="0" w:color="auto"/>
            </w:tcBorders>
            <w:shd w:val="clear" w:color="auto" w:fill="auto"/>
            <w:vAlign w:val="center"/>
            <w:hideMark/>
          </w:tcPr>
          <w:p w14:paraId="4E7CA7A1" w14:textId="77777777" w:rsidR="00B84BE8" w:rsidRPr="00FE7D50" w:rsidRDefault="00B84BE8" w:rsidP="0049602D">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Аренда имущества</w:t>
            </w:r>
          </w:p>
        </w:tc>
        <w:tc>
          <w:tcPr>
            <w:tcW w:w="521" w:type="pct"/>
            <w:tcBorders>
              <w:top w:val="nil"/>
              <w:left w:val="nil"/>
              <w:bottom w:val="single" w:sz="4" w:space="0" w:color="auto"/>
              <w:right w:val="single" w:sz="4" w:space="0" w:color="auto"/>
            </w:tcBorders>
            <w:shd w:val="clear" w:color="auto" w:fill="auto"/>
            <w:vAlign w:val="center"/>
            <w:hideMark/>
          </w:tcPr>
          <w:p w14:paraId="3580912C"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15 065</w:t>
            </w:r>
          </w:p>
        </w:tc>
        <w:tc>
          <w:tcPr>
            <w:tcW w:w="559" w:type="pct"/>
            <w:tcBorders>
              <w:top w:val="nil"/>
              <w:left w:val="nil"/>
              <w:bottom w:val="single" w:sz="4" w:space="0" w:color="auto"/>
              <w:right w:val="single" w:sz="4" w:space="0" w:color="auto"/>
            </w:tcBorders>
            <w:shd w:val="clear" w:color="auto" w:fill="auto"/>
            <w:vAlign w:val="center"/>
            <w:hideMark/>
          </w:tcPr>
          <w:p w14:paraId="4F97F46B"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35 508</w:t>
            </w:r>
          </w:p>
        </w:tc>
        <w:tc>
          <w:tcPr>
            <w:tcW w:w="603" w:type="pct"/>
            <w:tcBorders>
              <w:top w:val="nil"/>
              <w:left w:val="nil"/>
              <w:bottom w:val="single" w:sz="4" w:space="0" w:color="auto"/>
              <w:right w:val="single" w:sz="4" w:space="0" w:color="auto"/>
            </w:tcBorders>
            <w:shd w:val="clear" w:color="auto" w:fill="auto"/>
            <w:vAlign w:val="center"/>
            <w:hideMark/>
          </w:tcPr>
          <w:p w14:paraId="138895EC"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16 295</w:t>
            </w:r>
          </w:p>
        </w:tc>
        <w:tc>
          <w:tcPr>
            <w:tcW w:w="528" w:type="pct"/>
            <w:tcBorders>
              <w:top w:val="nil"/>
              <w:left w:val="nil"/>
              <w:bottom w:val="single" w:sz="4" w:space="0" w:color="auto"/>
              <w:right w:val="single" w:sz="4" w:space="0" w:color="auto"/>
            </w:tcBorders>
            <w:shd w:val="clear" w:color="auto" w:fill="auto"/>
            <w:vAlign w:val="center"/>
            <w:hideMark/>
          </w:tcPr>
          <w:p w14:paraId="79EC4B88"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16 295</w:t>
            </w:r>
          </w:p>
        </w:tc>
        <w:tc>
          <w:tcPr>
            <w:tcW w:w="528" w:type="pct"/>
            <w:tcBorders>
              <w:top w:val="nil"/>
              <w:left w:val="nil"/>
              <w:bottom w:val="single" w:sz="4" w:space="0" w:color="auto"/>
              <w:right w:val="single" w:sz="4" w:space="0" w:color="auto"/>
            </w:tcBorders>
            <w:shd w:val="clear" w:color="auto" w:fill="auto"/>
            <w:vAlign w:val="center"/>
            <w:hideMark/>
          </w:tcPr>
          <w:p w14:paraId="791AA793"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-1 102</w:t>
            </w:r>
          </w:p>
        </w:tc>
        <w:tc>
          <w:tcPr>
            <w:tcW w:w="527" w:type="pct"/>
            <w:tcBorders>
              <w:top w:val="nil"/>
              <w:left w:val="nil"/>
              <w:bottom w:val="single" w:sz="4" w:space="0" w:color="auto"/>
              <w:right w:val="single" w:sz="4" w:space="0" w:color="auto"/>
            </w:tcBorders>
            <w:shd w:val="clear" w:color="auto" w:fill="auto"/>
            <w:vAlign w:val="center"/>
            <w:hideMark/>
          </w:tcPr>
          <w:p w14:paraId="0E9BA652"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3 439</w:t>
            </w:r>
          </w:p>
        </w:tc>
      </w:tr>
      <w:tr w:rsidR="00B84BE8" w:rsidRPr="00FE7D50" w14:paraId="21C60494" w14:textId="77777777" w:rsidTr="00B84BE8">
        <w:trPr>
          <w:trHeight w:val="255"/>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647C4160"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1.4.1.</w:t>
            </w:r>
          </w:p>
        </w:tc>
        <w:tc>
          <w:tcPr>
            <w:tcW w:w="1357" w:type="pct"/>
            <w:tcBorders>
              <w:top w:val="nil"/>
              <w:left w:val="nil"/>
              <w:bottom w:val="single" w:sz="4" w:space="0" w:color="auto"/>
              <w:right w:val="single" w:sz="4" w:space="0" w:color="auto"/>
            </w:tcBorders>
            <w:shd w:val="clear" w:color="auto" w:fill="auto"/>
            <w:vAlign w:val="center"/>
            <w:hideMark/>
          </w:tcPr>
          <w:p w14:paraId="0DE4D945" w14:textId="77777777" w:rsidR="00B84BE8" w:rsidRPr="00FE7D50" w:rsidRDefault="00B84BE8" w:rsidP="0049602D">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аренда земельных участков</w:t>
            </w:r>
          </w:p>
        </w:tc>
        <w:tc>
          <w:tcPr>
            <w:tcW w:w="521" w:type="pct"/>
            <w:tcBorders>
              <w:top w:val="nil"/>
              <w:left w:val="nil"/>
              <w:bottom w:val="single" w:sz="4" w:space="0" w:color="auto"/>
              <w:right w:val="single" w:sz="4" w:space="0" w:color="auto"/>
            </w:tcBorders>
            <w:shd w:val="clear" w:color="auto" w:fill="auto"/>
            <w:vAlign w:val="center"/>
            <w:hideMark/>
          </w:tcPr>
          <w:p w14:paraId="20221D37"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1 406</w:t>
            </w:r>
          </w:p>
        </w:tc>
        <w:tc>
          <w:tcPr>
            <w:tcW w:w="559" w:type="pct"/>
            <w:tcBorders>
              <w:top w:val="nil"/>
              <w:left w:val="nil"/>
              <w:bottom w:val="single" w:sz="4" w:space="0" w:color="auto"/>
              <w:right w:val="single" w:sz="4" w:space="0" w:color="auto"/>
            </w:tcBorders>
            <w:shd w:val="clear" w:color="auto" w:fill="auto"/>
            <w:vAlign w:val="center"/>
            <w:hideMark/>
          </w:tcPr>
          <w:p w14:paraId="0A1BB5BB"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7 649</w:t>
            </w:r>
          </w:p>
        </w:tc>
        <w:tc>
          <w:tcPr>
            <w:tcW w:w="603" w:type="pct"/>
            <w:tcBorders>
              <w:top w:val="nil"/>
              <w:left w:val="nil"/>
              <w:bottom w:val="single" w:sz="4" w:space="0" w:color="auto"/>
              <w:right w:val="single" w:sz="4" w:space="0" w:color="auto"/>
            </w:tcBorders>
            <w:shd w:val="clear" w:color="auto" w:fill="auto"/>
            <w:vAlign w:val="center"/>
            <w:hideMark/>
          </w:tcPr>
          <w:p w14:paraId="6417802D"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1 521</w:t>
            </w:r>
          </w:p>
        </w:tc>
        <w:tc>
          <w:tcPr>
            <w:tcW w:w="528" w:type="pct"/>
            <w:tcBorders>
              <w:top w:val="nil"/>
              <w:left w:val="nil"/>
              <w:bottom w:val="single" w:sz="4" w:space="0" w:color="auto"/>
              <w:right w:val="single" w:sz="4" w:space="0" w:color="auto"/>
            </w:tcBorders>
            <w:shd w:val="clear" w:color="auto" w:fill="auto"/>
            <w:vAlign w:val="center"/>
            <w:hideMark/>
          </w:tcPr>
          <w:p w14:paraId="749D35DB"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1 521</w:t>
            </w:r>
          </w:p>
        </w:tc>
        <w:tc>
          <w:tcPr>
            <w:tcW w:w="528" w:type="pct"/>
            <w:tcBorders>
              <w:top w:val="nil"/>
              <w:left w:val="nil"/>
              <w:bottom w:val="single" w:sz="4" w:space="0" w:color="auto"/>
              <w:right w:val="single" w:sz="4" w:space="0" w:color="auto"/>
            </w:tcBorders>
            <w:shd w:val="clear" w:color="auto" w:fill="auto"/>
            <w:vAlign w:val="center"/>
            <w:hideMark/>
          </w:tcPr>
          <w:p w14:paraId="4E2807E5"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527" w:type="pct"/>
            <w:tcBorders>
              <w:top w:val="nil"/>
              <w:left w:val="nil"/>
              <w:bottom w:val="single" w:sz="4" w:space="0" w:color="auto"/>
              <w:right w:val="single" w:sz="4" w:space="0" w:color="auto"/>
            </w:tcBorders>
            <w:shd w:val="clear" w:color="auto" w:fill="auto"/>
            <w:vAlign w:val="center"/>
            <w:hideMark/>
          </w:tcPr>
          <w:p w14:paraId="70C3C769"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3 352</w:t>
            </w:r>
          </w:p>
        </w:tc>
      </w:tr>
      <w:tr w:rsidR="00B84BE8" w:rsidRPr="00FE7D50" w14:paraId="1DD90AF9" w14:textId="77777777" w:rsidTr="00B84BE8">
        <w:trPr>
          <w:trHeight w:val="255"/>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44AA57F0"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1.4.2.</w:t>
            </w:r>
          </w:p>
        </w:tc>
        <w:tc>
          <w:tcPr>
            <w:tcW w:w="1357" w:type="pct"/>
            <w:tcBorders>
              <w:top w:val="nil"/>
              <w:left w:val="nil"/>
              <w:bottom w:val="single" w:sz="4" w:space="0" w:color="auto"/>
              <w:right w:val="single" w:sz="4" w:space="0" w:color="auto"/>
            </w:tcBorders>
            <w:shd w:val="clear" w:color="auto" w:fill="auto"/>
            <w:vAlign w:val="center"/>
            <w:hideMark/>
          </w:tcPr>
          <w:p w14:paraId="55FC788A" w14:textId="77777777" w:rsidR="00B84BE8" w:rsidRPr="00FE7D50" w:rsidRDefault="00B84BE8" w:rsidP="0049602D">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аренда помещений</w:t>
            </w:r>
          </w:p>
        </w:tc>
        <w:tc>
          <w:tcPr>
            <w:tcW w:w="521" w:type="pct"/>
            <w:tcBorders>
              <w:top w:val="nil"/>
              <w:left w:val="nil"/>
              <w:bottom w:val="single" w:sz="4" w:space="0" w:color="auto"/>
              <w:right w:val="single" w:sz="4" w:space="0" w:color="auto"/>
            </w:tcBorders>
            <w:shd w:val="clear" w:color="auto" w:fill="auto"/>
            <w:vAlign w:val="center"/>
            <w:hideMark/>
          </w:tcPr>
          <w:p w14:paraId="60EE9D1C"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159</w:t>
            </w:r>
          </w:p>
        </w:tc>
        <w:tc>
          <w:tcPr>
            <w:tcW w:w="559" w:type="pct"/>
            <w:tcBorders>
              <w:top w:val="nil"/>
              <w:left w:val="nil"/>
              <w:bottom w:val="single" w:sz="4" w:space="0" w:color="auto"/>
              <w:right w:val="single" w:sz="4" w:space="0" w:color="auto"/>
            </w:tcBorders>
            <w:shd w:val="clear" w:color="auto" w:fill="auto"/>
            <w:vAlign w:val="center"/>
            <w:hideMark/>
          </w:tcPr>
          <w:p w14:paraId="48F98510"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329</w:t>
            </w:r>
          </w:p>
        </w:tc>
        <w:tc>
          <w:tcPr>
            <w:tcW w:w="603" w:type="pct"/>
            <w:tcBorders>
              <w:top w:val="nil"/>
              <w:left w:val="nil"/>
              <w:bottom w:val="single" w:sz="4" w:space="0" w:color="auto"/>
              <w:right w:val="single" w:sz="4" w:space="0" w:color="auto"/>
            </w:tcBorders>
            <w:shd w:val="clear" w:color="auto" w:fill="auto"/>
            <w:vAlign w:val="center"/>
            <w:hideMark/>
          </w:tcPr>
          <w:p w14:paraId="27729F7D"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172</w:t>
            </w:r>
          </w:p>
        </w:tc>
        <w:tc>
          <w:tcPr>
            <w:tcW w:w="528" w:type="pct"/>
            <w:tcBorders>
              <w:top w:val="nil"/>
              <w:left w:val="nil"/>
              <w:bottom w:val="single" w:sz="4" w:space="0" w:color="auto"/>
              <w:right w:val="single" w:sz="4" w:space="0" w:color="auto"/>
            </w:tcBorders>
            <w:shd w:val="clear" w:color="auto" w:fill="auto"/>
            <w:vAlign w:val="center"/>
            <w:hideMark/>
          </w:tcPr>
          <w:p w14:paraId="735D4EBB"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172</w:t>
            </w:r>
          </w:p>
        </w:tc>
        <w:tc>
          <w:tcPr>
            <w:tcW w:w="528" w:type="pct"/>
            <w:tcBorders>
              <w:top w:val="nil"/>
              <w:left w:val="nil"/>
              <w:bottom w:val="single" w:sz="4" w:space="0" w:color="auto"/>
              <w:right w:val="single" w:sz="4" w:space="0" w:color="auto"/>
            </w:tcBorders>
            <w:shd w:val="clear" w:color="auto" w:fill="auto"/>
            <w:vAlign w:val="center"/>
            <w:hideMark/>
          </w:tcPr>
          <w:p w14:paraId="5DA25158"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527" w:type="pct"/>
            <w:tcBorders>
              <w:top w:val="nil"/>
              <w:left w:val="nil"/>
              <w:bottom w:val="single" w:sz="4" w:space="0" w:color="auto"/>
              <w:right w:val="single" w:sz="4" w:space="0" w:color="auto"/>
            </w:tcBorders>
            <w:shd w:val="clear" w:color="auto" w:fill="auto"/>
            <w:vAlign w:val="center"/>
            <w:hideMark/>
          </w:tcPr>
          <w:p w14:paraId="37178F16"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87</w:t>
            </w:r>
          </w:p>
        </w:tc>
      </w:tr>
      <w:tr w:rsidR="00B84BE8" w:rsidRPr="00FE7D50" w14:paraId="16CD070C" w14:textId="77777777" w:rsidTr="00B84BE8">
        <w:trPr>
          <w:trHeight w:val="255"/>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2A86ACFA"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1.4.3.</w:t>
            </w:r>
          </w:p>
        </w:tc>
        <w:tc>
          <w:tcPr>
            <w:tcW w:w="1357" w:type="pct"/>
            <w:tcBorders>
              <w:top w:val="nil"/>
              <w:left w:val="nil"/>
              <w:bottom w:val="single" w:sz="4" w:space="0" w:color="auto"/>
              <w:right w:val="single" w:sz="4" w:space="0" w:color="auto"/>
            </w:tcBorders>
            <w:shd w:val="clear" w:color="auto" w:fill="auto"/>
            <w:vAlign w:val="center"/>
            <w:hideMark/>
          </w:tcPr>
          <w:p w14:paraId="0BA6C758" w14:textId="77777777" w:rsidR="00B84BE8" w:rsidRPr="00FE7D50" w:rsidRDefault="00B84BE8" w:rsidP="0049602D">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аренда электросетевого оборудования</w:t>
            </w:r>
          </w:p>
        </w:tc>
        <w:tc>
          <w:tcPr>
            <w:tcW w:w="521" w:type="pct"/>
            <w:tcBorders>
              <w:top w:val="nil"/>
              <w:left w:val="nil"/>
              <w:bottom w:val="single" w:sz="4" w:space="0" w:color="auto"/>
              <w:right w:val="single" w:sz="4" w:space="0" w:color="auto"/>
            </w:tcBorders>
            <w:shd w:val="clear" w:color="auto" w:fill="auto"/>
            <w:vAlign w:val="center"/>
            <w:hideMark/>
          </w:tcPr>
          <w:p w14:paraId="0A73A455"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10 168</w:t>
            </w:r>
          </w:p>
        </w:tc>
        <w:tc>
          <w:tcPr>
            <w:tcW w:w="559" w:type="pct"/>
            <w:tcBorders>
              <w:top w:val="nil"/>
              <w:left w:val="nil"/>
              <w:bottom w:val="single" w:sz="4" w:space="0" w:color="auto"/>
              <w:right w:val="single" w:sz="4" w:space="0" w:color="auto"/>
            </w:tcBorders>
            <w:shd w:val="clear" w:color="auto" w:fill="auto"/>
            <w:vAlign w:val="center"/>
            <w:hideMark/>
          </w:tcPr>
          <w:p w14:paraId="5A9D5710"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22 402</w:t>
            </w:r>
          </w:p>
        </w:tc>
        <w:tc>
          <w:tcPr>
            <w:tcW w:w="603" w:type="pct"/>
            <w:tcBorders>
              <w:top w:val="nil"/>
              <w:left w:val="nil"/>
              <w:bottom w:val="single" w:sz="4" w:space="0" w:color="auto"/>
              <w:right w:val="single" w:sz="4" w:space="0" w:color="auto"/>
            </w:tcBorders>
            <w:shd w:val="clear" w:color="auto" w:fill="auto"/>
            <w:vAlign w:val="center"/>
            <w:hideMark/>
          </w:tcPr>
          <w:p w14:paraId="6121E571"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10 998</w:t>
            </w:r>
          </w:p>
        </w:tc>
        <w:tc>
          <w:tcPr>
            <w:tcW w:w="528" w:type="pct"/>
            <w:tcBorders>
              <w:top w:val="nil"/>
              <w:left w:val="nil"/>
              <w:bottom w:val="single" w:sz="4" w:space="0" w:color="auto"/>
              <w:right w:val="single" w:sz="4" w:space="0" w:color="auto"/>
            </w:tcBorders>
            <w:shd w:val="clear" w:color="auto" w:fill="auto"/>
            <w:vAlign w:val="center"/>
            <w:hideMark/>
          </w:tcPr>
          <w:p w14:paraId="6C6BF7B7"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10 998</w:t>
            </w:r>
          </w:p>
        </w:tc>
        <w:tc>
          <w:tcPr>
            <w:tcW w:w="528" w:type="pct"/>
            <w:tcBorders>
              <w:top w:val="nil"/>
              <w:left w:val="nil"/>
              <w:bottom w:val="single" w:sz="4" w:space="0" w:color="auto"/>
              <w:right w:val="single" w:sz="4" w:space="0" w:color="auto"/>
            </w:tcBorders>
            <w:shd w:val="clear" w:color="auto" w:fill="auto"/>
            <w:vAlign w:val="center"/>
            <w:hideMark/>
          </w:tcPr>
          <w:p w14:paraId="050B1541"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-831</w:t>
            </w:r>
          </w:p>
        </w:tc>
        <w:tc>
          <w:tcPr>
            <w:tcW w:w="527" w:type="pct"/>
            <w:tcBorders>
              <w:top w:val="nil"/>
              <w:left w:val="nil"/>
              <w:bottom w:val="single" w:sz="4" w:space="0" w:color="auto"/>
              <w:right w:val="single" w:sz="4" w:space="0" w:color="auto"/>
            </w:tcBorders>
            <w:shd w:val="clear" w:color="auto" w:fill="auto"/>
            <w:vAlign w:val="center"/>
            <w:hideMark/>
          </w:tcPr>
          <w:p w14:paraId="153B1623"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r>
      <w:tr w:rsidR="00B84BE8" w:rsidRPr="00FE7D50" w14:paraId="3ADA4AF0" w14:textId="77777777" w:rsidTr="00B84BE8">
        <w:trPr>
          <w:trHeight w:val="255"/>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52941207"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1.4.4.</w:t>
            </w:r>
          </w:p>
        </w:tc>
        <w:tc>
          <w:tcPr>
            <w:tcW w:w="1357" w:type="pct"/>
            <w:tcBorders>
              <w:top w:val="nil"/>
              <w:left w:val="nil"/>
              <w:bottom w:val="single" w:sz="4" w:space="0" w:color="auto"/>
              <w:right w:val="single" w:sz="4" w:space="0" w:color="auto"/>
            </w:tcBorders>
            <w:shd w:val="clear" w:color="auto" w:fill="auto"/>
            <w:vAlign w:val="center"/>
            <w:hideMark/>
          </w:tcPr>
          <w:p w14:paraId="15847900" w14:textId="77777777" w:rsidR="00B84BE8" w:rsidRPr="00FE7D50" w:rsidRDefault="00B84BE8" w:rsidP="0049602D">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прочая аренда</w:t>
            </w:r>
          </w:p>
        </w:tc>
        <w:tc>
          <w:tcPr>
            <w:tcW w:w="521" w:type="pct"/>
            <w:tcBorders>
              <w:top w:val="nil"/>
              <w:left w:val="nil"/>
              <w:bottom w:val="single" w:sz="4" w:space="0" w:color="auto"/>
              <w:right w:val="single" w:sz="4" w:space="0" w:color="auto"/>
            </w:tcBorders>
            <w:shd w:val="clear" w:color="auto" w:fill="auto"/>
            <w:vAlign w:val="center"/>
            <w:hideMark/>
          </w:tcPr>
          <w:p w14:paraId="4E88B53F"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3 333</w:t>
            </w:r>
          </w:p>
        </w:tc>
        <w:tc>
          <w:tcPr>
            <w:tcW w:w="559" w:type="pct"/>
            <w:tcBorders>
              <w:top w:val="nil"/>
              <w:left w:val="nil"/>
              <w:bottom w:val="single" w:sz="4" w:space="0" w:color="auto"/>
              <w:right w:val="single" w:sz="4" w:space="0" w:color="auto"/>
            </w:tcBorders>
            <w:shd w:val="clear" w:color="auto" w:fill="auto"/>
            <w:vAlign w:val="center"/>
            <w:hideMark/>
          </w:tcPr>
          <w:p w14:paraId="1D8DFD37"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5 128</w:t>
            </w:r>
          </w:p>
        </w:tc>
        <w:tc>
          <w:tcPr>
            <w:tcW w:w="603" w:type="pct"/>
            <w:tcBorders>
              <w:top w:val="nil"/>
              <w:left w:val="nil"/>
              <w:bottom w:val="single" w:sz="4" w:space="0" w:color="auto"/>
              <w:right w:val="single" w:sz="4" w:space="0" w:color="auto"/>
            </w:tcBorders>
            <w:shd w:val="clear" w:color="auto" w:fill="auto"/>
            <w:vAlign w:val="center"/>
            <w:hideMark/>
          </w:tcPr>
          <w:p w14:paraId="6B37EDEF"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3 604</w:t>
            </w:r>
          </w:p>
        </w:tc>
        <w:tc>
          <w:tcPr>
            <w:tcW w:w="528" w:type="pct"/>
            <w:tcBorders>
              <w:top w:val="nil"/>
              <w:left w:val="nil"/>
              <w:bottom w:val="single" w:sz="4" w:space="0" w:color="auto"/>
              <w:right w:val="single" w:sz="4" w:space="0" w:color="auto"/>
            </w:tcBorders>
            <w:shd w:val="clear" w:color="auto" w:fill="auto"/>
            <w:vAlign w:val="center"/>
            <w:hideMark/>
          </w:tcPr>
          <w:p w14:paraId="5BAFEA8D"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3 604</w:t>
            </w:r>
          </w:p>
        </w:tc>
        <w:tc>
          <w:tcPr>
            <w:tcW w:w="528" w:type="pct"/>
            <w:tcBorders>
              <w:top w:val="nil"/>
              <w:left w:val="nil"/>
              <w:bottom w:val="single" w:sz="4" w:space="0" w:color="auto"/>
              <w:right w:val="single" w:sz="4" w:space="0" w:color="auto"/>
            </w:tcBorders>
            <w:shd w:val="clear" w:color="auto" w:fill="auto"/>
            <w:vAlign w:val="center"/>
            <w:hideMark/>
          </w:tcPr>
          <w:p w14:paraId="06C5FF77"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-271</w:t>
            </w:r>
          </w:p>
        </w:tc>
        <w:tc>
          <w:tcPr>
            <w:tcW w:w="527" w:type="pct"/>
            <w:tcBorders>
              <w:top w:val="nil"/>
              <w:left w:val="nil"/>
              <w:bottom w:val="single" w:sz="4" w:space="0" w:color="auto"/>
              <w:right w:val="single" w:sz="4" w:space="0" w:color="auto"/>
            </w:tcBorders>
            <w:shd w:val="clear" w:color="auto" w:fill="auto"/>
            <w:vAlign w:val="center"/>
            <w:hideMark/>
          </w:tcPr>
          <w:p w14:paraId="74E61C58"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r>
      <w:tr w:rsidR="00B84BE8" w:rsidRPr="00FE7D50" w14:paraId="019970F1" w14:textId="77777777" w:rsidTr="00B84BE8">
        <w:trPr>
          <w:trHeight w:val="255"/>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6379B379"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w:t>
            </w:r>
          </w:p>
        </w:tc>
        <w:tc>
          <w:tcPr>
            <w:tcW w:w="1357" w:type="pct"/>
            <w:tcBorders>
              <w:top w:val="nil"/>
              <w:left w:val="nil"/>
              <w:bottom w:val="single" w:sz="4" w:space="0" w:color="auto"/>
              <w:right w:val="single" w:sz="4" w:space="0" w:color="auto"/>
            </w:tcBorders>
            <w:shd w:val="clear" w:color="auto" w:fill="auto"/>
            <w:vAlign w:val="center"/>
            <w:hideMark/>
          </w:tcPr>
          <w:p w14:paraId="4EE72470" w14:textId="77777777" w:rsidR="00B84BE8" w:rsidRPr="00FE7D50" w:rsidRDefault="00B84BE8" w:rsidP="0049602D">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Оплата налогов</w:t>
            </w:r>
          </w:p>
        </w:tc>
        <w:tc>
          <w:tcPr>
            <w:tcW w:w="521" w:type="pct"/>
            <w:tcBorders>
              <w:top w:val="nil"/>
              <w:left w:val="nil"/>
              <w:bottom w:val="single" w:sz="4" w:space="0" w:color="auto"/>
              <w:right w:val="single" w:sz="4" w:space="0" w:color="auto"/>
            </w:tcBorders>
            <w:shd w:val="clear" w:color="auto" w:fill="auto"/>
            <w:vAlign w:val="center"/>
            <w:hideMark/>
          </w:tcPr>
          <w:p w14:paraId="51FA13F4"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7 726</w:t>
            </w:r>
          </w:p>
        </w:tc>
        <w:tc>
          <w:tcPr>
            <w:tcW w:w="559" w:type="pct"/>
            <w:tcBorders>
              <w:top w:val="nil"/>
              <w:left w:val="nil"/>
              <w:bottom w:val="single" w:sz="4" w:space="0" w:color="auto"/>
              <w:right w:val="single" w:sz="4" w:space="0" w:color="auto"/>
            </w:tcBorders>
            <w:shd w:val="clear" w:color="auto" w:fill="auto"/>
            <w:vAlign w:val="center"/>
            <w:hideMark/>
          </w:tcPr>
          <w:p w14:paraId="1DFBAE62"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20 177</w:t>
            </w:r>
          </w:p>
        </w:tc>
        <w:tc>
          <w:tcPr>
            <w:tcW w:w="603" w:type="pct"/>
            <w:tcBorders>
              <w:top w:val="nil"/>
              <w:left w:val="nil"/>
              <w:bottom w:val="single" w:sz="4" w:space="0" w:color="auto"/>
              <w:right w:val="single" w:sz="4" w:space="0" w:color="auto"/>
            </w:tcBorders>
            <w:shd w:val="clear" w:color="auto" w:fill="auto"/>
            <w:vAlign w:val="center"/>
            <w:hideMark/>
          </w:tcPr>
          <w:p w14:paraId="5B5DA1FE"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19 812</w:t>
            </w:r>
          </w:p>
        </w:tc>
        <w:tc>
          <w:tcPr>
            <w:tcW w:w="528" w:type="pct"/>
            <w:tcBorders>
              <w:top w:val="nil"/>
              <w:left w:val="nil"/>
              <w:bottom w:val="single" w:sz="4" w:space="0" w:color="auto"/>
              <w:right w:val="single" w:sz="4" w:space="0" w:color="auto"/>
            </w:tcBorders>
            <w:shd w:val="clear" w:color="auto" w:fill="auto"/>
            <w:vAlign w:val="center"/>
            <w:hideMark/>
          </w:tcPr>
          <w:p w14:paraId="321C768D"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14 014</w:t>
            </w:r>
          </w:p>
        </w:tc>
        <w:tc>
          <w:tcPr>
            <w:tcW w:w="528" w:type="pct"/>
            <w:tcBorders>
              <w:top w:val="nil"/>
              <w:left w:val="nil"/>
              <w:bottom w:val="single" w:sz="4" w:space="0" w:color="auto"/>
              <w:right w:val="single" w:sz="4" w:space="0" w:color="auto"/>
            </w:tcBorders>
            <w:shd w:val="clear" w:color="auto" w:fill="auto"/>
            <w:vAlign w:val="center"/>
            <w:hideMark/>
          </w:tcPr>
          <w:p w14:paraId="08FCBA92"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-5 863</w:t>
            </w:r>
          </w:p>
        </w:tc>
        <w:tc>
          <w:tcPr>
            <w:tcW w:w="527" w:type="pct"/>
            <w:tcBorders>
              <w:top w:val="nil"/>
              <w:left w:val="nil"/>
              <w:bottom w:val="single" w:sz="4" w:space="0" w:color="auto"/>
              <w:right w:val="single" w:sz="4" w:space="0" w:color="auto"/>
            </w:tcBorders>
            <w:shd w:val="clear" w:color="auto" w:fill="auto"/>
            <w:vAlign w:val="center"/>
            <w:hideMark/>
          </w:tcPr>
          <w:p w14:paraId="628E211E"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66</w:t>
            </w:r>
          </w:p>
        </w:tc>
      </w:tr>
      <w:tr w:rsidR="00B84BE8" w:rsidRPr="00FE7D50" w14:paraId="5FFAC629" w14:textId="77777777" w:rsidTr="00B84BE8">
        <w:trPr>
          <w:trHeight w:val="255"/>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768E7662"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1.5.1.</w:t>
            </w:r>
          </w:p>
        </w:tc>
        <w:tc>
          <w:tcPr>
            <w:tcW w:w="1357" w:type="pct"/>
            <w:tcBorders>
              <w:top w:val="nil"/>
              <w:left w:val="nil"/>
              <w:bottom w:val="single" w:sz="4" w:space="0" w:color="auto"/>
              <w:right w:val="single" w:sz="4" w:space="0" w:color="auto"/>
            </w:tcBorders>
            <w:shd w:val="clear" w:color="auto" w:fill="auto"/>
            <w:vAlign w:val="center"/>
            <w:hideMark/>
          </w:tcPr>
          <w:p w14:paraId="52608D94" w14:textId="77777777" w:rsidR="00B84BE8" w:rsidRPr="00FE7D50" w:rsidRDefault="00B84BE8" w:rsidP="0049602D">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налог на землю</w:t>
            </w:r>
          </w:p>
        </w:tc>
        <w:tc>
          <w:tcPr>
            <w:tcW w:w="521" w:type="pct"/>
            <w:tcBorders>
              <w:top w:val="nil"/>
              <w:left w:val="nil"/>
              <w:bottom w:val="single" w:sz="4" w:space="0" w:color="auto"/>
              <w:right w:val="single" w:sz="4" w:space="0" w:color="auto"/>
            </w:tcBorders>
            <w:shd w:val="clear" w:color="auto" w:fill="auto"/>
            <w:vAlign w:val="center"/>
            <w:hideMark/>
          </w:tcPr>
          <w:p w14:paraId="55EE6807"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306</w:t>
            </w:r>
          </w:p>
        </w:tc>
        <w:tc>
          <w:tcPr>
            <w:tcW w:w="559" w:type="pct"/>
            <w:tcBorders>
              <w:top w:val="nil"/>
              <w:left w:val="nil"/>
              <w:bottom w:val="single" w:sz="4" w:space="0" w:color="auto"/>
              <w:right w:val="single" w:sz="4" w:space="0" w:color="auto"/>
            </w:tcBorders>
            <w:shd w:val="clear" w:color="auto" w:fill="auto"/>
            <w:vAlign w:val="center"/>
            <w:hideMark/>
          </w:tcPr>
          <w:p w14:paraId="515F17BE"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334</w:t>
            </w:r>
          </w:p>
        </w:tc>
        <w:tc>
          <w:tcPr>
            <w:tcW w:w="603" w:type="pct"/>
            <w:tcBorders>
              <w:top w:val="nil"/>
              <w:left w:val="nil"/>
              <w:bottom w:val="single" w:sz="4" w:space="0" w:color="auto"/>
              <w:right w:val="single" w:sz="4" w:space="0" w:color="auto"/>
            </w:tcBorders>
            <w:shd w:val="clear" w:color="auto" w:fill="auto"/>
            <w:vAlign w:val="center"/>
            <w:hideMark/>
          </w:tcPr>
          <w:p w14:paraId="481EB9DA"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331</w:t>
            </w:r>
          </w:p>
        </w:tc>
        <w:tc>
          <w:tcPr>
            <w:tcW w:w="528" w:type="pct"/>
            <w:tcBorders>
              <w:top w:val="nil"/>
              <w:left w:val="nil"/>
              <w:bottom w:val="single" w:sz="4" w:space="0" w:color="auto"/>
              <w:right w:val="single" w:sz="4" w:space="0" w:color="auto"/>
            </w:tcBorders>
            <w:shd w:val="clear" w:color="auto" w:fill="auto"/>
            <w:vAlign w:val="center"/>
            <w:hideMark/>
          </w:tcPr>
          <w:p w14:paraId="5DCCB443"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306</w:t>
            </w:r>
          </w:p>
        </w:tc>
        <w:tc>
          <w:tcPr>
            <w:tcW w:w="528" w:type="pct"/>
            <w:tcBorders>
              <w:top w:val="nil"/>
              <w:left w:val="nil"/>
              <w:bottom w:val="single" w:sz="4" w:space="0" w:color="auto"/>
              <w:right w:val="single" w:sz="4" w:space="0" w:color="auto"/>
            </w:tcBorders>
            <w:shd w:val="clear" w:color="auto" w:fill="auto"/>
            <w:vAlign w:val="center"/>
            <w:hideMark/>
          </w:tcPr>
          <w:p w14:paraId="112C66E7"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-25</w:t>
            </w:r>
          </w:p>
        </w:tc>
        <w:tc>
          <w:tcPr>
            <w:tcW w:w="527" w:type="pct"/>
            <w:tcBorders>
              <w:top w:val="nil"/>
              <w:left w:val="nil"/>
              <w:bottom w:val="single" w:sz="4" w:space="0" w:color="auto"/>
              <w:right w:val="single" w:sz="4" w:space="0" w:color="auto"/>
            </w:tcBorders>
            <w:shd w:val="clear" w:color="auto" w:fill="auto"/>
            <w:vAlign w:val="center"/>
            <w:hideMark/>
          </w:tcPr>
          <w:p w14:paraId="6F74695B"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r>
      <w:tr w:rsidR="00B84BE8" w:rsidRPr="00FE7D50" w14:paraId="285922A2" w14:textId="77777777" w:rsidTr="00B84BE8">
        <w:trPr>
          <w:trHeight w:val="255"/>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329107B5"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1.5.2.</w:t>
            </w:r>
          </w:p>
        </w:tc>
        <w:tc>
          <w:tcPr>
            <w:tcW w:w="1357" w:type="pct"/>
            <w:tcBorders>
              <w:top w:val="nil"/>
              <w:left w:val="nil"/>
              <w:bottom w:val="single" w:sz="4" w:space="0" w:color="auto"/>
              <w:right w:val="single" w:sz="4" w:space="0" w:color="auto"/>
            </w:tcBorders>
            <w:shd w:val="clear" w:color="auto" w:fill="auto"/>
            <w:vAlign w:val="center"/>
            <w:hideMark/>
          </w:tcPr>
          <w:p w14:paraId="00E18B6A" w14:textId="77777777" w:rsidR="00B84BE8" w:rsidRPr="00FE7D50" w:rsidRDefault="00B84BE8" w:rsidP="0049602D">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транспортный налог</w:t>
            </w:r>
          </w:p>
        </w:tc>
        <w:tc>
          <w:tcPr>
            <w:tcW w:w="521" w:type="pct"/>
            <w:tcBorders>
              <w:top w:val="nil"/>
              <w:left w:val="nil"/>
              <w:bottom w:val="single" w:sz="4" w:space="0" w:color="auto"/>
              <w:right w:val="single" w:sz="4" w:space="0" w:color="auto"/>
            </w:tcBorders>
            <w:shd w:val="clear" w:color="auto" w:fill="auto"/>
            <w:vAlign w:val="center"/>
            <w:hideMark/>
          </w:tcPr>
          <w:p w14:paraId="1E398445"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371</w:t>
            </w:r>
          </w:p>
        </w:tc>
        <w:tc>
          <w:tcPr>
            <w:tcW w:w="559" w:type="pct"/>
            <w:tcBorders>
              <w:top w:val="nil"/>
              <w:left w:val="nil"/>
              <w:bottom w:val="single" w:sz="4" w:space="0" w:color="auto"/>
              <w:right w:val="single" w:sz="4" w:space="0" w:color="auto"/>
            </w:tcBorders>
            <w:shd w:val="clear" w:color="auto" w:fill="auto"/>
            <w:vAlign w:val="center"/>
            <w:hideMark/>
          </w:tcPr>
          <w:p w14:paraId="32BB144F"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513</w:t>
            </w:r>
          </w:p>
        </w:tc>
        <w:tc>
          <w:tcPr>
            <w:tcW w:w="603" w:type="pct"/>
            <w:tcBorders>
              <w:top w:val="nil"/>
              <w:left w:val="nil"/>
              <w:bottom w:val="single" w:sz="4" w:space="0" w:color="auto"/>
              <w:right w:val="single" w:sz="4" w:space="0" w:color="auto"/>
            </w:tcBorders>
            <w:shd w:val="clear" w:color="auto" w:fill="auto"/>
            <w:vAlign w:val="center"/>
            <w:hideMark/>
          </w:tcPr>
          <w:p w14:paraId="4E06D9CA"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344</w:t>
            </w:r>
          </w:p>
        </w:tc>
        <w:tc>
          <w:tcPr>
            <w:tcW w:w="528" w:type="pct"/>
            <w:tcBorders>
              <w:top w:val="nil"/>
              <w:left w:val="nil"/>
              <w:bottom w:val="single" w:sz="4" w:space="0" w:color="auto"/>
              <w:right w:val="single" w:sz="4" w:space="0" w:color="auto"/>
            </w:tcBorders>
            <w:shd w:val="clear" w:color="auto" w:fill="auto"/>
            <w:vAlign w:val="center"/>
            <w:hideMark/>
          </w:tcPr>
          <w:p w14:paraId="77DDF1F9"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493</w:t>
            </w:r>
          </w:p>
        </w:tc>
        <w:tc>
          <w:tcPr>
            <w:tcW w:w="528" w:type="pct"/>
            <w:tcBorders>
              <w:top w:val="nil"/>
              <w:left w:val="nil"/>
              <w:bottom w:val="single" w:sz="4" w:space="0" w:color="auto"/>
              <w:right w:val="single" w:sz="4" w:space="0" w:color="auto"/>
            </w:tcBorders>
            <w:shd w:val="clear" w:color="auto" w:fill="auto"/>
            <w:vAlign w:val="center"/>
            <w:hideMark/>
          </w:tcPr>
          <w:p w14:paraId="1898C443"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527" w:type="pct"/>
            <w:tcBorders>
              <w:top w:val="nil"/>
              <w:left w:val="nil"/>
              <w:bottom w:val="single" w:sz="4" w:space="0" w:color="auto"/>
              <w:right w:val="single" w:sz="4" w:space="0" w:color="auto"/>
            </w:tcBorders>
            <w:shd w:val="clear" w:color="auto" w:fill="auto"/>
            <w:vAlign w:val="center"/>
            <w:hideMark/>
          </w:tcPr>
          <w:p w14:paraId="37ADF9E9"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149</w:t>
            </w:r>
          </w:p>
        </w:tc>
      </w:tr>
      <w:tr w:rsidR="00B84BE8" w:rsidRPr="00FE7D50" w14:paraId="052BF8B7" w14:textId="77777777" w:rsidTr="00B84BE8">
        <w:trPr>
          <w:trHeight w:val="255"/>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7E926329"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1.5.3.</w:t>
            </w:r>
          </w:p>
        </w:tc>
        <w:tc>
          <w:tcPr>
            <w:tcW w:w="1357" w:type="pct"/>
            <w:tcBorders>
              <w:top w:val="nil"/>
              <w:left w:val="nil"/>
              <w:bottom w:val="single" w:sz="4" w:space="0" w:color="auto"/>
              <w:right w:val="single" w:sz="4" w:space="0" w:color="auto"/>
            </w:tcBorders>
            <w:shd w:val="clear" w:color="auto" w:fill="auto"/>
            <w:vAlign w:val="center"/>
            <w:hideMark/>
          </w:tcPr>
          <w:p w14:paraId="50F31295" w14:textId="77777777" w:rsidR="00B84BE8" w:rsidRPr="00FE7D50" w:rsidRDefault="00B84BE8" w:rsidP="0049602D">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налог на имущество</w:t>
            </w:r>
          </w:p>
        </w:tc>
        <w:tc>
          <w:tcPr>
            <w:tcW w:w="521" w:type="pct"/>
            <w:tcBorders>
              <w:top w:val="nil"/>
              <w:left w:val="nil"/>
              <w:bottom w:val="single" w:sz="4" w:space="0" w:color="auto"/>
              <w:right w:val="single" w:sz="4" w:space="0" w:color="auto"/>
            </w:tcBorders>
            <w:shd w:val="clear" w:color="auto" w:fill="auto"/>
            <w:vAlign w:val="center"/>
            <w:hideMark/>
          </w:tcPr>
          <w:p w14:paraId="1F2C8964"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6 739</w:t>
            </w:r>
          </w:p>
        </w:tc>
        <w:tc>
          <w:tcPr>
            <w:tcW w:w="559" w:type="pct"/>
            <w:tcBorders>
              <w:top w:val="nil"/>
              <w:left w:val="nil"/>
              <w:bottom w:val="single" w:sz="4" w:space="0" w:color="auto"/>
              <w:right w:val="single" w:sz="4" w:space="0" w:color="auto"/>
            </w:tcBorders>
            <w:shd w:val="clear" w:color="auto" w:fill="auto"/>
            <w:vAlign w:val="center"/>
            <w:hideMark/>
          </w:tcPr>
          <w:p w14:paraId="2C3F87D3"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18 744</w:t>
            </w:r>
          </w:p>
        </w:tc>
        <w:tc>
          <w:tcPr>
            <w:tcW w:w="603" w:type="pct"/>
            <w:tcBorders>
              <w:top w:val="nil"/>
              <w:left w:val="nil"/>
              <w:bottom w:val="single" w:sz="4" w:space="0" w:color="auto"/>
              <w:right w:val="single" w:sz="4" w:space="0" w:color="auto"/>
            </w:tcBorders>
            <w:shd w:val="clear" w:color="auto" w:fill="auto"/>
            <w:vAlign w:val="center"/>
            <w:hideMark/>
          </w:tcPr>
          <w:p w14:paraId="1C4A7482"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18 744</w:t>
            </w:r>
          </w:p>
        </w:tc>
        <w:tc>
          <w:tcPr>
            <w:tcW w:w="528" w:type="pct"/>
            <w:tcBorders>
              <w:top w:val="nil"/>
              <w:left w:val="nil"/>
              <w:bottom w:val="single" w:sz="4" w:space="0" w:color="auto"/>
              <w:right w:val="single" w:sz="4" w:space="0" w:color="auto"/>
            </w:tcBorders>
            <w:shd w:val="clear" w:color="auto" w:fill="auto"/>
            <w:vAlign w:val="center"/>
            <w:hideMark/>
          </w:tcPr>
          <w:p w14:paraId="6F64644F"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12 905</w:t>
            </w:r>
          </w:p>
        </w:tc>
        <w:tc>
          <w:tcPr>
            <w:tcW w:w="528" w:type="pct"/>
            <w:tcBorders>
              <w:top w:val="nil"/>
              <w:left w:val="nil"/>
              <w:bottom w:val="single" w:sz="4" w:space="0" w:color="auto"/>
              <w:right w:val="single" w:sz="4" w:space="0" w:color="auto"/>
            </w:tcBorders>
            <w:shd w:val="clear" w:color="auto" w:fill="auto"/>
            <w:vAlign w:val="center"/>
            <w:hideMark/>
          </w:tcPr>
          <w:p w14:paraId="796916AB"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-5 839</w:t>
            </w:r>
          </w:p>
        </w:tc>
        <w:tc>
          <w:tcPr>
            <w:tcW w:w="527" w:type="pct"/>
            <w:tcBorders>
              <w:top w:val="nil"/>
              <w:left w:val="nil"/>
              <w:bottom w:val="single" w:sz="4" w:space="0" w:color="auto"/>
              <w:right w:val="single" w:sz="4" w:space="0" w:color="auto"/>
            </w:tcBorders>
            <w:shd w:val="clear" w:color="auto" w:fill="auto"/>
            <w:vAlign w:val="center"/>
            <w:hideMark/>
          </w:tcPr>
          <w:p w14:paraId="4F979495"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r>
      <w:tr w:rsidR="00B84BE8" w:rsidRPr="00FE7D50" w14:paraId="15F46778" w14:textId="77777777" w:rsidTr="00B84BE8">
        <w:trPr>
          <w:trHeight w:val="255"/>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02F13D21"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1.5.4.</w:t>
            </w:r>
          </w:p>
        </w:tc>
        <w:tc>
          <w:tcPr>
            <w:tcW w:w="1357" w:type="pct"/>
            <w:tcBorders>
              <w:top w:val="nil"/>
              <w:left w:val="nil"/>
              <w:bottom w:val="single" w:sz="4" w:space="0" w:color="auto"/>
              <w:right w:val="single" w:sz="4" w:space="0" w:color="auto"/>
            </w:tcBorders>
            <w:shd w:val="clear" w:color="auto" w:fill="auto"/>
            <w:vAlign w:val="center"/>
            <w:hideMark/>
          </w:tcPr>
          <w:p w14:paraId="7BC2DAC0" w14:textId="77777777" w:rsidR="00B84BE8" w:rsidRPr="00FE7D50" w:rsidRDefault="00B84BE8" w:rsidP="0049602D">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прочие налоги и сборы</w:t>
            </w:r>
          </w:p>
        </w:tc>
        <w:tc>
          <w:tcPr>
            <w:tcW w:w="521" w:type="pct"/>
            <w:tcBorders>
              <w:top w:val="nil"/>
              <w:left w:val="nil"/>
              <w:bottom w:val="single" w:sz="4" w:space="0" w:color="auto"/>
              <w:right w:val="single" w:sz="4" w:space="0" w:color="auto"/>
            </w:tcBorders>
            <w:shd w:val="clear" w:color="auto" w:fill="auto"/>
            <w:vAlign w:val="center"/>
            <w:hideMark/>
          </w:tcPr>
          <w:p w14:paraId="571B7074"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310</w:t>
            </w:r>
          </w:p>
        </w:tc>
        <w:tc>
          <w:tcPr>
            <w:tcW w:w="559" w:type="pct"/>
            <w:tcBorders>
              <w:top w:val="nil"/>
              <w:left w:val="nil"/>
              <w:bottom w:val="single" w:sz="4" w:space="0" w:color="auto"/>
              <w:right w:val="single" w:sz="4" w:space="0" w:color="auto"/>
            </w:tcBorders>
            <w:shd w:val="clear" w:color="auto" w:fill="auto"/>
            <w:vAlign w:val="center"/>
            <w:hideMark/>
          </w:tcPr>
          <w:p w14:paraId="4B02AEA9"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587</w:t>
            </w:r>
          </w:p>
        </w:tc>
        <w:tc>
          <w:tcPr>
            <w:tcW w:w="603" w:type="pct"/>
            <w:tcBorders>
              <w:top w:val="nil"/>
              <w:left w:val="nil"/>
              <w:bottom w:val="single" w:sz="4" w:space="0" w:color="auto"/>
              <w:right w:val="single" w:sz="4" w:space="0" w:color="auto"/>
            </w:tcBorders>
            <w:shd w:val="clear" w:color="auto" w:fill="auto"/>
            <w:vAlign w:val="center"/>
            <w:hideMark/>
          </w:tcPr>
          <w:p w14:paraId="40F37717"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393</w:t>
            </w:r>
          </w:p>
        </w:tc>
        <w:tc>
          <w:tcPr>
            <w:tcW w:w="528" w:type="pct"/>
            <w:tcBorders>
              <w:top w:val="nil"/>
              <w:left w:val="nil"/>
              <w:bottom w:val="single" w:sz="4" w:space="0" w:color="auto"/>
              <w:right w:val="single" w:sz="4" w:space="0" w:color="auto"/>
            </w:tcBorders>
            <w:shd w:val="clear" w:color="auto" w:fill="auto"/>
            <w:vAlign w:val="center"/>
            <w:hideMark/>
          </w:tcPr>
          <w:p w14:paraId="572C8432"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310</w:t>
            </w:r>
          </w:p>
        </w:tc>
        <w:tc>
          <w:tcPr>
            <w:tcW w:w="528" w:type="pct"/>
            <w:tcBorders>
              <w:top w:val="nil"/>
              <w:left w:val="nil"/>
              <w:bottom w:val="single" w:sz="4" w:space="0" w:color="auto"/>
              <w:right w:val="single" w:sz="4" w:space="0" w:color="auto"/>
            </w:tcBorders>
            <w:shd w:val="clear" w:color="auto" w:fill="auto"/>
            <w:vAlign w:val="center"/>
            <w:hideMark/>
          </w:tcPr>
          <w:p w14:paraId="61D86002"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527" w:type="pct"/>
            <w:tcBorders>
              <w:top w:val="nil"/>
              <w:left w:val="nil"/>
              <w:bottom w:val="single" w:sz="4" w:space="0" w:color="auto"/>
              <w:right w:val="single" w:sz="4" w:space="0" w:color="auto"/>
            </w:tcBorders>
            <w:shd w:val="clear" w:color="auto" w:fill="auto"/>
            <w:vAlign w:val="center"/>
            <w:hideMark/>
          </w:tcPr>
          <w:p w14:paraId="44E81181" w14:textId="77777777" w:rsidR="00B84BE8" w:rsidRPr="00FE7D50" w:rsidRDefault="00B84BE8" w:rsidP="0049602D">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-83</w:t>
            </w:r>
          </w:p>
        </w:tc>
      </w:tr>
      <w:tr w:rsidR="00B84BE8" w:rsidRPr="00FE7D50" w14:paraId="054D465B" w14:textId="77777777" w:rsidTr="00B84BE8">
        <w:trPr>
          <w:trHeight w:val="255"/>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5C3225C2"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w:t>
            </w:r>
          </w:p>
        </w:tc>
        <w:tc>
          <w:tcPr>
            <w:tcW w:w="1357" w:type="pct"/>
            <w:tcBorders>
              <w:top w:val="nil"/>
              <w:left w:val="nil"/>
              <w:bottom w:val="single" w:sz="4" w:space="0" w:color="auto"/>
              <w:right w:val="single" w:sz="4" w:space="0" w:color="auto"/>
            </w:tcBorders>
            <w:shd w:val="clear" w:color="auto" w:fill="auto"/>
            <w:vAlign w:val="center"/>
            <w:hideMark/>
          </w:tcPr>
          <w:p w14:paraId="0ADF620A" w14:textId="77777777" w:rsidR="00B84BE8" w:rsidRPr="00FE7D50" w:rsidRDefault="00B84BE8" w:rsidP="0049602D">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Амортизация ОС и нематериальных активов</w:t>
            </w:r>
          </w:p>
        </w:tc>
        <w:tc>
          <w:tcPr>
            <w:tcW w:w="521" w:type="pct"/>
            <w:tcBorders>
              <w:top w:val="nil"/>
              <w:left w:val="nil"/>
              <w:bottom w:val="single" w:sz="4" w:space="0" w:color="auto"/>
              <w:right w:val="single" w:sz="4" w:space="0" w:color="auto"/>
            </w:tcBorders>
            <w:shd w:val="clear" w:color="auto" w:fill="auto"/>
            <w:vAlign w:val="center"/>
            <w:hideMark/>
          </w:tcPr>
          <w:p w14:paraId="1EDCAD96"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61 411</w:t>
            </w:r>
          </w:p>
        </w:tc>
        <w:tc>
          <w:tcPr>
            <w:tcW w:w="559" w:type="pct"/>
            <w:tcBorders>
              <w:top w:val="nil"/>
              <w:left w:val="nil"/>
              <w:bottom w:val="single" w:sz="4" w:space="0" w:color="auto"/>
              <w:right w:val="single" w:sz="4" w:space="0" w:color="auto"/>
            </w:tcBorders>
            <w:shd w:val="clear" w:color="auto" w:fill="auto"/>
            <w:vAlign w:val="center"/>
            <w:hideMark/>
          </w:tcPr>
          <w:p w14:paraId="688CC384"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74 028</w:t>
            </w:r>
          </w:p>
        </w:tc>
        <w:tc>
          <w:tcPr>
            <w:tcW w:w="603" w:type="pct"/>
            <w:tcBorders>
              <w:top w:val="nil"/>
              <w:left w:val="nil"/>
              <w:bottom w:val="single" w:sz="4" w:space="0" w:color="auto"/>
              <w:right w:val="single" w:sz="4" w:space="0" w:color="auto"/>
            </w:tcBorders>
            <w:shd w:val="clear" w:color="auto" w:fill="auto"/>
            <w:vAlign w:val="center"/>
            <w:hideMark/>
          </w:tcPr>
          <w:p w14:paraId="7B359F60"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71 848</w:t>
            </w:r>
          </w:p>
        </w:tc>
        <w:tc>
          <w:tcPr>
            <w:tcW w:w="528" w:type="pct"/>
            <w:tcBorders>
              <w:top w:val="nil"/>
              <w:left w:val="nil"/>
              <w:bottom w:val="single" w:sz="4" w:space="0" w:color="auto"/>
              <w:right w:val="single" w:sz="4" w:space="0" w:color="auto"/>
            </w:tcBorders>
            <w:shd w:val="clear" w:color="auto" w:fill="auto"/>
            <w:vAlign w:val="center"/>
            <w:hideMark/>
          </w:tcPr>
          <w:p w14:paraId="533032D0"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71 848</w:t>
            </w:r>
          </w:p>
        </w:tc>
        <w:tc>
          <w:tcPr>
            <w:tcW w:w="528" w:type="pct"/>
            <w:tcBorders>
              <w:top w:val="nil"/>
              <w:left w:val="nil"/>
              <w:bottom w:val="single" w:sz="4" w:space="0" w:color="auto"/>
              <w:right w:val="single" w:sz="4" w:space="0" w:color="auto"/>
            </w:tcBorders>
            <w:shd w:val="clear" w:color="auto" w:fill="auto"/>
            <w:vAlign w:val="center"/>
            <w:hideMark/>
          </w:tcPr>
          <w:p w14:paraId="7B1A4906"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527" w:type="pct"/>
            <w:tcBorders>
              <w:top w:val="nil"/>
              <w:left w:val="nil"/>
              <w:bottom w:val="single" w:sz="4" w:space="0" w:color="auto"/>
              <w:right w:val="single" w:sz="4" w:space="0" w:color="auto"/>
            </w:tcBorders>
            <w:shd w:val="clear" w:color="auto" w:fill="auto"/>
            <w:vAlign w:val="center"/>
            <w:hideMark/>
          </w:tcPr>
          <w:p w14:paraId="3A7067DC"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B84BE8" w:rsidRPr="00FE7D50" w14:paraId="23A8459E" w14:textId="77777777" w:rsidTr="00B84BE8">
        <w:trPr>
          <w:trHeight w:val="255"/>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0090C5F6"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w:t>
            </w:r>
          </w:p>
        </w:tc>
        <w:tc>
          <w:tcPr>
            <w:tcW w:w="1357" w:type="pct"/>
            <w:tcBorders>
              <w:top w:val="nil"/>
              <w:left w:val="nil"/>
              <w:bottom w:val="single" w:sz="4" w:space="0" w:color="auto"/>
              <w:right w:val="single" w:sz="4" w:space="0" w:color="auto"/>
            </w:tcBorders>
            <w:shd w:val="clear" w:color="auto" w:fill="auto"/>
            <w:vAlign w:val="center"/>
            <w:hideMark/>
          </w:tcPr>
          <w:p w14:paraId="4D072AFC" w14:textId="77777777" w:rsidR="00B84BE8" w:rsidRPr="00FE7D50" w:rsidRDefault="00B84BE8" w:rsidP="0049602D">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Прочие неподконтрольные расходы</w:t>
            </w:r>
          </w:p>
        </w:tc>
        <w:tc>
          <w:tcPr>
            <w:tcW w:w="521" w:type="pct"/>
            <w:tcBorders>
              <w:top w:val="nil"/>
              <w:left w:val="nil"/>
              <w:bottom w:val="single" w:sz="4" w:space="0" w:color="auto"/>
              <w:right w:val="single" w:sz="4" w:space="0" w:color="auto"/>
            </w:tcBorders>
            <w:shd w:val="clear" w:color="auto" w:fill="auto"/>
            <w:vAlign w:val="center"/>
            <w:hideMark/>
          </w:tcPr>
          <w:p w14:paraId="1A211998"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183 659</w:t>
            </w:r>
          </w:p>
        </w:tc>
        <w:tc>
          <w:tcPr>
            <w:tcW w:w="559" w:type="pct"/>
            <w:tcBorders>
              <w:top w:val="nil"/>
              <w:left w:val="nil"/>
              <w:bottom w:val="single" w:sz="4" w:space="0" w:color="auto"/>
              <w:right w:val="single" w:sz="4" w:space="0" w:color="auto"/>
            </w:tcBorders>
            <w:shd w:val="clear" w:color="auto" w:fill="auto"/>
            <w:vAlign w:val="center"/>
            <w:hideMark/>
          </w:tcPr>
          <w:p w14:paraId="3A4AA4AB"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164 008</w:t>
            </w:r>
          </w:p>
        </w:tc>
        <w:tc>
          <w:tcPr>
            <w:tcW w:w="603" w:type="pct"/>
            <w:tcBorders>
              <w:top w:val="nil"/>
              <w:left w:val="nil"/>
              <w:bottom w:val="single" w:sz="4" w:space="0" w:color="auto"/>
              <w:right w:val="single" w:sz="4" w:space="0" w:color="auto"/>
            </w:tcBorders>
            <w:shd w:val="clear" w:color="auto" w:fill="auto"/>
            <w:vAlign w:val="center"/>
            <w:hideMark/>
          </w:tcPr>
          <w:p w14:paraId="5C9C14B4"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53 310</w:t>
            </w:r>
          </w:p>
        </w:tc>
        <w:tc>
          <w:tcPr>
            <w:tcW w:w="528" w:type="pct"/>
            <w:tcBorders>
              <w:top w:val="nil"/>
              <w:left w:val="nil"/>
              <w:bottom w:val="single" w:sz="4" w:space="0" w:color="auto"/>
              <w:right w:val="single" w:sz="4" w:space="0" w:color="auto"/>
            </w:tcBorders>
            <w:shd w:val="clear" w:color="auto" w:fill="auto"/>
            <w:vAlign w:val="center"/>
            <w:hideMark/>
          </w:tcPr>
          <w:p w14:paraId="6AD31C66"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53 310</w:t>
            </w:r>
          </w:p>
        </w:tc>
        <w:tc>
          <w:tcPr>
            <w:tcW w:w="528" w:type="pct"/>
            <w:tcBorders>
              <w:top w:val="nil"/>
              <w:left w:val="nil"/>
              <w:bottom w:val="single" w:sz="4" w:space="0" w:color="auto"/>
              <w:right w:val="single" w:sz="4" w:space="0" w:color="auto"/>
            </w:tcBorders>
            <w:shd w:val="clear" w:color="auto" w:fill="auto"/>
            <w:vAlign w:val="center"/>
            <w:hideMark/>
          </w:tcPr>
          <w:p w14:paraId="3FF55B2F"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c>
          <w:tcPr>
            <w:tcW w:w="527" w:type="pct"/>
            <w:tcBorders>
              <w:top w:val="nil"/>
              <w:left w:val="nil"/>
              <w:bottom w:val="single" w:sz="4" w:space="0" w:color="auto"/>
              <w:right w:val="single" w:sz="4" w:space="0" w:color="auto"/>
            </w:tcBorders>
            <w:shd w:val="clear" w:color="auto" w:fill="auto"/>
            <w:vAlign w:val="center"/>
            <w:hideMark/>
          </w:tcPr>
          <w:p w14:paraId="42B7E3BB"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B84BE8" w:rsidRPr="00FE7D50" w14:paraId="13A7803E" w14:textId="77777777" w:rsidTr="00B84BE8">
        <w:trPr>
          <w:trHeight w:val="255"/>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09837939"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1.9.</w:t>
            </w:r>
          </w:p>
        </w:tc>
        <w:tc>
          <w:tcPr>
            <w:tcW w:w="1357" w:type="pct"/>
            <w:tcBorders>
              <w:top w:val="nil"/>
              <w:left w:val="nil"/>
              <w:bottom w:val="single" w:sz="4" w:space="0" w:color="auto"/>
              <w:right w:val="single" w:sz="4" w:space="0" w:color="auto"/>
            </w:tcBorders>
            <w:shd w:val="clear" w:color="auto" w:fill="auto"/>
            <w:vAlign w:val="center"/>
            <w:hideMark/>
          </w:tcPr>
          <w:p w14:paraId="13CE2360" w14:textId="77777777" w:rsidR="00B84BE8" w:rsidRPr="00FE7D50" w:rsidRDefault="00B84BE8" w:rsidP="0049602D">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Налог на прибыль</w:t>
            </w:r>
          </w:p>
        </w:tc>
        <w:tc>
          <w:tcPr>
            <w:tcW w:w="521" w:type="pct"/>
            <w:tcBorders>
              <w:top w:val="nil"/>
              <w:left w:val="nil"/>
              <w:bottom w:val="single" w:sz="4" w:space="0" w:color="auto"/>
              <w:right w:val="single" w:sz="4" w:space="0" w:color="auto"/>
            </w:tcBorders>
            <w:shd w:val="clear" w:color="auto" w:fill="auto"/>
            <w:vAlign w:val="center"/>
            <w:hideMark/>
          </w:tcPr>
          <w:p w14:paraId="558C28D8"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2 071</w:t>
            </w:r>
          </w:p>
        </w:tc>
        <w:tc>
          <w:tcPr>
            <w:tcW w:w="559" w:type="pct"/>
            <w:tcBorders>
              <w:top w:val="nil"/>
              <w:left w:val="nil"/>
              <w:bottom w:val="single" w:sz="4" w:space="0" w:color="auto"/>
              <w:right w:val="single" w:sz="4" w:space="0" w:color="auto"/>
            </w:tcBorders>
            <w:shd w:val="clear" w:color="auto" w:fill="auto"/>
            <w:vAlign w:val="center"/>
            <w:hideMark/>
          </w:tcPr>
          <w:p w14:paraId="45AE35A4"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2 071</w:t>
            </w:r>
          </w:p>
        </w:tc>
        <w:tc>
          <w:tcPr>
            <w:tcW w:w="603" w:type="pct"/>
            <w:tcBorders>
              <w:top w:val="nil"/>
              <w:left w:val="nil"/>
              <w:bottom w:val="single" w:sz="4" w:space="0" w:color="auto"/>
              <w:right w:val="single" w:sz="4" w:space="0" w:color="auto"/>
            </w:tcBorders>
            <w:shd w:val="clear" w:color="auto" w:fill="auto"/>
            <w:vAlign w:val="center"/>
            <w:hideMark/>
          </w:tcPr>
          <w:p w14:paraId="474CB250"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2 071</w:t>
            </w:r>
          </w:p>
        </w:tc>
        <w:tc>
          <w:tcPr>
            <w:tcW w:w="528" w:type="pct"/>
            <w:tcBorders>
              <w:top w:val="nil"/>
              <w:left w:val="nil"/>
              <w:bottom w:val="single" w:sz="4" w:space="0" w:color="auto"/>
              <w:right w:val="single" w:sz="4" w:space="0" w:color="auto"/>
            </w:tcBorders>
            <w:shd w:val="clear" w:color="auto" w:fill="auto"/>
            <w:vAlign w:val="center"/>
            <w:hideMark/>
          </w:tcPr>
          <w:p w14:paraId="646189D1"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2 071</w:t>
            </w:r>
          </w:p>
        </w:tc>
        <w:tc>
          <w:tcPr>
            <w:tcW w:w="528" w:type="pct"/>
            <w:tcBorders>
              <w:top w:val="nil"/>
              <w:left w:val="nil"/>
              <w:bottom w:val="single" w:sz="4" w:space="0" w:color="auto"/>
              <w:right w:val="single" w:sz="4" w:space="0" w:color="auto"/>
            </w:tcBorders>
            <w:shd w:val="clear" w:color="auto" w:fill="auto"/>
            <w:vAlign w:val="center"/>
            <w:hideMark/>
          </w:tcPr>
          <w:p w14:paraId="0CF10034"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527" w:type="pct"/>
            <w:tcBorders>
              <w:top w:val="nil"/>
              <w:left w:val="nil"/>
              <w:bottom w:val="single" w:sz="4" w:space="0" w:color="auto"/>
              <w:right w:val="single" w:sz="4" w:space="0" w:color="auto"/>
            </w:tcBorders>
            <w:shd w:val="clear" w:color="auto" w:fill="auto"/>
            <w:vAlign w:val="center"/>
            <w:hideMark/>
          </w:tcPr>
          <w:p w14:paraId="14A1863D"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B84BE8" w:rsidRPr="00FE7D50" w14:paraId="6E8E42C2" w14:textId="77777777" w:rsidTr="00B84BE8">
        <w:trPr>
          <w:trHeight w:val="510"/>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1BEF9933"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1.10.</w:t>
            </w:r>
          </w:p>
        </w:tc>
        <w:tc>
          <w:tcPr>
            <w:tcW w:w="1357" w:type="pct"/>
            <w:tcBorders>
              <w:top w:val="nil"/>
              <w:left w:val="nil"/>
              <w:bottom w:val="single" w:sz="4" w:space="0" w:color="auto"/>
              <w:right w:val="single" w:sz="4" w:space="0" w:color="auto"/>
            </w:tcBorders>
            <w:shd w:val="clear" w:color="auto" w:fill="auto"/>
            <w:vAlign w:val="center"/>
            <w:hideMark/>
          </w:tcPr>
          <w:p w14:paraId="51D508BA" w14:textId="77777777" w:rsidR="00B84BE8" w:rsidRPr="00FE7D50" w:rsidRDefault="00B84BE8" w:rsidP="0049602D">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Выпадающие доходы от льготного ТП (п.87 Основ ценообразования №1178)</w:t>
            </w:r>
          </w:p>
        </w:tc>
        <w:tc>
          <w:tcPr>
            <w:tcW w:w="521" w:type="pct"/>
            <w:tcBorders>
              <w:top w:val="nil"/>
              <w:left w:val="nil"/>
              <w:bottom w:val="single" w:sz="4" w:space="0" w:color="auto"/>
              <w:right w:val="single" w:sz="4" w:space="0" w:color="auto"/>
            </w:tcBorders>
            <w:shd w:val="clear" w:color="auto" w:fill="auto"/>
            <w:vAlign w:val="center"/>
            <w:hideMark/>
          </w:tcPr>
          <w:p w14:paraId="03806B35"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37 302</w:t>
            </w:r>
          </w:p>
        </w:tc>
        <w:tc>
          <w:tcPr>
            <w:tcW w:w="559" w:type="pct"/>
            <w:tcBorders>
              <w:top w:val="nil"/>
              <w:left w:val="nil"/>
              <w:bottom w:val="single" w:sz="4" w:space="0" w:color="auto"/>
              <w:right w:val="single" w:sz="4" w:space="0" w:color="auto"/>
            </w:tcBorders>
            <w:shd w:val="clear" w:color="auto" w:fill="auto"/>
            <w:vAlign w:val="center"/>
            <w:hideMark/>
          </w:tcPr>
          <w:p w14:paraId="1688AEA4"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75 546</w:t>
            </w:r>
          </w:p>
        </w:tc>
        <w:tc>
          <w:tcPr>
            <w:tcW w:w="603" w:type="pct"/>
            <w:tcBorders>
              <w:top w:val="nil"/>
              <w:left w:val="nil"/>
              <w:bottom w:val="single" w:sz="4" w:space="0" w:color="auto"/>
              <w:right w:val="single" w:sz="4" w:space="0" w:color="auto"/>
            </w:tcBorders>
            <w:shd w:val="clear" w:color="auto" w:fill="auto"/>
            <w:vAlign w:val="center"/>
            <w:hideMark/>
          </w:tcPr>
          <w:p w14:paraId="14A07CD5"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71 828</w:t>
            </w:r>
          </w:p>
        </w:tc>
        <w:tc>
          <w:tcPr>
            <w:tcW w:w="528" w:type="pct"/>
            <w:tcBorders>
              <w:top w:val="nil"/>
              <w:left w:val="nil"/>
              <w:bottom w:val="single" w:sz="4" w:space="0" w:color="auto"/>
              <w:right w:val="single" w:sz="4" w:space="0" w:color="auto"/>
            </w:tcBorders>
            <w:shd w:val="clear" w:color="auto" w:fill="auto"/>
            <w:vAlign w:val="center"/>
            <w:hideMark/>
          </w:tcPr>
          <w:p w14:paraId="6BE1B425"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49 838</w:t>
            </w:r>
          </w:p>
        </w:tc>
        <w:tc>
          <w:tcPr>
            <w:tcW w:w="528" w:type="pct"/>
            <w:tcBorders>
              <w:top w:val="nil"/>
              <w:left w:val="nil"/>
              <w:bottom w:val="single" w:sz="4" w:space="0" w:color="auto"/>
              <w:right w:val="single" w:sz="4" w:space="0" w:color="auto"/>
            </w:tcBorders>
            <w:shd w:val="clear" w:color="auto" w:fill="auto"/>
            <w:vAlign w:val="center"/>
            <w:hideMark/>
          </w:tcPr>
          <w:p w14:paraId="4CC8D532"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-21 990</w:t>
            </w:r>
          </w:p>
        </w:tc>
        <w:tc>
          <w:tcPr>
            <w:tcW w:w="527" w:type="pct"/>
            <w:tcBorders>
              <w:top w:val="nil"/>
              <w:left w:val="nil"/>
              <w:bottom w:val="single" w:sz="4" w:space="0" w:color="auto"/>
              <w:right w:val="single" w:sz="4" w:space="0" w:color="auto"/>
            </w:tcBorders>
            <w:shd w:val="clear" w:color="auto" w:fill="auto"/>
            <w:vAlign w:val="center"/>
            <w:hideMark/>
          </w:tcPr>
          <w:p w14:paraId="4FA7AC6A"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B84BE8" w:rsidRPr="00FE7D50" w14:paraId="05EF3BE4" w14:textId="77777777" w:rsidTr="00B84BE8">
        <w:trPr>
          <w:trHeight w:val="255"/>
        </w:trPr>
        <w:tc>
          <w:tcPr>
            <w:tcW w:w="377" w:type="pct"/>
            <w:tcBorders>
              <w:top w:val="nil"/>
              <w:left w:val="single" w:sz="4" w:space="0" w:color="auto"/>
              <w:bottom w:val="single" w:sz="4" w:space="0" w:color="auto"/>
              <w:right w:val="single" w:sz="4" w:space="0" w:color="auto"/>
            </w:tcBorders>
            <w:shd w:val="clear" w:color="auto" w:fill="auto"/>
            <w:vAlign w:val="center"/>
            <w:hideMark/>
          </w:tcPr>
          <w:p w14:paraId="62A40E07" w14:textId="77777777" w:rsidR="00B84BE8" w:rsidRPr="00FE7D50" w:rsidRDefault="00B84BE8" w:rsidP="0049602D">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1.11.</w:t>
            </w:r>
          </w:p>
        </w:tc>
        <w:tc>
          <w:tcPr>
            <w:tcW w:w="1357" w:type="pct"/>
            <w:tcBorders>
              <w:top w:val="nil"/>
              <w:left w:val="nil"/>
              <w:bottom w:val="single" w:sz="4" w:space="0" w:color="auto"/>
              <w:right w:val="single" w:sz="4" w:space="0" w:color="auto"/>
            </w:tcBorders>
            <w:shd w:val="clear" w:color="auto" w:fill="auto"/>
            <w:vAlign w:val="center"/>
            <w:hideMark/>
          </w:tcPr>
          <w:p w14:paraId="4ABAFEA1" w14:textId="77777777" w:rsidR="00B84BE8" w:rsidRPr="00FE7D50" w:rsidRDefault="00B84BE8" w:rsidP="0049602D">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Прибыль на капитальные вложения</w:t>
            </w:r>
          </w:p>
        </w:tc>
        <w:tc>
          <w:tcPr>
            <w:tcW w:w="521" w:type="pct"/>
            <w:tcBorders>
              <w:top w:val="nil"/>
              <w:left w:val="nil"/>
              <w:bottom w:val="single" w:sz="4" w:space="0" w:color="auto"/>
              <w:right w:val="single" w:sz="4" w:space="0" w:color="auto"/>
            </w:tcBorders>
            <w:shd w:val="clear" w:color="auto" w:fill="auto"/>
            <w:vAlign w:val="center"/>
            <w:hideMark/>
          </w:tcPr>
          <w:p w14:paraId="3257788A"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559" w:type="pct"/>
            <w:tcBorders>
              <w:top w:val="nil"/>
              <w:left w:val="nil"/>
              <w:bottom w:val="single" w:sz="4" w:space="0" w:color="auto"/>
              <w:right w:val="single" w:sz="4" w:space="0" w:color="auto"/>
            </w:tcBorders>
            <w:shd w:val="clear" w:color="auto" w:fill="auto"/>
            <w:vAlign w:val="center"/>
            <w:hideMark/>
          </w:tcPr>
          <w:p w14:paraId="1C6D6247"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64 607</w:t>
            </w:r>
          </w:p>
        </w:tc>
        <w:tc>
          <w:tcPr>
            <w:tcW w:w="603" w:type="pct"/>
            <w:tcBorders>
              <w:top w:val="nil"/>
              <w:left w:val="nil"/>
              <w:bottom w:val="single" w:sz="4" w:space="0" w:color="auto"/>
              <w:right w:val="single" w:sz="4" w:space="0" w:color="auto"/>
            </w:tcBorders>
            <w:shd w:val="clear" w:color="auto" w:fill="auto"/>
            <w:vAlign w:val="center"/>
            <w:hideMark/>
          </w:tcPr>
          <w:p w14:paraId="2B5FF312"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528" w:type="pct"/>
            <w:tcBorders>
              <w:top w:val="nil"/>
              <w:left w:val="nil"/>
              <w:bottom w:val="single" w:sz="4" w:space="0" w:color="auto"/>
              <w:right w:val="single" w:sz="4" w:space="0" w:color="auto"/>
            </w:tcBorders>
            <w:shd w:val="clear" w:color="auto" w:fill="auto"/>
            <w:vAlign w:val="center"/>
            <w:hideMark/>
          </w:tcPr>
          <w:p w14:paraId="1AFCB2A3"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528" w:type="pct"/>
            <w:tcBorders>
              <w:top w:val="nil"/>
              <w:left w:val="nil"/>
              <w:bottom w:val="single" w:sz="4" w:space="0" w:color="auto"/>
              <w:right w:val="single" w:sz="4" w:space="0" w:color="auto"/>
            </w:tcBorders>
            <w:shd w:val="clear" w:color="auto" w:fill="auto"/>
            <w:vAlign w:val="center"/>
            <w:hideMark/>
          </w:tcPr>
          <w:p w14:paraId="6B5DDA6C"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527" w:type="pct"/>
            <w:tcBorders>
              <w:top w:val="nil"/>
              <w:left w:val="nil"/>
              <w:bottom w:val="single" w:sz="4" w:space="0" w:color="auto"/>
              <w:right w:val="single" w:sz="4" w:space="0" w:color="auto"/>
            </w:tcBorders>
            <w:shd w:val="clear" w:color="auto" w:fill="auto"/>
            <w:vAlign w:val="center"/>
            <w:hideMark/>
          </w:tcPr>
          <w:p w14:paraId="0A915ED1" w14:textId="77777777" w:rsidR="00B84BE8" w:rsidRPr="00FE7D50" w:rsidRDefault="00B84BE8" w:rsidP="0049602D">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bl>
    <w:p w14:paraId="5B0F8A8A" w14:textId="77777777" w:rsidR="00713B22" w:rsidRPr="00FE7D50" w:rsidRDefault="00713B22" w:rsidP="0068639F">
      <w:pPr>
        <w:ind w:firstLine="567"/>
        <w:jc w:val="both"/>
        <w:rPr>
          <w:rFonts w:ascii="Myriad Pro" w:hAnsi="Myriad Pro" w:cs="Times New Roman"/>
          <w:sz w:val="28"/>
          <w:szCs w:val="28"/>
        </w:rPr>
        <w:sectPr w:rsidR="00713B22" w:rsidRPr="00FE7D50" w:rsidSect="00E7735B">
          <w:pgSz w:w="16838" w:h="11906" w:orient="landscape"/>
          <w:pgMar w:top="1701" w:right="1134" w:bottom="1276" w:left="1134" w:header="1247" w:footer="709" w:gutter="0"/>
          <w:cols w:space="708"/>
          <w:docGrid w:linePitch="360"/>
        </w:sectPr>
      </w:pPr>
    </w:p>
    <w:p w14:paraId="7E42B98E" w14:textId="4D60E8F5" w:rsidR="0068639F" w:rsidRPr="00FE7D50" w:rsidRDefault="0081493B" w:rsidP="000E4621">
      <w:pPr>
        <w:pStyle w:val="1"/>
        <w:numPr>
          <w:ilvl w:val="0"/>
          <w:numId w:val="34"/>
        </w:numPr>
        <w:spacing w:line="360" w:lineRule="auto"/>
        <w:ind w:left="426" w:hanging="426"/>
        <w:jc w:val="both"/>
        <w:rPr>
          <w:rFonts w:ascii="Myriad Pro" w:hAnsi="Myriad Pro"/>
          <w:b/>
          <w:color w:val="4F6228" w:themeColor="accent3" w:themeShade="80"/>
          <w:sz w:val="28"/>
          <w:szCs w:val="28"/>
        </w:rPr>
      </w:pPr>
      <w:bookmarkStart w:id="63" w:name="_Toc64559126"/>
      <w:r w:rsidRPr="00FE7D50">
        <w:rPr>
          <w:rFonts w:ascii="Myriad Pro" w:hAnsi="Myriad Pro"/>
          <w:b/>
          <w:color w:val="4F6228" w:themeColor="accent3" w:themeShade="80"/>
          <w:sz w:val="28"/>
          <w:szCs w:val="28"/>
        </w:rPr>
        <w:lastRenderedPageBreak/>
        <w:t>Экспертиза обоснованности расходов на компенсацию потерь, учтенных Службой по тарифам Республики Тыва в необходимой валовой выручке на 2017–2018 гг.</w:t>
      </w:r>
      <w:bookmarkEnd w:id="63"/>
    </w:p>
    <w:p w14:paraId="1CB349AD" w14:textId="7361A4D5" w:rsidR="00752480" w:rsidRPr="00FE7D50" w:rsidRDefault="00752480" w:rsidP="00A07500">
      <w:pPr>
        <w:pStyle w:val="32"/>
      </w:pPr>
      <w:r w:rsidRPr="00FE7D50">
        <w:t xml:space="preserve">В соответствии с положениями пункта 81 Основ ценообразования </w:t>
      </w:r>
      <w:r w:rsidR="000038A8">
        <w:t>№ </w:t>
      </w:r>
      <w:r w:rsidRPr="00FE7D50">
        <w:t>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251E2B65" w14:textId="77777777" w:rsidR="00752480" w:rsidRPr="00FE7D50" w:rsidRDefault="00752480" w:rsidP="00A07500">
      <w:pPr>
        <w:pStyle w:val="32"/>
      </w:pPr>
      <w:r w:rsidRPr="00FE7D50">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1173885A" w14:textId="77777777" w:rsidR="00752480" w:rsidRPr="00FE7D50" w:rsidRDefault="00752480" w:rsidP="00A07500">
      <w:pPr>
        <w:pStyle w:val="32"/>
      </w:pPr>
      <w:r w:rsidRPr="00FE7D50">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5A0012AA" w14:textId="7EE4630B" w:rsidR="00DF253A" w:rsidRPr="00FE7D50" w:rsidRDefault="00752480" w:rsidP="00A07500">
      <w:pPr>
        <w:pStyle w:val="32"/>
      </w:pPr>
      <w:r w:rsidRPr="00FE7D50">
        <w:t xml:space="preserve">с учетом сбытовой надбавки и величины платы за услуги, оказание которых неразрывно связано с процессом снабжения потребителей </w:t>
      </w:r>
      <w:r w:rsidRPr="00FE7D50">
        <w:lastRenderedPageBreak/>
        <w:t>электрической энергией и цены (тарифы) на которые подлежат государственному регулированию.</w:t>
      </w:r>
    </w:p>
    <w:p w14:paraId="1AB8A84A" w14:textId="77777777" w:rsidR="00A07500" w:rsidRPr="00FE7D50" w:rsidRDefault="00A07500" w:rsidP="00A07500">
      <w:pPr>
        <w:pStyle w:val="32"/>
      </w:pPr>
    </w:p>
    <w:p w14:paraId="4FD8E936" w14:textId="113F36E3" w:rsidR="00DF253A" w:rsidRPr="00FE7D50" w:rsidRDefault="00CA26AB" w:rsidP="00A07500">
      <w:pPr>
        <w:pStyle w:val="32"/>
        <w:ind w:firstLine="0"/>
        <w:rPr>
          <w:b/>
          <w:bCs/>
        </w:rPr>
      </w:pPr>
      <w:r>
        <w:rPr>
          <w:b/>
          <w:bCs/>
        </w:rPr>
        <w:t>ПОЗИЦИЯ ТЕРРИТОРИАЛЬНОЙ СЕТЕВОЙ ОРГАНИЗАЦИИ</w:t>
      </w:r>
    </w:p>
    <w:p w14:paraId="4F779435" w14:textId="2E36F2E9" w:rsidR="00DF253A" w:rsidRPr="00FE7D50" w:rsidRDefault="00DF253A" w:rsidP="00A07500">
      <w:pPr>
        <w:pStyle w:val="32"/>
      </w:pPr>
      <w:r w:rsidRPr="00FE7D50">
        <w:t xml:space="preserve">Величина расходов на покупку потерь, заявленная </w:t>
      </w:r>
      <w:r w:rsidR="00EE0BCE" w:rsidRPr="00FE7D50">
        <w:t>АО «Тываэнерго»</w:t>
      </w:r>
      <w:r w:rsidRPr="00FE7D50">
        <w:t xml:space="preserve"> </w:t>
      </w:r>
      <w:r w:rsidR="006C7161" w:rsidRPr="00FE7D50">
        <w:t xml:space="preserve">на 2017 год </w:t>
      </w:r>
      <w:r w:rsidRPr="00FE7D50">
        <w:t>в соответствии с таблицей «</w:t>
      </w:r>
      <w:r w:rsidR="001B0414" w:rsidRPr="00FE7D50">
        <w:t xml:space="preserve">Расчет расходов на покупку потерь электрической энергии с учетом реализации положений статьи 36 Федерального закона от 26.03.2003 г. </w:t>
      </w:r>
      <w:r w:rsidR="000038A8">
        <w:t>№ </w:t>
      </w:r>
      <w:r w:rsidR="001B0414" w:rsidRPr="00FE7D50">
        <w:t>35-ФЗ «Об электроэнергетике</w:t>
      </w:r>
      <w:r w:rsidRPr="00FE7D50">
        <w:t xml:space="preserve">» составила </w:t>
      </w:r>
      <w:r w:rsidR="006C7161" w:rsidRPr="00FE7D50">
        <w:t xml:space="preserve">264 463 </w:t>
      </w:r>
      <w:r w:rsidRPr="00FE7D50">
        <w:t>тыс. руб.</w:t>
      </w:r>
      <w:r w:rsidR="006C7161" w:rsidRPr="00FE7D50">
        <w:t>;</w:t>
      </w:r>
      <w:r w:rsidRPr="00FE7D50">
        <w:t xml:space="preserve"> </w:t>
      </w:r>
      <w:r w:rsidR="006C7161" w:rsidRPr="00FE7D50">
        <w:t>на 2018 год – 268 193 тыс. руб.</w:t>
      </w:r>
    </w:p>
    <w:p w14:paraId="397D9C0E" w14:textId="3C77B094" w:rsidR="001B0414" w:rsidRPr="00FE7D50" w:rsidRDefault="00DF253A" w:rsidP="00A07500">
      <w:pPr>
        <w:pStyle w:val="32"/>
      </w:pPr>
      <w:r w:rsidRPr="00FE7D50">
        <w:t xml:space="preserve">В обоснование заявленной величины расходов </w:t>
      </w:r>
      <w:r w:rsidR="00EE0BCE" w:rsidRPr="00FE7D50">
        <w:t>АО «Тываэнерго»</w:t>
      </w:r>
      <w:r w:rsidRPr="00FE7D50">
        <w:t xml:space="preserve"> представлены:</w:t>
      </w:r>
    </w:p>
    <w:p w14:paraId="22D8A705" w14:textId="7DE61197" w:rsidR="001B0414" w:rsidRPr="00FE7D50" w:rsidRDefault="00A07500" w:rsidP="00CF26D7">
      <w:pPr>
        <w:pStyle w:val="5"/>
      </w:pPr>
      <w:r w:rsidRPr="00FE7D50">
        <w:t xml:space="preserve">пояснительная </w:t>
      </w:r>
      <w:r w:rsidR="001B0414" w:rsidRPr="00FE7D50">
        <w:t>записка к расчету расходов на компенсацию потерь на 201</w:t>
      </w:r>
      <w:r w:rsidR="003B6231" w:rsidRPr="00FE7D50">
        <w:t>7</w:t>
      </w:r>
      <w:r w:rsidR="001B0414" w:rsidRPr="00FE7D50">
        <w:t xml:space="preserve"> год</w:t>
      </w:r>
      <w:r w:rsidR="003B6231" w:rsidRPr="00FE7D50">
        <w:t xml:space="preserve"> и 2018 год</w:t>
      </w:r>
      <w:r w:rsidR="001B0414" w:rsidRPr="00FE7D50">
        <w:t>;</w:t>
      </w:r>
    </w:p>
    <w:p w14:paraId="76AA75A5" w14:textId="18743505" w:rsidR="003B6231" w:rsidRPr="00FE7D50" w:rsidRDefault="00A07500" w:rsidP="00CF26D7">
      <w:pPr>
        <w:pStyle w:val="5"/>
      </w:pPr>
      <w:r w:rsidRPr="00FE7D50">
        <w:t xml:space="preserve">расшифровка </w:t>
      </w:r>
      <w:r w:rsidR="003B6231" w:rsidRPr="00FE7D50">
        <w:t>затрат по статье «Покупная электроэнергия на компенсацию потерь электрической энергии»;</w:t>
      </w:r>
    </w:p>
    <w:p w14:paraId="7C7CDDEF" w14:textId="097E5C76" w:rsidR="003B6231" w:rsidRPr="00FE7D50" w:rsidRDefault="00A07500" w:rsidP="00CF26D7">
      <w:pPr>
        <w:pStyle w:val="5"/>
      </w:pPr>
      <w:r w:rsidRPr="00FE7D50">
        <w:t xml:space="preserve">фактические </w:t>
      </w:r>
      <w:r w:rsidR="003B6231" w:rsidRPr="00FE7D50">
        <w:t>затраты на компенсацию потерь электроэнергии за 2 полугодие 2015 года;</w:t>
      </w:r>
    </w:p>
    <w:p w14:paraId="6275D39B" w14:textId="1E2D869A" w:rsidR="003B6231" w:rsidRPr="00FE7D50" w:rsidRDefault="00A07500" w:rsidP="00CF26D7">
      <w:pPr>
        <w:pStyle w:val="5"/>
      </w:pPr>
      <w:r w:rsidRPr="00FE7D50">
        <w:t xml:space="preserve">расчет </w:t>
      </w:r>
      <w:r w:rsidR="003B6231" w:rsidRPr="00FE7D50">
        <w:t>фактический средневзвешенной цены на покупку потерь электрической энергии на 2016 год;</w:t>
      </w:r>
    </w:p>
    <w:p w14:paraId="6C8C2DCD" w14:textId="7834D5AD" w:rsidR="00DF253A" w:rsidRPr="00FE7D50" w:rsidRDefault="00A07500" w:rsidP="00CF26D7">
      <w:pPr>
        <w:pStyle w:val="5"/>
      </w:pPr>
      <w:r w:rsidRPr="00FE7D50">
        <w:t xml:space="preserve">расчет </w:t>
      </w:r>
      <w:r w:rsidR="001B0414" w:rsidRPr="00FE7D50">
        <w:t xml:space="preserve">расходов на покупку потерь электрической энергии с учетом реализации положений статьи 36 Федерального закона от 26.03.2003 г. </w:t>
      </w:r>
      <w:r w:rsidR="000038A8">
        <w:t>№ </w:t>
      </w:r>
      <w:r w:rsidR="001B0414" w:rsidRPr="00FE7D50">
        <w:t>35-ФЗ «Об электроэнергетике»</w:t>
      </w:r>
      <w:r w:rsidR="00DF253A" w:rsidRPr="00FE7D50">
        <w:t>;</w:t>
      </w:r>
    </w:p>
    <w:p w14:paraId="58C5FA25" w14:textId="5AB4C319" w:rsidR="001B0414" w:rsidRPr="00FE7D50" w:rsidRDefault="00A07500" w:rsidP="00CF26D7">
      <w:pPr>
        <w:pStyle w:val="5"/>
      </w:pPr>
      <w:r w:rsidRPr="00FE7D50">
        <w:t xml:space="preserve">предложение </w:t>
      </w:r>
      <w:r w:rsidR="00EE0BCE" w:rsidRPr="00FE7D50">
        <w:t>АО «Тываэнерго»</w:t>
      </w:r>
      <w:r w:rsidR="001B0414" w:rsidRPr="00FE7D50">
        <w:t xml:space="preserve"> по технологическому расходу электроэнергии (мощности) – потерям в электрических сетях на 201</w:t>
      </w:r>
      <w:r w:rsidR="003B6231" w:rsidRPr="00FE7D50">
        <w:t>7</w:t>
      </w:r>
      <w:r w:rsidR="001B0414" w:rsidRPr="00FE7D50">
        <w:t xml:space="preserve"> год </w:t>
      </w:r>
      <w:r w:rsidR="003B6231" w:rsidRPr="00FE7D50">
        <w:t xml:space="preserve">и на 2018 год </w:t>
      </w:r>
      <w:r w:rsidR="001B0414" w:rsidRPr="00FE7D50">
        <w:t>по формам 3.1 и 16;</w:t>
      </w:r>
    </w:p>
    <w:p w14:paraId="3E1A5434" w14:textId="34682C77" w:rsidR="001B0414" w:rsidRPr="00FE7D50" w:rsidRDefault="00A07500" w:rsidP="00CF26D7">
      <w:pPr>
        <w:pStyle w:val="5"/>
      </w:pPr>
      <w:r w:rsidRPr="00FE7D50">
        <w:t xml:space="preserve">баланс </w:t>
      </w:r>
      <w:r w:rsidR="001B0414" w:rsidRPr="00FE7D50">
        <w:t xml:space="preserve">электрической энергии по сетям ВН, СН1, СН2, НН </w:t>
      </w:r>
      <w:r w:rsidR="00B33569" w:rsidRPr="00FE7D50">
        <w:br/>
      </w:r>
      <w:r w:rsidR="00EE0BCE" w:rsidRPr="00FE7D50">
        <w:t>АО «Тываэнерго»</w:t>
      </w:r>
      <w:r w:rsidR="001B0414" w:rsidRPr="00FE7D50">
        <w:t>.</w:t>
      </w:r>
    </w:p>
    <w:tbl>
      <w:tblPr>
        <w:tblW w:w="5000" w:type="pct"/>
        <w:tblLayout w:type="fixed"/>
        <w:tblLook w:val="04A0" w:firstRow="1" w:lastRow="0" w:firstColumn="1" w:lastColumn="0" w:noHBand="0" w:noVBand="1"/>
      </w:tblPr>
      <w:tblGrid>
        <w:gridCol w:w="2664"/>
        <w:gridCol w:w="1507"/>
        <w:gridCol w:w="1204"/>
        <w:gridCol w:w="1308"/>
        <w:gridCol w:w="1019"/>
        <w:gridCol w:w="1445"/>
      </w:tblGrid>
      <w:tr w:rsidR="00A07500" w:rsidRPr="00FE7D50" w14:paraId="127903B5" w14:textId="77777777" w:rsidTr="00A07500">
        <w:trPr>
          <w:trHeight w:val="547"/>
          <w:tblHeader/>
        </w:trPr>
        <w:tc>
          <w:tcPr>
            <w:tcW w:w="145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02AC0A1" w14:textId="77777777" w:rsidR="002C73BA" w:rsidRPr="00FE7D50" w:rsidRDefault="002C73BA" w:rsidP="002C73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Наименование</w:t>
            </w:r>
          </w:p>
        </w:tc>
        <w:tc>
          <w:tcPr>
            <w:tcW w:w="8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32C9683" w14:textId="77777777" w:rsidR="002C73BA" w:rsidRPr="00FE7D50" w:rsidRDefault="002C73BA" w:rsidP="002C73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Ед. изм.</w:t>
            </w:r>
          </w:p>
        </w:tc>
        <w:tc>
          <w:tcPr>
            <w:tcW w:w="65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096F802" w14:textId="77777777" w:rsidR="002C73BA" w:rsidRPr="00FE7D50" w:rsidRDefault="002C73BA" w:rsidP="002C73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1 полугодие</w:t>
            </w:r>
          </w:p>
        </w:tc>
        <w:tc>
          <w:tcPr>
            <w:tcW w:w="71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AB52517" w14:textId="77777777" w:rsidR="002C73BA" w:rsidRPr="00FE7D50" w:rsidRDefault="002C73BA" w:rsidP="002C73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 полугодие</w:t>
            </w:r>
          </w:p>
        </w:tc>
        <w:tc>
          <w:tcPr>
            <w:tcW w:w="55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25CBE52" w14:textId="77777777" w:rsidR="002C73BA" w:rsidRPr="00FE7D50" w:rsidRDefault="002C73BA" w:rsidP="002C73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год</w:t>
            </w:r>
          </w:p>
        </w:tc>
        <w:tc>
          <w:tcPr>
            <w:tcW w:w="79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AFE225C" w14:textId="22C85501" w:rsidR="002C73BA" w:rsidRPr="00FE7D50" w:rsidRDefault="002C73BA" w:rsidP="002C73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индекс 2017/2016/</w:t>
            </w:r>
            <w:r w:rsidR="00A07500" w:rsidRPr="00FE7D50">
              <w:rPr>
                <w:rFonts w:ascii="Myriad Pro" w:eastAsia="Times New Roman" w:hAnsi="Myriad Pro" w:cs="Times New Roman"/>
                <w:b/>
                <w:bCs/>
                <w:color w:val="FFFFFF" w:themeColor="background1"/>
                <w:sz w:val="20"/>
                <w:szCs w:val="20"/>
                <w:lang w:eastAsia="ru-RU"/>
              </w:rPr>
              <w:t xml:space="preserve"> </w:t>
            </w:r>
            <w:r w:rsidRPr="00FE7D50">
              <w:rPr>
                <w:rFonts w:ascii="Myriad Pro" w:eastAsia="Times New Roman" w:hAnsi="Myriad Pro" w:cs="Times New Roman"/>
                <w:b/>
                <w:bCs/>
                <w:color w:val="FFFFFF" w:themeColor="background1"/>
                <w:sz w:val="20"/>
                <w:szCs w:val="20"/>
                <w:lang w:eastAsia="ru-RU"/>
              </w:rPr>
              <w:t>2015</w:t>
            </w:r>
          </w:p>
        </w:tc>
      </w:tr>
      <w:tr w:rsidR="002C73BA" w:rsidRPr="00FE7D50" w14:paraId="6894254D" w14:textId="77777777" w:rsidTr="00A07500">
        <w:trPr>
          <w:trHeight w:val="315"/>
        </w:trPr>
        <w:tc>
          <w:tcPr>
            <w:tcW w:w="5000" w:type="pct"/>
            <w:gridSpan w:val="6"/>
            <w:tcBorders>
              <w:top w:val="single" w:sz="8" w:space="0" w:color="FFFFFF" w:themeColor="background1"/>
              <w:left w:val="single" w:sz="8" w:space="0" w:color="auto"/>
              <w:bottom w:val="single" w:sz="8" w:space="0" w:color="auto"/>
              <w:right w:val="single" w:sz="8" w:space="0" w:color="000000"/>
            </w:tcBorders>
            <w:shd w:val="clear" w:color="auto" w:fill="auto"/>
            <w:noWrap/>
            <w:vAlign w:val="center"/>
            <w:hideMark/>
          </w:tcPr>
          <w:p w14:paraId="2DD1E6E8"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на 2017 год</w:t>
            </w:r>
          </w:p>
        </w:tc>
      </w:tr>
      <w:tr w:rsidR="002C73BA" w:rsidRPr="00FE7D50" w14:paraId="7FA2E4F1" w14:textId="77777777" w:rsidTr="00A07500">
        <w:trPr>
          <w:trHeight w:val="315"/>
        </w:trPr>
        <w:tc>
          <w:tcPr>
            <w:tcW w:w="1456" w:type="pct"/>
            <w:tcBorders>
              <w:top w:val="nil"/>
              <w:left w:val="single" w:sz="8" w:space="0" w:color="auto"/>
              <w:bottom w:val="single" w:sz="8" w:space="0" w:color="auto"/>
              <w:right w:val="single" w:sz="8" w:space="0" w:color="auto"/>
            </w:tcBorders>
            <w:shd w:val="clear" w:color="auto" w:fill="auto"/>
            <w:noWrap/>
            <w:vAlign w:val="center"/>
            <w:hideMark/>
          </w:tcPr>
          <w:p w14:paraId="1667DEB4"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объем </w:t>
            </w:r>
          </w:p>
        </w:tc>
        <w:tc>
          <w:tcPr>
            <w:tcW w:w="824" w:type="pct"/>
            <w:tcBorders>
              <w:top w:val="nil"/>
              <w:left w:val="nil"/>
              <w:bottom w:val="single" w:sz="8" w:space="0" w:color="auto"/>
              <w:right w:val="single" w:sz="8" w:space="0" w:color="auto"/>
            </w:tcBorders>
            <w:shd w:val="clear" w:color="auto" w:fill="auto"/>
            <w:noWrap/>
            <w:vAlign w:val="center"/>
            <w:hideMark/>
          </w:tcPr>
          <w:p w14:paraId="29D7702A"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млн. кВт×ч</w:t>
            </w:r>
          </w:p>
        </w:tc>
        <w:tc>
          <w:tcPr>
            <w:tcW w:w="658" w:type="pct"/>
            <w:tcBorders>
              <w:top w:val="nil"/>
              <w:left w:val="nil"/>
              <w:bottom w:val="single" w:sz="8" w:space="0" w:color="auto"/>
              <w:right w:val="single" w:sz="8" w:space="0" w:color="auto"/>
            </w:tcBorders>
            <w:shd w:val="clear" w:color="auto" w:fill="auto"/>
            <w:noWrap/>
            <w:vAlign w:val="center"/>
            <w:hideMark/>
          </w:tcPr>
          <w:p w14:paraId="48F6CDC1"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147,54</w:t>
            </w:r>
          </w:p>
        </w:tc>
        <w:tc>
          <w:tcPr>
            <w:tcW w:w="715" w:type="pct"/>
            <w:tcBorders>
              <w:top w:val="nil"/>
              <w:left w:val="nil"/>
              <w:bottom w:val="single" w:sz="8" w:space="0" w:color="auto"/>
              <w:right w:val="single" w:sz="8" w:space="0" w:color="auto"/>
            </w:tcBorders>
            <w:shd w:val="clear" w:color="auto" w:fill="auto"/>
            <w:noWrap/>
            <w:vAlign w:val="center"/>
            <w:hideMark/>
          </w:tcPr>
          <w:p w14:paraId="3F403E6E"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111,50</w:t>
            </w:r>
          </w:p>
        </w:tc>
        <w:tc>
          <w:tcPr>
            <w:tcW w:w="557" w:type="pct"/>
            <w:tcBorders>
              <w:top w:val="nil"/>
              <w:left w:val="nil"/>
              <w:bottom w:val="single" w:sz="8" w:space="0" w:color="auto"/>
              <w:right w:val="single" w:sz="8" w:space="0" w:color="auto"/>
            </w:tcBorders>
            <w:shd w:val="clear" w:color="auto" w:fill="auto"/>
            <w:noWrap/>
            <w:vAlign w:val="center"/>
            <w:hideMark/>
          </w:tcPr>
          <w:p w14:paraId="1EA7C938"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259,05</w:t>
            </w:r>
          </w:p>
        </w:tc>
        <w:tc>
          <w:tcPr>
            <w:tcW w:w="790" w:type="pct"/>
            <w:tcBorders>
              <w:top w:val="nil"/>
              <w:left w:val="nil"/>
              <w:bottom w:val="single" w:sz="8" w:space="0" w:color="auto"/>
              <w:right w:val="single" w:sz="8" w:space="0" w:color="auto"/>
            </w:tcBorders>
            <w:shd w:val="clear" w:color="auto" w:fill="auto"/>
            <w:noWrap/>
            <w:vAlign w:val="center"/>
            <w:hideMark/>
          </w:tcPr>
          <w:p w14:paraId="25DF3938"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2C73BA" w:rsidRPr="00FE7D50" w14:paraId="043749E0" w14:textId="77777777" w:rsidTr="00A07500">
        <w:trPr>
          <w:trHeight w:val="315"/>
        </w:trPr>
        <w:tc>
          <w:tcPr>
            <w:tcW w:w="1456" w:type="pct"/>
            <w:tcBorders>
              <w:top w:val="nil"/>
              <w:left w:val="single" w:sz="8" w:space="0" w:color="auto"/>
              <w:bottom w:val="single" w:sz="8" w:space="0" w:color="auto"/>
              <w:right w:val="single" w:sz="8" w:space="0" w:color="auto"/>
            </w:tcBorders>
            <w:shd w:val="clear" w:color="auto" w:fill="auto"/>
            <w:noWrap/>
            <w:vAlign w:val="center"/>
            <w:hideMark/>
          </w:tcPr>
          <w:p w14:paraId="2735FC52" w14:textId="5C468BAF"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Тариф покупки потерь</w:t>
            </w:r>
          </w:p>
        </w:tc>
        <w:tc>
          <w:tcPr>
            <w:tcW w:w="824" w:type="pct"/>
            <w:tcBorders>
              <w:top w:val="nil"/>
              <w:left w:val="nil"/>
              <w:bottom w:val="single" w:sz="8" w:space="0" w:color="auto"/>
              <w:right w:val="single" w:sz="8" w:space="0" w:color="auto"/>
            </w:tcBorders>
            <w:shd w:val="clear" w:color="auto" w:fill="auto"/>
            <w:noWrap/>
            <w:vAlign w:val="center"/>
            <w:hideMark/>
          </w:tcPr>
          <w:p w14:paraId="5D1D988C"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руб./МВт×ч</w:t>
            </w:r>
          </w:p>
        </w:tc>
        <w:tc>
          <w:tcPr>
            <w:tcW w:w="658" w:type="pct"/>
            <w:tcBorders>
              <w:top w:val="nil"/>
              <w:left w:val="nil"/>
              <w:bottom w:val="single" w:sz="8" w:space="0" w:color="auto"/>
              <w:right w:val="single" w:sz="8" w:space="0" w:color="auto"/>
            </w:tcBorders>
            <w:shd w:val="clear" w:color="auto" w:fill="auto"/>
            <w:noWrap/>
            <w:vAlign w:val="center"/>
            <w:hideMark/>
          </w:tcPr>
          <w:p w14:paraId="53722CFE"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1 020,90</w:t>
            </w:r>
          </w:p>
        </w:tc>
        <w:tc>
          <w:tcPr>
            <w:tcW w:w="715" w:type="pct"/>
            <w:tcBorders>
              <w:top w:val="nil"/>
              <w:left w:val="nil"/>
              <w:bottom w:val="single" w:sz="8" w:space="0" w:color="auto"/>
              <w:right w:val="single" w:sz="8" w:space="0" w:color="auto"/>
            </w:tcBorders>
            <w:shd w:val="clear" w:color="auto" w:fill="auto"/>
            <w:noWrap/>
            <w:vAlign w:val="center"/>
            <w:hideMark/>
          </w:tcPr>
          <w:p w14:paraId="5E34E8F5"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1 020,90</w:t>
            </w:r>
          </w:p>
        </w:tc>
        <w:tc>
          <w:tcPr>
            <w:tcW w:w="557" w:type="pct"/>
            <w:tcBorders>
              <w:top w:val="nil"/>
              <w:left w:val="nil"/>
              <w:bottom w:val="single" w:sz="8" w:space="0" w:color="auto"/>
              <w:right w:val="single" w:sz="8" w:space="0" w:color="auto"/>
            </w:tcBorders>
            <w:shd w:val="clear" w:color="auto" w:fill="auto"/>
            <w:noWrap/>
            <w:vAlign w:val="center"/>
            <w:hideMark/>
          </w:tcPr>
          <w:p w14:paraId="2ED9F34B"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1 020,90</w:t>
            </w:r>
          </w:p>
        </w:tc>
        <w:tc>
          <w:tcPr>
            <w:tcW w:w="790" w:type="pct"/>
            <w:tcBorders>
              <w:top w:val="nil"/>
              <w:left w:val="nil"/>
              <w:bottom w:val="single" w:sz="8" w:space="0" w:color="auto"/>
              <w:right w:val="single" w:sz="8" w:space="0" w:color="auto"/>
            </w:tcBorders>
            <w:shd w:val="clear" w:color="auto" w:fill="auto"/>
            <w:noWrap/>
            <w:vAlign w:val="center"/>
            <w:hideMark/>
          </w:tcPr>
          <w:p w14:paraId="7A575A7C"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109,2%; </w:t>
            </w:r>
            <w:r w:rsidRPr="00FE7D50">
              <w:rPr>
                <w:rFonts w:ascii="Myriad Pro" w:eastAsia="Times New Roman" w:hAnsi="Myriad Pro" w:cs="Times New Roman"/>
                <w:sz w:val="20"/>
                <w:szCs w:val="20"/>
                <w:lang w:eastAsia="ru-RU"/>
              </w:rPr>
              <w:lastRenderedPageBreak/>
              <w:t>108,5%</w:t>
            </w:r>
          </w:p>
        </w:tc>
      </w:tr>
      <w:tr w:rsidR="002C73BA" w:rsidRPr="00FE7D50" w14:paraId="5E103A8D" w14:textId="77777777" w:rsidTr="00A07500">
        <w:trPr>
          <w:trHeight w:val="315"/>
        </w:trPr>
        <w:tc>
          <w:tcPr>
            <w:tcW w:w="1456" w:type="pct"/>
            <w:tcBorders>
              <w:top w:val="nil"/>
              <w:left w:val="single" w:sz="8" w:space="0" w:color="auto"/>
              <w:bottom w:val="single" w:sz="8" w:space="0" w:color="auto"/>
              <w:right w:val="single" w:sz="8" w:space="0" w:color="auto"/>
            </w:tcBorders>
            <w:shd w:val="clear" w:color="000000" w:fill="FFFFFF"/>
            <w:noWrap/>
            <w:vAlign w:val="center"/>
            <w:hideMark/>
          </w:tcPr>
          <w:p w14:paraId="5819CF8B" w14:textId="77777777" w:rsidR="002C73BA" w:rsidRPr="00FE7D50" w:rsidRDefault="002C73BA" w:rsidP="002C73BA">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lastRenderedPageBreak/>
              <w:t>Расходы на покупку потерь</w:t>
            </w:r>
          </w:p>
        </w:tc>
        <w:tc>
          <w:tcPr>
            <w:tcW w:w="824" w:type="pct"/>
            <w:tcBorders>
              <w:top w:val="nil"/>
              <w:left w:val="nil"/>
              <w:bottom w:val="single" w:sz="8" w:space="0" w:color="auto"/>
              <w:right w:val="single" w:sz="8" w:space="0" w:color="auto"/>
            </w:tcBorders>
            <w:shd w:val="clear" w:color="000000" w:fill="FFFFFF"/>
            <w:noWrap/>
            <w:vAlign w:val="center"/>
            <w:hideMark/>
          </w:tcPr>
          <w:p w14:paraId="713BF809"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тыс. руб.</w:t>
            </w:r>
          </w:p>
        </w:tc>
        <w:tc>
          <w:tcPr>
            <w:tcW w:w="658" w:type="pct"/>
            <w:tcBorders>
              <w:top w:val="nil"/>
              <w:left w:val="nil"/>
              <w:bottom w:val="single" w:sz="8" w:space="0" w:color="auto"/>
              <w:right w:val="single" w:sz="8" w:space="0" w:color="auto"/>
            </w:tcBorders>
            <w:shd w:val="clear" w:color="000000" w:fill="FFFFFF"/>
            <w:noWrap/>
            <w:vAlign w:val="center"/>
            <w:hideMark/>
          </w:tcPr>
          <w:p w14:paraId="24A76ABB"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150 628</w:t>
            </w:r>
          </w:p>
        </w:tc>
        <w:tc>
          <w:tcPr>
            <w:tcW w:w="715" w:type="pct"/>
            <w:tcBorders>
              <w:top w:val="nil"/>
              <w:left w:val="nil"/>
              <w:bottom w:val="single" w:sz="8" w:space="0" w:color="auto"/>
              <w:right w:val="single" w:sz="8" w:space="0" w:color="auto"/>
            </w:tcBorders>
            <w:shd w:val="clear" w:color="000000" w:fill="FFFFFF"/>
            <w:noWrap/>
            <w:vAlign w:val="center"/>
            <w:hideMark/>
          </w:tcPr>
          <w:p w14:paraId="45B64C58"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113 835</w:t>
            </w:r>
          </w:p>
        </w:tc>
        <w:tc>
          <w:tcPr>
            <w:tcW w:w="557" w:type="pct"/>
            <w:tcBorders>
              <w:top w:val="nil"/>
              <w:left w:val="nil"/>
              <w:bottom w:val="single" w:sz="8" w:space="0" w:color="auto"/>
              <w:right w:val="single" w:sz="8" w:space="0" w:color="auto"/>
            </w:tcBorders>
            <w:shd w:val="clear" w:color="000000" w:fill="FFFFFF"/>
            <w:noWrap/>
            <w:vAlign w:val="center"/>
            <w:hideMark/>
          </w:tcPr>
          <w:p w14:paraId="7D9B9F96"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264 463</w:t>
            </w:r>
          </w:p>
        </w:tc>
        <w:tc>
          <w:tcPr>
            <w:tcW w:w="790" w:type="pct"/>
            <w:tcBorders>
              <w:top w:val="nil"/>
              <w:left w:val="nil"/>
              <w:bottom w:val="single" w:sz="8" w:space="0" w:color="auto"/>
              <w:right w:val="single" w:sz="8" w:space="0" w:color="auto"/>
            </w:tcBorders>
            <w:shd w:val="clear" w:color="000000" w:fill="FFFFFF"/>
            <w:noWrap/>
            <w:vAlign w:val="center"/>
            <w:hideMark/>
          </w:tcPr>
          <w:p w14:paraId="5646329B"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r>
      <w:tr w:rsidR="002C73BA" w:rsidRPr="00FE7D50" w14:paraId="1D9D8BF6" w14:textId="77777777" w:rsidTr="00A07500">
        <w:trPr>
          <w:trHeight w:val="315"/>
        </w:trPr>
        <w:tc>
          <w:tcPr>
            <w:tcW w:w="5000" w:type="pct"/>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FA30FAF"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на 2018 год</w:t>
            </w:r>
          </w:p>
        </w:tc>
      </w:tr>
      <w:tr w:rsidR="002C73BA" w:rsidRPr="00FE7D50" w14:paraId="45DEE669" w14:textId="77777777" w:rsidTr="00A07500">
        <w:trPr>
          <w:trHeight w:val="315"/>
        </w:trPr>
        <w:tc>
          <w:tcPr>
            <w:tcW w:w="1456" w:type="pct"/>
            <w:tcBorders>
              <w:top w:val="nil"/>
              <w:left w:val="single" w:sz="8" w:space="0" w:color="auto"/>
              <w:bottom w:val="single" w:sz="8" w:space="0" w:color="auto"/>
              <w:right w:val="single" w:sz="8" w:space="0" w:color="auto"/>
            </w:tcBorders>
            <w:shd w:val="clear" w:color="auto" w:fill="auto"/>
            <w:noWrap/>
            <w:vAlign w:val="center"/>
            <w:hideMark/>
          </w:tcPr>
          <w:p w14:paraId="400F189C"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объем </w:t>
            </w:r>
          </w:p>
        </w:tc>
        <w:tc>
          <w:tcPr>
            <w:tcW w:w="824" w:type="pct"/>
            <w:tcBorders>
              <w:top w:val="nil"/>
              <w:left w:val="nil"/>
              <w:bottom w:val="single" w:sz="8" w:space="0" w:color="auto"/>
              <w:right w:val="single" w:sz="8" w:space="0" w:color="auto"/>
            </w:tcBorders>
            <w:shd w:val="clear" w:color="auto" w:fill="auto"/>
            <w:noWrap/>
            <w:vAlign w:val="center"/>
            <w:hideMark/>
          </w:tcPr>
          <w:p w14:paraId="1E2FF403"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млн. кВт×ч</w:t>
            </w:r>
          </w:p>
        </w:tc>
        <w:tc>
          <w:tcPr>
            <w:tcW w:w="658" w:type="pct"/>
            <w:tcBorders>
              <w:top w:val="nil"/>
              <w:left w:val="nil"/>
              <w:bottom w:val="single" w:sz="8" w:space="0" w:color="auto"/>
              <w:right w:val="single" w:sz="8" w:space="0" w:color="auto"/>
            </w:tcBorders>
            <w:shd w:val="clear" w:color="auto" w:fill="auto"/>
            <w:noWrap/>
            <w:vAlign w:val="center"/>
            <w:hideMark/>
          </w:tcPr>
          <w:p w14:paraId="30B0DAAD"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156,23</w:t>
            </w:r>
          </w:p>
        </w:tc>
        <w:tc>
          <w:tcPr>
            <w:tcW w:w="715" w:type="pct"/>
            <w:tcBorders>
              <w:top w:val="nil"/>
              <w:left w:val="nil"/>
              <w:bottom w:val="single" w:sz="8" w:space="0" w:color="auto"/>
              <w:right w:val="single" w:sz="8" w:space="0" w:color="auto"/>
            </w:tcBorders>
            <w:shd w:val="clear" w:color="auto" w:fill="auto"/>
            <w:noWrap/>
            <w:vAlign w:val="center"/>
            <w:hideMark/>
          </w:tcPr>
          <w:p w14:paraId="0BC1F28C"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119,64</w:t>
            </w:r>
          </w:p>
        </w:tc>
        <w:tc>
          <w:tcPr>
            <w:tcW w:w="557" w:type="pct"/>
            <w:tcBorders>
              <w:top w:val="nil"/>
              <w:left w:val="nil"/>
              <w:bottom w:val="single" w:sz="8" w:space="0" w:color="auto"/>
              <w:right w:val="single" w:sz="8" w:space="0" w:color="auto"/>
            </w:tcBorders>
            <w:shd w:val="clear" w:color="auto" w:fill="auto"/>
            <w:noWrap/>
            <w:vAlign w:val="center"/>
            <w:hideMark/>
          </w:tcPr>
          <w:p w14:paraId="2A829437"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275,87</w:t>
            </w:r>
          </w:p>
        </w:tc>
        <w:tc>
          <w:tcPr>
            <w:tcW w:w="790" w:type="pct"/>
            <w:tcBorders>
              <w:top w:val="nil"/>
              <w:left w:val="nil"/>
              <w:bottom w:val="single" w:sz="8" w:space="0" w:color="auto"/>
              <w:right w:val="single" w:sz="8" w:space="0" w:color="auto"/>
            </w:tcBorders>
            <w:shd w:val="clear" w:color="auto" w:fill="auto"/>
            <w:noWrap/>
            <w:vAlign w:val="center"/>
            <w:hideMark/>
          </w:tcPr>
          <w:p w14:paraId="6E7CD406"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2C73BA" w:rsidRPr="00FE7D50" w14:paraId="2E7858D5" w14:textId="77777777" w:rsidTr="00A07500">
        <w:trPr>
          <w:trHeight w:val="315"/>
        </w:trPr>
        <w:tc>
          <w:tcPr>
            <w:tcW w:w="1456" w:type="pct"/>
            <w:tcBorders>
              <w:top w:val="nil"/>
              <w:left w:val="single" w:sz="8" w:space="0" w:color="auto"/>
              <w:bottom w:val="single" w:sz="8" w:space="0" w:color="auto"/>
              <w:right w:val="single" w:sz="8" w:space="0" w:color="auto"/>
            </w:tcBorders>
            <w:shd w:val="clear" w:color="auto" w:fill="auto"/>
            <w:noWrap/>
            <w:vAlign w:val="center"/>
            <w:hideMark/>
          </w:tcPr>
          <w:p w14:paraId="133A2A48"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Тариф покупки потерь, в том числе:</w:t>
            </w:r>
          </w:p>
        </w:tc>
        <w:tc>
          <w:tcPr>
            <w:tcW w:w="824" w:type="pct"/>
            <w:tcBorders>
              <w:top w:val="nil"/>
              <w:left w:val="nil"/>
              <w:bottom w:val="single" w:sz="8" w:space="0" w:color="auto"/>
              <w:right w:val="single" w:sz="8" w:space="0" w:color="auto"/>
            </w:tcBorders>
            <w:shd w:val="clear" w:color="auto" w:fill="auto"/>
            <w:noWrap/>
            <w:vAlign w:val="center"/>
            <w:hideMark/>
          </w:tcPr>
          <w:p w14:paraId="3974C15B"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руб./МВт×ч</w:t>
            </w:r>
          </w:p>
        </w:tc>
        <w:tc>
          <w:tcPr>
            <w:tcW w:w="658" w:type="pct"/>
            <w:tcBorders>
              <w:top w:val="nil"/>
              <w:left w:val="nil"/>
              <w:bottom w:val="single" w:sz="8" w:space="0" w:color="auto"/>
              <w:right w:val="single" w:sz="8" w:space="0" w:color="auto"/>
            </w:tcBorders>
            <w:shd w:val="clear" w:color="auto" w:fill="auto"/>
            <w:noWrap/>
            <w:vAlign w:val="center"/>
            <w:hideMark/>
          </w:tcPr>
          <w:p w14:paraId="4F2A988C"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873,42</w:t>
            </w:r>
          </w:p>
        </w:tc>
        <w:tc>
          <w:tcPr>
            <w:tcW w:w="715" w:type="pct"/>
            <w:tcBorders>
              <w:top w:val="nil"/>
              <w:left w:val="nil"/>
              <w:bottom w:val="single" w:sz="8" w:space="0" w:color="auto"/>
              <w:right w:val="single" w:sz="8" w:space="0" w:color="auto"/>
            </w:tcBorders>
            <w:shd w:val="clear" w:color="auto" w:fill="auto"/>
            <w:noWrap/>
            <w:vAlign w:val="center"/>
            <w:hideMark/>
          </w:tcPr>
          <w:p w14:paraId="302B208E"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1 101,15</w:t>
            </w:r>
          </w:p>
        </w:tc>
        <w:tc>
          <w:tcPr>
            <w:tcW w:w="557" w:type="pct"/>
            <w:tcBorders>
              <w:top w:val="nil"/>
              <w:left w:val="nil"/>
              <w:bottom w:val="single" w:sz="8" w:space="0" w:color="auto"/>
              <w:right w:val="single" w:sz="8" w:space="0" w:color="auto"/>
            </w:tcBorders>
            <w:shd w:val="clear" w:color="auto" w:fill="auto"/>
            <w:noWrap/>
            <w:vAlign w:val="center"/>
            <w:hideMark/>
          </w:tcPr>
          <w:p w14:paraId="018CBE6F"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972,18</w:t>
            </w:r>
          </w:p>
        </w:tc>
        <w:tc>
          <w:tcPr>
            <w:tcW w:w="790" w:type="pct"/>
            <w:tcBorders>
              <w:top w:val="nil"/>
              <w:left w:val="nil"/>
              <w:bottom w:val="single" w:sz="8" w:space="0" w:color="auto"/>
              <w:right w:val="single" w:sz="8" w:space="0" w:color="auto"/>
            </w:tcBorders>
            <w:shd w:val="clear" w:color="auto" w:fill="auto"/>
            <w:noWrap/>
            <w:vAlign w:val="center"/>
            <w:hideMark/>
          </w:tcPr>
          <w:p w14:paraId="0F724972"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106,30%</w:t>
            </w:r>
          </w:p>
        </w:tc>
      </w:tr>
      <w:tr w:rsidR="002C73BA" w:rsidRPr="00FE7D50" w14:paraId="5F0A2F46" w14:textId="77777777" w:rsidTr="00A07500">
        <w:trPr>
          <w:trHeight w:val="315"/>
        </w:trPr>
        <w:tc>
          <w:tcPr>
            <w:tcW w:w="1456" w:type="pct"/>
            <w:tcBorders>
              <w:top w:val="nil"/>
              <w:left w:val="single" w:sz="8" w:space="0" w:color="auto"/>
              <w:bottom w:val="single" w:sz="8" w:space="0" w:color="auto"/>
              <w:right w:val="single" w:sz="8" w:space="0" w:color="auto"/>
            </w:tcBorders>
            <w:shd w:val="clear" w:color="auto" w:fill="auto"/>
            <w:noWrap/>
            <w:vAlign w:val="center"/>
            <w:hideMark/>
          </w:tcPr>
          <w:p w14:paraId="59F4AE1E"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цена на покупку </w:t>
            </w:r>
          </w:p>
        </w:tc>
        <w:tc>
          <w:tcPr>
            <w:tcW w:w="824" w:type="pct"/>
            <w:tcBorders>
              <w:top w:val="nil"/>
              <w:left w:val="nil"/>
              <w:bottom w:val="single" w:sz="8" w:space="0" w:color="auto"/>
              <w:right w:val="single" w:sz="8" w:space="0" w:color="auto"/>
            </w:tcBorders>
            <w:shd w:val="clear" w:color="auto" w:fill="auto"/>
            <w:noWrap/>
            <w:vAlign w:val="center"/>
            <w:hideMark/>
          </w:tcPr>
          <w:p w14:paraId="1AC8A914"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руб./МВт×ч</w:t>
            </w:r>
          </w:p>
        </w:tc>
        <w:tc>
          <w:tcPr>
            <w:tcW w:w="658" w:type="pct"/>
            <w:tcBorders>
              <w:top w:val="nil"/>
              <w:left w:val="nil"/>
              <w:bottom w:val="single" w:sz="8" w:space="0" w:color="auto"/>
              <w:right w:val="single" w:sz="8" w:space="0" w:color="auto"/>
            </w:tcBorders>
            <w:shd w:val="clear" w:color="auto" w:fill="auto"/>
            <w:noWrap/>
            <w:vAlign w:val="center"/>
            <w:hideMark/>
          </w:tcPr>
          <w:p w14:paraId="1F0B1CEA"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652,26</w:t>
            </w:r>
          </w:p>
        </w:tc>
        <w:tc>
          <w:tcPr>
            <w:tcW w:w="715" w:type="pct"/>
            <w:tcBorders>
              <w:top w:val="nil"/>
              <w:left w:val="nil"/>
              <w:bottom w:val="single" w:sz="8" w:space="0" w:color="auto"/>
              <w:right w:val="single" w:sz="8" w:space="0" w:color="auto"/>
            </w:tcBorders>
            <w:shd w:val="clear" w:color="auto" w:fill="auto"/>
            <w:noWrap/>
            <w:vAlign w:val="center"/>
            <w:hideMark/>
          </w:tcPr>
          <w:p w14:paraId="0860FCC7"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921,75</w:t>
            </w:r>
          </w:p>
        </w:tc>
        <w:tc>
          <w:tcPr>
            <w:tcW w:w="557" w:type="pct"/>
            <w:tcBorders>
              <w:top w:val="nil"/>
              <w:left w:val="nil"/>
              <w:bottom w:val="single" w:sz="8" w:space="0" w:color="auto"/>
              <w:right w:val="single" w:sz="8" w:space="0" w:color="auto"/>
            </w:tcBorders>
            <w:shd w:val="clear" w:color="auto" w:fill="auto"/>
            <w:noWrap/>
            <w:vAlign w:val="center"/>
            <w:hideMark/>
          </w:tcPr>
          <w:p w14:paraId="0BCE0183"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790" w:type="pct"/>
            <w:tcBorders>
              <w:top w:val="nil"/>
              <w:left w:val="nil"/>
              <w:bottom w:val="single" w:sz="8" w:space="0" w:color="auto"/>
              <w:right w:val="single" w:sz="8" w:space="0" w:color="auto"/>
            </w:tcBorders>
            <w:shd w:val="clear" w:color="auto" w:fill="auto"/>
            <w:noWrap/>
            <w:vAlign w:val="center"/>
            <w:hideMark/>
          </w:tcPr>
          <w:p w14:paraId="791CC04C"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2C73BA" w:rsidRPr="00FE7D50" w14:paraId="5B30A6B4" w14:textId="77777777" w:rsidTr="00A07500">
        <w:trPr>
          <w:trHeight w:val="315"/>
        </w:trPr>
        <w:tc>
          <w:tcPr>
            <w:tcW w:w="1456" w:type="pct"/>
            <w:tcBorders>
              <w:top w:val="nil"/>
              <w:left w:val="single" w:sz="8" w:space="0" w:color="auto"/>
              <w:bottom w:val="single" w:sz="8" w:space="0" w:color="auto"/>
              <w:right w:val="single" w:sz="8" w:space="0" w:color="auto"/>
            </w:tcBorders>
            <w:shd w:val="clear" w:color="auto" w:fill="auto"/>
            <w:noWrap/>
            <w:vAlign w:val="center"/>
            <w:hideMark/>
          </w:tcPr>
          <w:p w14:paraId="24C48073"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сбытовая надбавка</w:t>
            </w:r>
          </w:p>
        </w:tc>
        <w:tc>
          <w:tcPr>
            <w:tcW w:w="824" w:type="pct"/>
            <w:tcBorders>
              <w:top w:val="nil"/>
              <w:left w:val="nil"/>
              <w:bottom w:val="single" w:sz="8" w:space="0" w:color="auto"/>
              <w:right w:val="single" w:sz="8" w:space="0" w:color="auto"/>
            </w:tcBorders>
            <w:shd w:val="clear" w:color="auto" w:fill="auto"/>
            <w:noWrap/>
            <w:vAlign w:val="center"/>
            <w:hideMark/>
          </w:tcPr>
          <w:p w14:paraId="21808476"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руб./МВт×ч</w:t>
            </w:r>
          </w:p>
        </w:tc>
        <w:tc>
          <w:tcPr>
            <w:tcW w:w="658" w:type="pct"/>
            <w:tcBorders>
              <w:top w:val="nil"/>
              <w:left w:val="nil"/>
              <w:bottom w:val="single" w:sz="8" w:space="0" w:color="auto"/>
              <w:right w:val="single" w:sz="8" w:space="0" w:color="auto"/>
            </w:tcBorders>
            <w:shd w:val="clear" w:color="auto" w:fill="auto"/>
            <w:noWrap/>
            <w:vAlign w:val="center"/>
            <w:hideMark/>
          </w:tcPr>
          <w:p w14:paraId="5A665DAF"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217,94</w:t>
            </w:r>
          </w:p>
        </w:tc>
        <w:tc>
          <w:tcPr>
            <w:tcW w:w="715" w:type="pct"/>
            <w:tcBorders>
              <w:top w:val="nil"/>
              <w:left w:val="nil"/>
              <w:bottom w:val="single" w:sz="8" w:space="0" w:color="auto"/>
              <w:right w:val="single" w:sz="8" w:space="0" w:color="auto"/>
            </w:tcBorders>
            <w:shd w:val="clear" w:color="auto" w:fill="auto"/>
            <w:noWrap/>
            <w:vAlign w:val="center"/>
            <w:hideMark/>
          </w:tcPr>
          <w:p w14:paraId="2424F2F8"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176,18</w:t>
            </w:r>
          </w:p>
        </w:tc>
        <w:tc>
          <w:tcPr>
            <w:tcW w:w="557" w:type="pct"/>
            <w:tcBorders>
              <w:top w:val="nil"/>
              <w:left w:val="nil"/>
              <w:bottom w:val="single" w:sz="8" w:space="0" w:color="auto"/>
              <w:right w:val="single" w:sz="8" w:space="0" w:color="auto"/>
            </w:tcBorders>
            <w:shd w:val="clear" w:color="auto" w:fill="auto"/>
            <w:noWrap/>
            <w:vAlign w:val="center"/>
            <w:hideMark/>
          </w:tcPr>
          <w:p w14:paraId="3889D941"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790" w:type="pct"/>
            <w:tcBorders>
              <w:top w:val="nil"/>
              <w:left w:val="nil"/>
              <w:bottom w:val="single" w:sz="8" w:space="0" w:color="auto"/>
              <w:right w:val="single" w:sz="8" w:space="0" w:color="auto"/>
            </w:tcBorders>
            <w:shd w:val="clear" w:color="auto" w:fill="auto"/>
            <w:noWrap/>
            <w:vAlign w:val="center"/>
            <w:hideMark/>
          </w:tcPr>
          <w:p w14:paraId="1B605F31"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2C73BA" w:rsidRPr="00FE7D50" w14:paraId="6FEACE87" w14:textId="77777777" w:rsidTr="00A07500">
        <w:trPr>
          <w:trHeight w:val="315"/>
        </w:trPr>
        <w:tc>
          <w:tcPr>
            <w:tcW w:w="1456" w:type="pct"/>
            <w:tcBorders>
              <w:top w:val="nil"/>
              <w:left w:val="single" w:sz="8" w:space="0" w:color="auto"/>
              <w:bottom w:val="single" w:sz="8" w:space="0" w:color="auto"/>
              <w:right w:val="single" w:sz="8" w:space="0" w:color="auto"/>
            </w:tcBorders>
            <w:shd w:val="clear" w:color="auto" w:fill="auto"/>
            <w:noWrap/>
            <w:vAlign w:val="center"/>
            <w:hideMark/>
          </w:tcPr>
          <w:p w14:paraId="7478214D"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инфраструктурные платежи</w:t>
            </w:r>
          </w:p>
        </w:tc>
        <w:tc>
          <w:tcPr>
            <w:tcW w:w="824" w:type="pct"/>
            <w:tcBorders>
              <w:top w:val="nil"/>
              <w:left w:val="nil"/>
              <w:bottom w:val="single" w:sz="8" w:space="0" w:color="auto"/>
              <w:right w:val="single" w:sz="8" w:space="0" w:color="auto"/>
            </w:tcBorders>
            <w:shd w:val="clear" w:color="auto" w:fill="auto"/>
            <w:noWrap/>
            <w:vAlign w:val="center"/>
            <w:hideMark/>
          </w:tcPr>
          <w:p w14:paraId="3FA285FA"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руб./МВт×ч</w:t>
            </w:r>
          </w:p>
        </w:tc>
        <w:tc>
          <w:tcPr>
            <w:tcW w:w="658" w:type="pct"/>
            <w:tcBorders>
              <w:top w:val="nil"/>
              <w:left w:val="nil"/>
              <w:bottom w:val="single" w:sz="8" w:space="0" w:color="auto"/>
              <w:right w:val="single" w:sz="8" w:space="0" w:color="auto"/>
            </w:tcBorders>
            <w:shd w:val="clear" w:color="auto" w:fill="auto"/>
            <w:noWrap/>
            <w:vAlign w:val="center"/>
            <w:hideMark/>
          </w:tcPr>
          <w:p w14:paraId="58FA9D2A"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3,22</w:t>
            </w:r>
          </w:p>
        </w:tc>
        <w:tc>
          <w:tcPr>
            <w:tcW w:w="715" w:type="pct"/>
            <w:tcBorders>
              <w:top w:val="nil"/>
              <w:left w:val="nil"/>
              <w:bottom w:val="single" w:sz="8" w:space="0" w:color="auto"/>
              <w:right w:val="single" w:sz="8" w:space="0" w:color="auto"/>
            </w:tcBorders>
            <w:shd w:val="clear" w:color="auto" w:fill="auto"/>
            <w:noWrap/>
            <w:vAlign w:val="center"/>
            <w:hideMark/>
          </w:tcPr>
          <w:p w14:paraId="216C29D4"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3,22</w:t>
            </w:r>
          </w:p>
        </w:tc>
        <w:tc>
          <w:tcPr>
            <w:tcW w:w="557" w:type="pct"/>
            <w:tcBorders>
              <w:top w:val="nil"/>
              <w:left w:val="nil"/>
              <w:bottom w:val="single" w:sz="8" w:space="0" w:color="auto"/>
              <w:right w:val="single" w:sz="8" w:space="0" w:color="auto"/>
            </w:tcBorders>
            <w:shd w:val="clear" w:color="auto" w:fill="auto"/>
            <w:noWrap/>
            <w:vAlign w:val="center"/>
            <w:hideMark/>
          </w:tcPr>
          <w:p w14:paraId="4D8D6E20"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790" w:type="pct"/>
            <w:tcBorders>
              <w:top w:val="nil"/>
              <w:left w:val="nil"/>
              <w:bottom w:val="single" w:sz="8" w:space="0" w:color="auto"/>
              <w:right w:val="single" w:sz="8" w:space="0" w:color="auto"/>
            </w:tcBorders>
            <w:shd w:val="clear" w:color="auto" w:fill="auto"/>
            <w:noWrap/>
            <w:vAlign w:val="center"/>
            <w:hideMark/>
          </w:tcPr>
          <w:p w14:paraId="45C69FBC"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2C73BA" w:rsidRPr="00FE7D50" w14:paraId="55F9A28D" w14:textId="77777777" w:rsidTr="00A07500">
        <w:trPr>
          <w:trHeight w:val="315"/>
        </w:trPr>
        <w:tc>
          <w:tcPr>
            <w:tcW w:w="1456" w:type="pct"/>
            <w:tcBorders>
              <w:top w:val="nil"/>
              <w:left w:val="single" w:sz="8" w:space="0" w:color="auto"/>
              <w:bottom w:val="single" w:sz="8" w:space="0" w:color="auto"/>
              <w:right w:val="single" w:sz="8" w:space="0" w:color="auto"/>
            </w:tcBorders>
            <w:shd w:val="clear" w:color="000000" w:fill="FFFFFF"/>
            <w:noWrap/>
            <w:vAlign w:val="center"/>
            <w:hideMark/>
          </w:tcPr>
          <w:p w14:paraId="1E020C14" w14:textId="77777777" w:rsidR="002C73BA" w:rsidRPr="00FE7D50" w:rsidRDefault="002C73BA" w:rsidP="002C73BA">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Расходы на покупку потерь</w:t>
            </w:r>
          </w:p>
        </w:tc>
        <w:tc>
          <w:tcPr>
            <w:tcW w:w="824" w:type="pct"/>
            <w:tcBorders>
              <w:top w:val="nil"/>
              <w:left w:val="nil"/>
              <w:bottom w:val="single" w:sz="8" w:space="0" w:color="auto"/>
              <w:right w:val="single" w:sz="8" w:space="0" w:color="auto"/>
            </w:tcBorders>
            <w:shd w:val="clear" w:color="000000" w:fill="FFFFFF"/>
            <w:noWrap/>
            <w:vAlign w:val="center"/>
            <w:hideMark/>
          </w:tcPr>
          <w:p w14:paraId="4F9618A2"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тыс. руб.</w:t>
            </w:r>
          </w:p>
        </w:tc>
        <w:tc>
          <w:tcPr>
            <w:tcW w:w="658" w:type="pct"/>
            <w:tcBorders>
              <w:top w:val="nil"/>
              <w:left w:val="nil"/>
              <w:bottom w:val="single" w:sz="8" w:space="0" w:color="auto"/>
              <w:right w:val="single" w:sz="8" w:space="0" w:color="auto"/>
            </w:tcBorders>
            <w:shd w:val="clear" w:color="000000" w:fill="FFFFFF"/>
            <w:noWrap/>
            <w:vAlign w:val="center"/>
            <w:hideMark/>
          </w:tcPr>
          <w:p w14:paraId="4C3BCFA0"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136 453</w:t>
            </w:r>
          </w:p>
        </w:tc>
        <w:tc>
          <w:tcPr>
            <w:tcW w:w="715" w:type="pct"/>
            <w:tcBorders>
              <w:top w:val="nil"/>
              <w:left w:val="nil"/>
              <w:bottom w:val="single" w:sz="8" w:space="0" w:color="auto"/>
              <w:right w:val="single" w:sz="8" w:space="0" w:color="auto"/>
            </w:tcBorders>
            <w:shd w:val="clear" w:color="000000" w:fill="FFFFFF"/>
            <w:noWrap/>
            <w:vAlign w:val="center"/>
            <w:hideMark/>
          </w:tcPr>
          <w:p w14:paraId="2D98FF9F"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131 740</w:t>
            </w:r>
          </w:p>
        </w:tc>
        <w:tc>
          <w:tcPr>
            <w:tcW w:w="557" w:type="pct"/>
            <w:tcBorders>
              <w:top w:val="nil"/>
              <w:left w:val="nil"/>
              <w:bottom w:val="single" w:sz="8" w:space="0" w:color="auto"/>
              <w:right w:val="single" w:sz="8" w:space="0" w:color="auto"/>
            </w:tcBorders>
            <w:shd w:val="clear" w:color="000000" w:fill="FFFFFF"/>
            <w:noWrap/>
            <w:vAlign w:val="center"/>
            <w:hideMark/>
          </w:tcPr>
          <w:p w14:paraId="61935013"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268 193</w:t>
            </w:r>
          </w:p>
        </w:tc>
        <w:tc>
          <w:tcPr>
            <w:tcW w:w="790" w:type="pct"/>
            <w:tcBorders>
              <w:top w:val="nil"/>
              <w:left w:val="nil"/>
              <w:bottom w:val="single" w:sz="8" w:space="0" w:color="auto"/>
              <w:right w:val="single" w:sz="8" w:space="0" w:color="auto"/>
            </w:tcBorders>
            <w:shd w:val="clear" w:color="000000" w:fill="FFFFFF"/>
            <w:noWrap/>
            <w:vAlign w:val="center"/>
            <w:hideMark/>
          </w:tcPr>
          <w:p w14:paraId="6B73D685"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r>
    </w:tbl>
    <w:p w14:paraId="080E2B4F" w14:textId="77777777" w:rsidR="002C73BA" w:rsidRPr="00FE7D50" w:rsidRDefault="002C73BA" w:rsidP="00A07500">
      <w:pPr>
        <w:pStyle w:val="32"/>
      </w:pPr>
    </w:p>
    <w:p w14:paraId="25C73E6D" w14:textId="461AD4BD" w:rsidR="001B0414" w:rsidRPr="00FE7D50" w:rsidRDefault="00A07500" w:rsidP="00A07500">
      <w:pPr>
        <w:pStyle w:val="32"/>
        <w:ind w:firstLine="0"/>
        <w:rPr>
          <w:b/>
        </w:rPr>
      </w:pPr>
      <w:r w:rsidRPr="00FE7D50">
        <w:rPr>
          <w:b/>
        </w:rPr>
        <w:t>ПОЗИЦИЯ ОРГАНА РЕГУЛИРОВАНИЯ</w:t>
      </w:r>
    </w:p>
    <w:p w14:paraId="46166742" w14:textId="77777777" w:rsidR="00584E7E" w:rsidRPr="00FE7D50" w:rsidRDefault="00DF6CA1" w:rsidP="00A07500">
      <w:pPr>
        <w:pStyle w:val="32"/>
      </w:pPr>
      <w:r w:rsidRPr="00FE7D50">
        <w:t>В</w:t>
      </w:r>
      <w:r w:rsidR="009A7AC8" w:rsidRPr="00FE7D50">
        <w:t xml:space="preserve"> Экспертном заключении на 201</w:t>
      </w:r>
      <w:r w:rsidR="002C73BA" w:rsidRPr="00FE7D50">
        <w:t>8</w:t>
      </w:r>
      <w:r w:rsidR="009A7AC8" w:rsidRPr="00FE7D50">
        <w:t xml:space="preserve"> год Службой по тарифам Республик</w:t>
      </w:r>
      <w:r w:rsidR="00C34B34" w:rsidRPr="00FE7D50">
        <w:t>и</w:t>
      </w:r>
      <w:r w:rsidR="009A7AC8" w:rsidRPr="00FE7D50">
        <w:t xml:space="preserve"> Тыва представлен расчет цены покупки потерь по Республике Тыва</w:t>
      </w:r>
      <w:r w:rsidR="002C73BA" w:rsidRPr="00FE7D50">
        <w:t xml:space="preserve"> на 2018 год. </w:t>
      </w:r>
    </w:p>
    <w:p w14:paraId="67B2978A" w14:textId="3FAB2E3E" w:rsidR="009A7AC8" w:rsidRPr="00FE7D50" w:rsidRDefault="002C73BA" w:rsidP="00B84BE8">
      <w:pPr>
        <w:spacing w:afterLines="32" w:after="76" w:line="360" w:lineRule="auto"/>
        <w:jc w:val="center"/>
        <w:rPr>
          <w:rFonts w:ascii="Myriad Pro" w:eastAsia="Calibri" w:hAnsi="Myriad Pro" w:cs="Times New Roman"/>
          <w:b/>
          <w:sz w:val="26"/>
          <w:szCs w:val="26"/>
        </w:rPr>
      </w:pPr>
      <w:r w:rsidRPr="00FE7D50">
        <w:rPr>
          <w:rFonts w:ascii="Myriad Pro" w:eastAsia="Calibri" w:hAnsi="Myriad Pro" w:cs="Times New Roman"/>
          <w:b/>
          <w:sz w:val="26"/>
          <w:szCs w:val="26"/>
        </w:rPr>
        <w:t>Р</w:t>
      </w:r>
      <w:r w:rsidR="009A7AC8" w:rsidRPr="00FE7D50">
        <w:rPr>
          <w:rFonts w:ascii="Myriad Pro" w:eastAsia="Calibri" w:hAnsi="Myriad Pro" w:cs="Times New Roman"/>
          <w:b/>
          <w:sz w:val="26"/>
          <w:szCs w:val="26"/>
        </w:rPr>
        <w:t>асчет расходов на покупку потерь электрической энергии</w:t>
      </w:r>
      <w:r w:rsidRPr="00FE7D50">
        <w:rPr>
          <w:rFonts w:ascii="Myriad Pro" w:eastAsia="Calibri" w:hAnsi="Myriad Pro" w:cs="Times New Roman"/>
          <w:b/>
          <w:sz w:val="26"/>
          <w:szCs w:val="26"/>
        </w:rPr>
        <w:t xml:space="preserve"> </w:t>
      </w:r>
      <w:r w:rsidR="00584E7E" w:rsidRPr="00FE7D50">
        <w:rPr>
          <w:rFonts w:ascii="Myriad Pro" w:eastAsia="Calibri" w:hAnsi="Myriad Pro" w:cs="Times New Roman"/>
          <w:b/>
          <w:sz w:val="26"/>
          <w:szCs w:val="26"/>
        </w:rPr>
        <w:br/>
      </w:r>
      <w:r w:rsidRPr="00FE7D50">
        <w:rPr>
          <w:rFonts w:ascii="Myriad Pro" w:eastAsia="Calibri" w:hAnsi="Myriad Pro" w:cs="Times New Roman"/>
          <w:b/>
          <w:sz w:val="26"/>
          <w:szCs w:val="26"/>
        </w:rPr>
        <w:t>на 2017 г. и 2018 г.</w:t>
      </w:r>
    </w:p>
    <w:tbl>
      <w:tblPr>
        <w:tblW w:w="5000" w:type="pct"/>
        <w:tblLayout w:type="fixed"/>
        <w:tblLook w:val="04A0" w:firstRow="1" w:lastRow="0" w:firstColumn="1" w:lastColumn="0" w:noHBand="0" w:noVBand="1"/>
      </w:tblPr>
      <w:tblGrid>
        <w:gridCol w:w="2609"/>
        <w:gridCol w:w="1454"/>
        <w:gridCol w:w="1310"/>
        <w:gridCol w:w="1310"/>
        <w:gridCol w:w="1021"/>
        <w:gridCol w:w="1443"/>
      </w:tblGrid>
      <w:tr w:rsidR="00A07500" w:rsidRPr="00FE7D50" w14:paraId="54357B64" w14:textId="77777777" w:rsidTr="00A07500">
        <w:trPr>
          <w:trHeight w:val="1255"/>
        </w:trPr>
        <w:tc>
          <w:tcPr>
            <w:tcW w:w="142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B0F67F1" w14:textId="77777777" w:rsidR="00A07500" w:rsidRPr="00FE7D50" w:rsidRDefault="00A07500" w:rsidP="002C73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Наименование</w:t>
            </w:r>
          </w:p>
        </w:tc>
        <w:tc>
          <w:tcPr>
            <w:tcW w:w="79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91366E2" w14:textId="77777777" w:rsidR="00A07500" w:rsidRPr="00FE7D50" w:rsidRDefault="00A07500" w:rsidP="002C73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Ед. изм.</w:t>
            </w:r>
          </w:p>
        </w:tc>
        <w:tc>
          <w:tcPr>
            <w:tcW w:w="71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85EEBB4" w14:textId="77777777" w:rsidR="00A07500" w:rsidRPr="00FE7D50" w:rsidRDefault="00A07500" w:rsidP="002C73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1 полугодие</w:t>
            </w:r>
          </w:p>
        </w:tc>
        <w:tc>
          <w:tcPr>
            <w:tcW w:w="71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C853F1D" w14:textId="77777777" w:rsidR="00A07500" w:rsidRPr="00FE7D50" w:rsidRDefault="00A07500" w:rsidP="002C73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 полугодие</w:t>
            </w:r>
          </w:p>
        </w:tc>
        <w:tc>
          <w:tcPr>
            <w:tcW w:w="55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ED33CF0" w14:textId="77777777" w:rsidR="00A07500" w:rsidRPr="00FE7D50" w:rsidRDefault="00A07500" w:rsidP="002C73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год</w:t>
            </w:r>
          </w:p>
        </w:tc>
        <w:tc>
          <w:tcPr>
            <w:tcW w:w="78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8347703" w14:textId="77777777" w:rsidR="00A07500" w:rsidRPr="00FE7D50" w:rsidRDefault="00A07500" w:rsidP="002C73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индекс 2017/2016/ 2015</w:t>
            </w:r>
          </w:p>
          <w:p w14:paraId="18D59157" w14:textId="6FC68527" w:rsidR="00A07500" w:rsidRPr="00FE7D50" w:rsidRDefault="00A07500" w:rsidP="002C73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w:t>
            </w:r>
          </w:p>
        </w:tc>
      </w:tr>
      <w:tr w:rsidR="002C73BA" w:rsidRPr="00FE7D50" w14:paraId="571215DD" w14:textId="77777777" w:rsidTr="00A07500">
        <w:trPr>
          <w:trHeight w:val="315"/>
        </w:trPr>
        <w:tc>
          <w:tcPr>
            <w:tcW w:w="5000" w:type="pct"/>
            <w:gridSpan w:val="6"/>
            <w:tcBorders>
              <w:top w:val="single" w:sz="8" w:space="0" w:color="FFFFFF" w:themeColor="background1"/>
              <w:left w:val="single" w:sz="8" w:space="0" w:color="auto"/>
              <w:bottom w:val="single" w:sz="8" w:space="0" w:color="auto"/>
              <w:right w:val="single" w:sz="8" w:space="0" w:color="000000"/>
            </w:tcBorders>
            <w:shd w:val="clear" w:color="auto" w:fill="auto"/>
            <w:noWrap/>
            <w:vAlign w:val="center"/>
            <w:hideMark/>
          </w:tcPr>
          <w:p w14:paraId="723ADBE0"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на 2017 год</w:t>
            </w:r>
          </w:p>
        </w:tc>
      </w:tr>
      <w:tr w:rsidR="002C73BA" w:rsidRPr="00FE7D50" w14:paraId="33FA9C48" w14:textId="77777777" w:rsidTr="00A07500">
        <w:trPr>
          <w:trHeight w:val="315"/>
        </w:trPr>
        <w:tc>
          <w:tcPr>
            <w:tcW w:w="1426" w:type="pct"/>
            <w:tcBorders>
              <w:top w:val="nil"/>
              <w:left w:val="single" w:sz="8" w:space="0" w:color="auto"/>
              <w:bottom w:val="single" w:sz="8" w:space="0" w:color="auto"/>
              <w:right w:val="single" w:sz="8" w:space="0" w:color="auto"/>
            </w:tcBorders>
            <w:shd w:val="clear" w:color="auto" w:fill="auto"/>
            <w:noWrap/>
            <w:vAlign w:val="center"/>
            <w:hideMark/>
          </w:tcPr>
          <w:p w14:paraId="6BDD91EE"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объем </w:t>
            </w:r>
          </w:p>
        </w:tc>
        <w:tc>
          <w:tcPr>
            <w:tcW w:w="795" w:type="pct"/>
            <w:tcBorders>
              <w:top w:val="nil"/>
              <w:left w:val="nil"/>
              <w:bottom w:val="single" w:sz="8" w:space="0" w:color="auto"/>
              <w:right w:val="single" w:sz="8" w:space="0" w:color="auto"/>
            </w:tcBorders>
            <w:shd w:val="clear" w:color="auto" w:fill="auto"/>
            <w:noWrap/>
            <w:vAlign w:val="center"/>
            <w:hideMark/>
          </w:tcPr>
          <w:p w14:paraId="2E343EB7"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млн. кВт×ч</w:t>
            </w:r>
          </w:p>
        </w:tc>
        <w:tc>
          <w:tcPr>
            <w:tcW w:w="716" w:type="pct"/>
            <w:tcBorders>
              <w:top w:val="nil"/>
              <w:left w:val="nil"/>
              <w:bottom w:val="single" w:sz="8" w:space="0" w:color="auto"/>
              <w:right w:val="single" w:sz="8" w:space="0" w:color="auto"/>
            </w:tcBorders>
            <w:shd w:val="clear" w:color="auto" w:fill="auto"/>
            <w:noWrap/>
            <w:vAlign w:val="center"/>
            <w:hideMark/>
          </w:tcPr>
          <w:p w14:paraId="2556B1A6"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76,26</w:t>
            </w:r>
          </w:p>
        </w:tc>
        <w:tc>
          <w:tcPr>
            <w:tcW w:w="716" w:type="pct"/>
            <w:tcBorders>
              <w:top w:val="nil"/>
              <w:left w:val="nil"/>
              <w:bottom w:val="single" w:sz="8" w:space="0" w:color="auto"/>
              <w:right w:val="single" w:sz="8" w:space="0" w:color="auto"/>
            </w:tcBorders>
            <w:shd w:val="clear" w:color="auto" w:fill="auto"/>
            <w:noWrap/>
            <w:vAlign w:val="center"/>
            <w:hideMark/>
          </w:tcPr>
          <w:p w14:paraId="09E9E581"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87,74</w:t>
            </w:r>
          </w:p>
        </w:tc>
        <w:tc>
          <w:tcPr>
            <w:tcW w:w="558" w:type="pct"/>
            <w:tcBorders>
              <w:top w:val="nil"/>
              <w:left w:val="nil"/>
              <w:bottom w:val="single" w:sz="8" w:space="0" w:color="auto"/>
              <w:right w:val="single" w:sz="8" w:space="0" w:color="auto"/>
            </w:tcBorders>
            <w:shd w:val="clear" w:color="auto" w:fill="auto"/>
            <w:noWrap/>
            <w:vAlign w:val="center"/>
            <w:hideMark/>
          </w:tcPr>
          <w:p w14:paraId="6D16422E"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164,00</w:t>
            </w:r>
          </w:p>
        </w:tc>
        <w:tc>
          <w:tcPr>
            <w:tcW w:w="789" w:type="pct"/>
            <w:tcBorders>
              <w:top w:val="nil"/>
              <w:left w:val="nil"/>
              <w:bottom w:val="single" w:sz="8" w:space="0" w:color="auto"/>
              <w:right w:val="single" w:sz="8" w:space="0" w:color="auto"/>
            </w:tcBorders>
            <w:shd w:val="clear" w:color="auto" w:fill="auto"/>
            <w:noWrap/>
            <w:vAlign w:val="center"/>
            <w:hideMark/>
          </w:tcPr>
          <w:p w14:paraId="09F5C105"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2C73BA" w:rsidRPr="00FE7D50" w14:paraId="02513C42" w14:textId="77777777" w:rsidTr="00A07500">
        <w:trPr>
          <w:trHeight w:val="315"/>
        </w:trPr>
        <w:tc>
          <w:tcPr>
            <w:tcW w:w="1426" w:type="pct"/>
            <w:tcBorders>
              <w:top w:val="nil"/>
              <w:left w:val="single" w:sz="8" w:space="0" w:color="auto"/>
              <w:bottom w:val="single" w:sz="8" w:space="0" w:color="auto"/>
              <w:right w:val="single" w:sz="8" w:space="0" w:color="auto"/>
            </w:tcBorders>
            <w:shd w:val="clear" w:color="auto" w:fill="auto"/>
            <w:noWrap/>
            <w:vAlign w:val="center"/>
            <w:hideMark/>
          </w:tcPr>
          <w:p w14:paraId="304A4A3A"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Тариф покупки потерь, в том числе:</w:t>
            </w:r>
          </w:p>
        </w:tc>
        <w:tc>
          <w:tcPr>
            <w:tcW w:w="795" w:type="pct"/>
            <w:tcBorders>
              <w:top w:val="nil"/>
              <w:left w:val="nil"/>
              <w:bottom w:val="single" w:sz="8" w:space="0" w:color="auto"/>
              <w:right w:val="single" w:sz="8" w:space="0" w:color="auto"/>
            </w:tcBorders>
            <w:shd w:val="clear" w:color="auto" w:fill="auto"/>
            <w:noWrap/>
            <w:vAlign w:val="center"/>
            <w:hideMark/>
          </w:tcPr>
          <w:p w14:paraId="2D0E6545"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руб./МВт×ч</w:t>
            </w:r>
          </w:p>
        </w:tc>
        <w:tc>
          <w:tcPr>
            <w:tcW w:w="716" w:type="pct"/>
            <w:tcBorders>
              <w:top w:val="nil"/>
              <w:left w:val="nil"/>
              <w:bottom w:val="single" w:sz="8" w:space="0" w:color="auto"/>
              <w:right w:val="single" w:sz="8" w:space="0" w:color="auto"/>
            </w:tcBorders>
            <w:shd w:val="clear" w:color="auto" w:fill="auto"/>
            <w:noWrap/>
            <w:vAlign w:val="center"/>
            <w:hideMark/>
          </w:tcPr>
          <w:p w14:paraId="1C4FC583"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782</w:t>
            </w:r>
          </w:p>
        </w:tc>
        <w:tc>
          <w:tcPr>
            <w:tcW w:w="716" w:type="pct"/>
            <w:tcBorders>
              <w:top w:val="nil"/>
              <w:left w:val="nil"/>
              <w:bottom w:val="single" w:sz="8" w:space="0" w:color="auto"/>
              <w:right w:val="single" w:sz="8" w:space="0" w:color="auto"/>
            </w:tcBorders>
            <w:shd w:val="clear" w:color="auto" w:fill="auto"/>
            <w:noWrap/>
            <w:vAlign w:val="center"/>
            <w:hideMark/>
          </w:tcPr>
          <w:p w14:paraId="3B58E3F8"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782</w:t>
            </w:r>
          </w:p>
        </w:tc>
        <w:tc>
          <w:tcPr>
            <w:tcW w:w="558" w:type="pct"/>
            <w:tcBorders>
              <w:top w:val="nil"/>
              <w:left w:val="nil"/>
              <w:bottom w:val="single" w:sz="8" w:space="0" w:color="auto"/>
              <w:right w:val="single" w:sz="8" w:space="0" w:color="auto"/>
            </w:tcBorders>
            <w:shd w:val="clear" w:color="auto" w:fill="auto"/>
            <w:noWrap/>
            <w:vAlign w:val="center"/>
            <w:hideMark/>
          </w:tcPr>
          <w:p w14:paraId="5C2E6F78"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782</w:t>
            </w:r>
          </w:p>
        </w:tc>
        <w:tc>
          <w:tcPr>
            <w:tcW w:w="789" w:type="pct"/>
            <w:tcBorders>
              <w:top w:val="nil"/>
              <w:left w:val="nil"/>
              <w:bottom w:val="single" w:sz="8" w:space="0" w:color="auto"/>
              <w:right w:val="single" w:sz="8" w:space="0" w:color="auto"/>
            </w:tcBorders>
            <w:shd w:val="clear" w:color="auto" w:fill="auto"/>
            <w:noWrap/>
            <w:vAlign w:val="center"/>
            <w:hideMark/>
          </w:tcPr>
          <w:p w14:paraId="7C772848"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2C73BA" w:rsidRPr="00FE7D50" w14:paraId="1F340966" w14:textId="77777777" w:rsidTr="00A07500">
        <w:trPr>
          <w:trHeight w:val="315"/>
        </w:trPr>
        <w:tc>
          <w:tcPr>
            <w:tcW w:w="1426" w:type="pct"/>
            <w:tcBorders>
              <w:top w:val="nil"/>
              <w:left w:val="single" w:sz="8" w:space="0" w:color="auto"/>
              <w:bottom w:val="single" w:sz="8" w:space="0" w:color="auto"/>
              <w:right w:val="single" w:sz="8" w:space="0" w:color="auto"/>
            </w:tcBorders>
            <w:shd w:val="clear" w:color="000000" w:fill="FFFFFF"/>
            <w:noWrap/>
            <w:vAlign w:val="center"/>
            <w:hideMark/>
          </w:tcPr>
          <w:p w14:paraId="01816B40" w14:textId="77777777" w:rsidR="002C73BA" w:rsidRPr="00FE7D50" w:rsidRDefault="002C73BA" w:rsidP="002C73BA">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Расходы на покупку потерь</w:t>
            </w:r>
          </w:p>
        </w:tc>
        <w:tc>
          <w:tcPr>
            <w:tcW w:w="795" w:type="pct"/>
            <w:tcBorders>
              <w:top w:val="nil"/>
              <w:left w:val="nil"/>
              <w:bottom w:val="single" w:sz="8" w:space="0" w:color="auto"/>
              <w:right w:val="single" w:sz="8" w:space="0" w:color="auto"/>
            </w:tcBorders>
            <w:shd w:val="clear" w:color="000000" w:fill="FFFFFF"/>
            <w:noWrap/>
            <w:vAlign w:val="center"/>
            <w:hideMark/>
          </w:tcPr>
          <w:p w14:paraId="5CFC1D5D"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тыс. руб.</w:t>
            </w:r>
          </w:p>
        </w:tc>
        <w:tc>
          <w:tcPr>
            <w:tcW w:w="716" w:type="pct"/>
            <w:tcBorders>
              <w:top w:val="nil"/>
              <w:left w:val="nil"/>
              <w:bottom w:val="single" w:sz="8" w:space="0" w:color="auto"/>
              <w:right w:val="single" w:sz="8" w:space="0" w:color="auto"/>
            </w:tcBorders>
            <w:shd w:val="clear" w:color="000000" w:fill="FFFFFF"/>
            <w:noWrap/>
            <w:vAlign w:val="center"/>
            <w:hideMark/>
          </w:tcPr>
          <w:p w14:paraId="4EFF6294"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59 612</w:t>
            </w:r>
          </w:p>
        </w:tc>
        <w:tc>
          <w:tcPr>
            <w:tcW w:w="716" w:type="pct"/>
            <w:tcBorders>
              <w:top w:val="nil"/>
              <w:left w:val="nil"/>
              <w:bottom w:val="single" w:sz="8" w:space="0" w:color="auto"/>
              <w:right w:val="single" w:sz="8" w:space="0" w:color="auto"/>
            </w:tcBorders>
            <w:shd w:val="clear" w:color="000000" w:fill="FFFFFF"/>
            <w:noWrap/>
            <w:vAlign w:val="center"/>
            <w:hideMark/>
          </w:tcPr>
          <w:p w14:paraId="3675A0C8"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68 581</w:t>
            </w:r>
          </w:p>
        </w:tc>
        <w:tc>
          <w:tcPr>
            <w:tcW w:w="558" w:type="pct"/>
            <w:tcBorders>
              <w:top w:val="nil"/>
              <w:left w:val="nil"/>
              <w:bottom w:val="single" w:sz="8" w:space="0" w:color="auto"/>
              <w:right w:val="single" w:sz="8" w:space="0" w:color="auto"/>
            </w:tcBorders>
            <w:shd w:val="clear" w:color="000000" w:fill="FFFFFF"/>
            <w:noWrap/>
            <w:vAlign w:val="center"/>
            <w:hideMark/>
          </w:tcPr>
          <w:p w14:paraId="59A5EA67"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128 193</w:t>
            </w:r>
          </w:p>
        </w:tc>
        <w:tc>
          <w:tcPr>
            <w:tcW w:w="789" w:type="pct"/>
            <w:tcBorders>
              <w:top w:val="nil"/>
              <w:left w:val="nil"/>
              <w:bottom w:val="single" w:sz="8" w:space="0" w:color="auto"/>
              <w:right w:val="single" w:sz="8" w:space="0" w:color="auto"/>
            </w:tcBorders>
            <w:shd w:val="clear" w:color="000000" w:fill="FFFFFF"/>
            <w:noWrap/>
            <w:vAlign w:val="center"/>
            <w:hideMark/>
          </w:tcPr>
          <w:p w14:paraId="4D1E51C6"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r>
      <w:tr w:rsidR="002C73BA" w:rsidRPr="00FE7D50" w14:paraId="40E58588" w14:textId="77777777" w:rsidTr="00A07500">
        <w:trPr>
          <w:trHeight w:val="315"/>
        </w:trPr>
        <w:tc>
          <w:tcPr>
            <w:tcW w:w="5000" w:type="pct"/>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A595A2F"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на 2018 год</w:t>
            </w:r>
          </w:p>
        </w:tc>
      </w:tr>
      <w:tr w:rsidR="002C73BA" w:rsidRPr="00FE7D50" w14:paraId="6F230E83" w14:textId="77777777" w:rsidTr="00A07500">
        <w:trPr>
          <w:trHeight w:val="315"/>
        </w:trPr>
        <w:tc>
          <w:tcPr>
            <w:tcW w:w="1426" w:type="pct"/>
            <w:tcBorders>
              <w:top w:val="nil"/>
              <w:left w:val="single" w:sz="8" w:space="0" w:color="auto"/>
              <w:bottom w:val="single" w:sz="8" w:space="0" w:color="auto"/>
              <w:right w:val="single" w:sz="8" w:space="0" w:color="auto"/>
            </w:tcBorders>
            <w:shd w:val="clear" w:color="auto" w:fill="auto"/>
            <w:noWrap/>
            <w:vAlign w:val="center"/>
            <w:hideMark/>
          </w:tcPr>
          <w:p w14:paraId="40407EAF"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объем </w:t>
            </w:r>
          </w:p>
        </w:tc>
        <w:tc>
          <w:tcPr>
            <w:tcW w:w="795" w:type="pct"/>
            <w:tcBorders>
              <w:top w:val="nil"/>
              <w:left w:val="nil"/>
              <w:bottom w:val="single" w:sz="8" w:space="0" w:color="auto"/>
              <w:right w:val="single" w:sz="8" w:space="0" w:color="auto"/>
            </w:tcBorders>
            <w:shd w:val="clear" w:color="auto" w:fill="auto"/>
            <w:noWrap/>
            <w:vAlign w:val="center"/>
            <w:hideMark/>
          </w:tcPr>
          <w:p w14:paraId="0548D5F8"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млн. кВт×ч</w:t>
            </w:r>
          </w:p>
        </w:tc>
        <w:tc>
          <w:tcPr>
            <w:tcW w:w="716" w:type="pct"/>
            <w:tcBorders>
              <w:top w:val="nil"/>
              <w:left w:val="nil"/>
              <w:bottom w:val="single" w:sz="8" w:space="0" w:color="auto"/>
              <w:right w:val="single" w:sz="8" w:space="0" w:color="auto"/>
            </w:tcBorders>
            <w:shd w:val="clear" w:color="auto" w:fill="auto"/>
            <w:noWrap/>
            <w:vAlign w:val="center"/>
            <w:hideMark/>
          </w:tcPr>
          <w:p w14:paraId="56454F21"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92,19</w:t>
            </w:r>
          </w:p>
        </w:tc>
        <w:tc>
          <w:tcPr>
            <w:tcW w:w="716" w:type="pct"/>
            <w:tcBorders>
              <w:top w:val="nil"/>
              <w:left w:val="nil"/>
              <w:bottom w:val="single" w:sz="8" w:space="0" w:color="auto"/>
              <w:right w:val="single" w:sz="8" w:space="0" w:color="auto"/>
            </w:tcBorders>
            <w:shd w:val="clear" w:color="auto" w:fill="auto"/>
            <w:noWrap/>
            <w:vAlign w:val="center"/>
            <w:hideMark/>
          </w:tcPr>
          <w:p w14:paraId="3BF97C21"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90,89</w:t>
            </w:r>
          </w:p>
        </w:tc>
        <w:tc>
          <w:tcPr>
            <w:tcW w:w="558" w:type="pct"/>
            <w:tcBorders>
              <w:top w:val="nil"/>
              <w:left w:val="nil"/>
              <w:bottom w:val="single" w:sz="8" w:space="0" w:color="auto"/>
              <w:right w:val="single" w:sz="8" w:space="0" w:color="auto"/>
            </w:tcBorders>
            <w:shd w:val="clear" w:color="auto" w:fill="auto"/>
            <w:noWrap/>
            <w:vAlign w:val="center"/>
            <w:hideMark/>
          </w:tcPr>
          <w:p w14:paraId="6D1BE157"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183,08</w:t>
            </w:r>
          </w:p>
        </w:tc>
        <w:tc>
          <w:tcPr>
            <w:tcW w:w="789" w:type="pct"/>
            <w:tcBorders>
              <w:top w:val="nil"/>
              <w:left w:val="nil"/>
              <w:bottom w:val="single" w:sz="8" w:space="0" w:color="auto"/>
              <w:right w:val="single" w:sz="8" w:space="0" w:color="auto"/>
            </w:tcBorders>
            <w:shd w:val="clear" w:color="auto" w:fill="auto"/>
            <w:noWrap/>
            <w:vAlign w:val="center"/>
            <w:hideMark/>
          </w:tcPr>
          <w:p w14:paraId="61A0C143"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2C73BA" w:rsidRPr="00FE7D50" w14:paraId="6B12B47D" w14:textId="77777777" w:rsidTr="00A07500">
        <w:trPr>
          <w:trHeight w:val="315"/>
        </w:trPr>
        <w:tc>
          <w:tcPr>
            <w:tcW w:w="1426" w:type="pct"/>
            <w:tcBorders>
              <w:top w:val="nil"/>
              <w:left w:val="single" w:sz="8" w:space="0" w:color="auto"/>
              <w:bottom w:val="single" w:sz="8" w:space="0" w:color="auto"/>
              <w:right w:val="single" w:sz="8" w:space="0" w:color="auto"/>
            </w:tcBorders>
            <w:shd w:val="clear" w:color="auto" w:fill="auto"/>
            <w:noWrap/>
            <w:vAlign w:val="center"/>
            <w:hideMark/>
          </w:tcPr>
          <w:p w14:paraId="2EF0BC5D"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Тариф покупки потерь, в том числе:</w:t>
            </w:r>
          </w:p>
        </w:tc>
        <w:tc>
          <w:tcPr>
            <w:tcW w:w="795" w:type="pct"/>
            <w:tcBorders>
              <w:top w:val="nil"/>
              <w:left w:val="nil"/>
              <w:bottom w:val="single" w:sz="8" w:space="0" w:color="auto"/>
              <w:right w:val="single" w:sz="8" w:space="0" w:color="auto"/>
            </w:tcBorders>
            <w:shd w:val="clear" w:color="auto" w:fill="auto"/>
            <w:noWrap/>
            <w:vAlign w:val="center"/>
            <w:hideMark/>
          </w:tcPr>
          <w:p w14:paraId="64771087"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руб./МВт×ч</w:t>
            </w:r>
          </w:p>
        </w:tc>
        <w:tc>
          <w:tcPr>
            <w:tcW w:w="716" w:type="pct"/>
            <w:tcBorders>
              <w:top w:val="nil"/>
              <w:left w:val="nil"/>
              <w:bottom w:val="single" w:sz="8" w:space="0" w:color="auto"/>
              <w:right w:val="single" w:sz="8" w:space="0" w:color="auto"/>
            </w:tcBorders>
            <w:shd w:val="clear" w:color="auto" w:fill="auto"/>
            <w:noWrap/>
            <w:vAlign w:val="center"/>
            <w:hideMark/>
          </w:tcPr>
          <w:p w14:paraId="46C1F597"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830,75</w:t>
            </w:r>
          </w:p>
        </w:tc>
        <w:tc>
          <w:tcPr>
            <w:tcW w:w="716" w:type="pct"/>
            <w:tcBorders>
              <w:top w:val="nil"/>
              <w:left w:val="nil"/>
              <w:bottom w:val="single" w:sz="8" w:space="0" w:color="auto"/>
              <w:right w:val="single" w:sz="8" w:space="0" w:color="auto"/>
            </w:tcBorders>
            <w:shd w:val="clear" w:color="auto" w:fill="auto"/>
            <w:noWrap/>
            <w:vAlign w:val="center"/>
            <w:hideMark/>
          </w:tcPr>
          <w:p w14:paraId="19F786F0"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823,75</w:t>
            </w:r>
          </w:p>
        </w:tc>
        <w:tc>
          <w:tcPr>
            <w:tcW w:w="558" w:type="pct"/>
            <w:tcBorders>
              <w:top w:val="nil"/>
              <w:left w:val="nil"/>
              <w:bottom w:val="single" w:sz="8" w:space="0" w:color="auto"/>
              <w:right w:val="single" w:sz="8" w:space="0" w:color="auto"/>
            </w:tcBorders>
            <w:shd w:val="clear" w:color="auto" w:fill="auto"/>
            <w:noWrap/>
            <w:vAlign w:val="center"/>
            <w:hideMark/>
          </w:tcPr>
          <w:p w14:paraId="480059F0"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827,27</w:t>
            </w:r>
          </w:p>
        </w:tc>
        <w:tc>
          <w:tcPr>
            <w:tcW w:w="789" w:type="pct"/>
            <w:tcBorders>
              <w:top w:val="nil"/>
              <w:left w:val="nil"/>
              <w:bottom w:val="single" w:sz="8" w:space="0" w:color="auto"/>
              <w:right w:val="single" w:sz="8" w:space="0" w:color="auto"/>
            </w:tcBorders>
            <w:shd w:val="clear" w:color="auto" w:fill="auto"/>
            <w:noWrap/>
            <w:vAlign w:val="center"/>
            <w:hideMark/>
          </w:tcPr>
          <w:p w14:paraId="5087213B"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106,30%</w:t>
            </w:r>
          </w:p>
        </w:tc>
      </w:tr>
      <w:tr w:rsidR="002C73BA" w:rsidRPr="00FE7D50" w14:paraId="612DDEF8" w14:textId="77777777" w:rsidTr="00A07500">
        <w:trPr>
          <w:trHeight w:val="315"/>
        </w:trPr>
        <w:tc>
          <w:tcPr>
            <w:tcW w:w="1426" w:type="pct"/>
            <w:tcBorders>
              <w:top w:val="nil"/>
              <w:left w:val="single" w:sz="8" w:space="0" w:color="auto"/>
              <w:bottom w:val="single" w:sz="8" w:space="0" w:color="auto"/>
              <w:right w:val="single" w:sz="8" w:space="0" w:color="auto"/>
            </w:tcBorders>
            <w:shd w:val="clear" w:color="auto" w:fill="auto"/>
            <w:noWrap/>
            <w:vAlign w:val="center"/>
            <w:hideMark/>
          </w:tcPr>
          <w:p w14:paraId="47A31A5E"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xml:space="preserve">цена на покупку </w:t>
            </w:r>
          </w:p>
        </w:tc>
        <w:tc>
          <w:tcPr>
            <w:tcW w:w="795" w:type="pct"/>
            <w:tcBorders>
              <w:top w:val="nil"/>
              <w:left w:val="nil"/>
              <w:bottom w:val="single" w:sz="8" w:space="0" w:color="auto"/>
              <w:right w:val="single" w:sz="8" w:space="0" w:color="auto"/>
            </w:tcBorders>
            <w:shd w:val="clear" w:color="auto" w:fill="auto"/>
            <w:noWrap/>
            <w:vAlign w:val="center"/>
            <w:hideMark/>
          </w:tcPr>
          <w:p w14:paraId="573764D5"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руб./МВт×ч</w:t>
            </w:r>
          </w:p>
        </w:tc>
        <w:tc>
          <w:tcPr>
            <w:tcW w:w="716" w:type="pct"/>
            <w:tcBorders>
              <w:top w:val="nil"/>
              <w:left w:val="nil"/>
              <w:bottom w:val="single" w:sz="8" w:space="0" w:color="auto"/>
              <w:right w:val="single" w:sz="8" w:space="0" w:color="auto"/>
            </w:tcBorders>
            <w:shd w:val="clear" w:color="auto" w:fill="auto"/>
            <w:noWrap/>
            <w:vAlign w:val="center"/>
            <w:hideMark/>
          </w:tcPr>
          <w:p w14:paraId="032433AC"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722,74</w:t>
            </w:r>
          </w:p>
        </w:tc>
        <w:tc>
          <w:tcPr>
            <w:tcW w:w="716" w:type="pct"/>
            <w:tcBorders>
              <w:top w:val="nil"/>
              <w:left w:val="nil"/>
              <w:bottom w:val="single" w:sz="8" w:space="0" w:color="auto"/>
              <w:right w:val="single" w:sz="8" w:space="0" w:color="auto"/>
            </w:tcBorders>
            <w:shd w:val="clear" w:color="auto" w:fill="auto"/>
            <w:noWrap/>
            <w:vAlign w:val="center"/>
            <w:hideMark/>
          </w:tcPr>
          <w:p w14:paraId="1EDEFD5E"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675,19</w:t>
            </w:r>
          </w:p>
        </w:tc>
        <w:tc>
          <w:tcPr>
            <w:tcW w:w="558" w:type="pct"/>
            <w:tcBorders>
              <w:top w:val="nil"/>
              <w:left w:val="nil"/>
              <w:bottom w:val="single" w:sz="8" w:space="0" w:color="auto"/>
              <w:right w:val="single" w:sz="8" w:space="0" w:color="auto"/>
            </w:tcBorders>
            <w:shd w:val="clear" w:color="auto" w:fill="auto"/>
            <w:noWrap/>
            <w:vAlign w:val="center"/>
            <w:hideMark/>
          </w:tcPr>
          <w:p w14:paraId="6BAAB53F"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789" w:type="pct"/>
            <w:tcBorders>
              <w:top w:val="nil"/>
              <w:left w:val="nil"/>
              <w:bottom w:val="single" w:sz="8" w:space="0" w:color="auto"/>
              <w:right w:val="single" w:sz="8" w:space="0" w:color="auto"/>
            </w:tcBorders>
            <w:shd w:val="clear" w:color="auto" w:fill="auto"/>
            <w:noWrap/>
            <w:vAlign w:val="center"/>
            <w:hideMark/>
          </w:tcPr>
          <w:p w14:paraId="0EF82847"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2C73BA" w:rsidRPr="00FE7D50" w14:paraId="7DDB155F" w14:textId="77777777" w:rsidTr="00A07500">
        <w:trPr>
          <w:trHeight w:val="315"/>
        </w:trPr>
        <w:tc>
          <w:tcPr>
            <w:tcW w:w="1426" w:type="pct"/>
            <w:tcBorders>
              <w:top w:val="nil"/>
              <w:left w:val="single" w:sz="8" w:space="0" w:color="auto"/>
              <w:bottom w:val="single" w:sz="8" w:space="0" w:color="auto"/>
              <w:right w:val="single" w:sz="8" w:space="0" w:color="auto"/>
            </w:tcBorders>
            <w:shd w:val="clear" w:color="auto" w:fill="auto"/>
            <w:noWrap/>
            <w:vAlign w:val="center"/>
            <w:hideMark/>
          </w:tcPr>
          <w:p w14:paraId="37CFAC42"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сбытовая надбавка</w:t>
            </w:r>
          </w:p>
        </w:tc>
        <w:tc>
          <w:tcPr>
            <w:tcW w:w="795" w:type="pct"/>
            <w:tcBorders>
              <w:top w:val="nil"/>
              <w:left w:val="nil"/>
              <w:bottom w:val="single" w:sz="8" w:space="0" w:color="auto"/>
              <w:right w:val="single" w:sz="8" w:space="0" w:color="auto"/>
            </w:tcBorders>
            <w:shd w:val="clear" w:color="auto" w:fill="auto"/>
            <w:noWrap/>
            <w:vAlign w:val="center"/>
            <w:hideMark/>
          </w:tcPr>
          <w:p w14:paraId="3510237D"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руб./МВт×ч</w:t>
            </w:r>
          </w:p>
        </w:tc>
        <w:tc>
          <w:tcPr>
            <w:tcW w:w="716" w:type="pct"/>
            <w:tcBorders>
              <w:top w:val="nil"/>
              <w:left w:val="nil"/>
              <w:bottom w:val="single" w:sz="8" w:space="0" w:color="auto"/>
              <w:right w:val="single" w:sz="8" w:space="0" w:color="auto"/>
            </w:tcBorders>
            <w:shd w:val="clear" w:color="auto" w:fill="auto"/>
            <w:noWrap/>
            <w:vAlign w:val="center"/>
            <w:hideMark/>
          </w:tcPr>
          <w:p w14:paraId="472E3F23"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105,23</w:t>
            </w:r>
          </w:p>
        </w:tc>
        <w:tc>
          <w:tcPr>
            <w:tcW w:w="716" w:type="pct"/>
            <w:tcBorders>
              <w:top w:val="nil"/>
              <w:left w:val="nil"/>
              <w:bottom w:val="single" w:sz="8" w:space="0" w:color="auto"/>
              <w:right w:val="single" w:sz="8" w:space="0" w:color="auto"/>
            </w:tcBorders>
            <w:shd w:val="clear" w:color="auto" w:fill="auto"/>
            <w:noWrap/>
            <w:vAlign w:val="center"/>
            <w:hideMark/>
          </w:tcPr>
          <w:p w14:paraId="5438FB8E"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145,74</w:t>
            </w:r>
          </w:p>
        </w:tc>
        <w:tc>
          <w:tcPr>
            <w:tcW w:w="558" w:type="pct"/>
            <w:tcBorders>
              <w:top w:val="nil"/>
              <w:left w:val="nil"/>
              <w:bottom w:val="single" w:sz="8" w:space="0" w:color="auto"/>
              <w:right w:val="single" w:sz="8" w:space="0" w:color="auto"/>
            </w:tcBorders>
            <w:shd w:val="clear" w:color="auto" w:fill="auto"/>
            <w:noWrap/>
            <w:vAlign w:val="center"/>
            <w:hideMark/>
          </w:tcPr>
          <w:p w14:paraId="29174842"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789" w:type="pct"/>
            <w:tcBorders>
              <w:top w:val="nil"/>
              <w:left w:val="nil"/>
              <w:bottom w:val="single" w:sz="8" w:space="0" w:color="auto"/>
              <w:right w:val="single" w:sz="8" w:space="0" w:color="auto"/>
            </w:tcBorders>
            <w:shd w:val="clear" w:color="auto" w:fill="auto"/>
            <w:noWrap/>
            <w:vAlign w:val="center"/>
            <w:hideMark/>
          </w:tcPr>
          <w:p w14:paraId="7D3BE55D"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2C73BA" w:rsidRPr="00FE7D50" w14:paraId="258084FD" w14:textId="77777777" w:rsidTr="00A07500">
        <w:trPr>
          <w:trHeight w:val="315"/>
        </w:trPr>
        <w:tc>
          <w:tcPr>
            <w:tcW w:w="1426" w:type="pct"/>
            <w:tcBorders>
              <w:top w:val="nil"/>
              <w:left w:val="single" w:sz="8" w:space="0" w:color="auto"/>
              <w:bottom w:val="single" w:sz="8" w:space="0" w:color="auto"/>
              <w:right w:val="single" w:sz="8" w:space="0" w:color="auto"/>
            </w:tcBorders>
            <w:shd w:val="clear" w:color="auto" w:fill="auto"/>
            <w:noWrap/>
            <w:vAlign w:val="center"/>
            <w:hideMark/>
          </w:tcPr>
          <w:p w14:paraId="58CFCFA0"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инфраструктурные платежи</w:t>
            </w:r>
          </w:p>
        </w:tc>
        <w:tc>
          <w:tcPr>
            <w:tcW w:w="795" w:type="pct"/>
            <w:tcBorders>
              <w:top w:val="nil"/>
              <w:left w:val="nil"/>
              <w:bottom w:val="single" w:sz="8" w:space="0" w:color="auto"/>
              <w:right w:val="single" w:sz="8" w:space="0" w:color="auto"/>
            </w:tcBorders>
            <w:shd w:val="clear" w:color="auto" w:fill="auto"/>
            <w:noWrap/>
            <w:vAlign w:val="center"/>
            <w:hideMark/>
          </w:tcPr>
          <w:p w14:paraId="375D1F8B"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руб./МВт×ч</w:t>
            </w:r>
          </w:p>
        </w:tc>
        <w:tc>
          <w:tcPr>
            <w:tcW w:w="716" w:type="pct"/>
            <w:tcBorders>
              <w:top w:val="nil"/>
              <w:left w:val="nil"/>
              <w:bottom w:val="single" w:sz="8" w:space="0" w:color="auto"/>
              <w:right w:val="single" w:sz="8" w:space="0" w:color="auto"/>
            </w:tcBorders>
            <w:shd w:val="clear" w:color="auto" w:fill="auto"/>
            <w:noWrap/>
            <w:vAlign w:val="center"/>
            <w:hideMark/>
          </w:tcPr>
          <w:p w14:paraId="0A8FD8FD"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2,77</w:t>
            </w:r>
          </w:p>
        </w:tc>
        <w:tc>
          <w:tcPr>
            <w:tcW w:w="716" w:type="pct"/>
            <w:tcBorders>
              <w:top w:val="nil"/>
              <w:left w:val="nil"/>
              <w:bottom w:val="single" w:sz="8" w:space="0" w:color="auto"/>
              <w:right w:val="single" w:sz="8" w:space="0" w:color="auto"/>
            </w:tcBorders>
            <w:shd w:val="clear" w:color="auto" w:fill="auto"/>
            <w:noWrap/>
            <w:vAlign w:val="center"/>
            <w:hideMark/>
          </w:tcPr>
          <w:p w14:paraId="4B840BF2" w14:textId="77777777" w:rsidR="002C73BA" w:rsidRPr="00FE7D50" w:rsidRDefault="002C73BA" w:rsidP="002C73BA">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2,82</w:t>
            </w:r>
          </w:p>
        </w:tc>
        <w:tc>
          <w:tcPr>
            <w:tcW w:w="558" w:type="pct"/>
            <w:tcBorders>
              <w:top w:val="nil"/>
              <w:left w:val="nil"/>
              <w:bottom w:val="single" w:sz="8" w:space="0" w:color="auto"/>
              <w:right w:val="single" w:sz="8" w:space="0" w:color="auto"/>
            </w:tcBorders>
            <w:shd w:val="clear" w:color="auto" w:fill="auto"/>
            <w:noWrap/>
            <w:vAlign w:val="center"/>
            <w:hideMark/>
          </w:tcPr>
          <w:p w14:paraId="23CB18EF"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c>
          <w:tcPr>
            <w:tcW w:w="789" w:type="pct"/>
            <w:tcBorders>
              <w:top w:val="nil"/>
              <w:left w:val="nil"/>
              <w:bottom w:val="single" w:sz="8" w:space="0" w:color="auto"/>
              <w:right w:val="single" w:sz="8" w:space="0" w:color="auto"/>
            </w:tcBorders>
            <w:shd w:val="clear" w:color="auto" w:fill="auto"/>
            <w:noWrap/>
            <w:vAlign w:val="center"/>
            <w:hideMark/>
          </w:tcPr>
          <w:p w14:paraId="41885062" w14:textId="77777777" w:rsidR="002C73BA" w:rsidRPr="00FE7D50" w:rsidRDefault="002C73BA" w:rsidP="002C73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 </w:t>
            </w:r>
          </w:p>
        </w:tc>
      </w:tr>
      <w:tr w:rsidR="002C73BA" w:rsidRPr="00FE7D50" w14:paraId="629F3AAB" w14:textId="77777777" w:rsidTr="00A07500">
        <w:trPr>
          <w:trHeight w:val="315"/>
        </w:trPr>
        <w:tc>
          <w:tcPr>
            <w:tcW w:w="1426" w:type="pct"/>
            <w:tcBorders>
              <w:top w:val="nil"/>
              <w:left w:val="single" w:sz="8" w:space="0" w:color="auto"/>
              <w:bottom w:val="single" w:sz="8" w:space="0" w:color="auto"/>
              <w:right w:val="single" w:sz="8" w:space="0" w:color="auto"/>
            </w:tcBorders>
            <w:shd w:val="clear" w:color="000000" w:fill="FFFFFF"/>
            <w:noWrap/>
            <w:vAlign w:val="center"/>
            <w:hideMark/>
          </w:tcPr>
          <w:p w14:paraId="4E7A9907" w14:textId="77777777" w:rsidR="002C73BA" w:rsidRPr="00FE7D50" w:rsidRDefault="002C73BA" w:rsidP="002C73BA">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Расходы на покупку потерь</w:t>
            </w:r>
          </w:p>
        </w:tc>
        <w:tc>
          <w:tcPr>
            <w:tcW w:w="795" w:type="pct"/>
            <w:tcBorders>
              <w:top w:val="nil"/>
              <w:left w:val="nil"/>
              <w:bottom w:val="single" w:sz="8" w:space="0" w:color="auto"/>
              <w:right w:val="single" w:sz="8" w:space="0" w:color="auto"/>
            </w:tcBorders>
            <w:shd w:val="clear" w:color="000000" w:fill="FFFFFF"/>
            <w:noWrap/>
            <w:vAlign w:val="center"/>
            <w:hideMark/>
          </w:tcPr>
          <w:p w14:paraId="504D8772"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тыс. руб.</w:t>
            </w:r>
          </w:p>
        </w:tc>
        <w:tc>
          <w:tcPr>
            <w:tcW w:w="716" w:type="pct"/>
            <w:tcBorders>
              <w:top w:val="nil"/>
              <w:left w:val="nil"/>
              <w:bottom w:val="single" w:sz="8" w:space="0" w:color="auto"/>
              <w:right w:val="single" w:sz="8" w:space="0" w:color="auto"/>
            </w:tcBorders>
            <w:shd w:val="clear" w:color="000000" w:fill="FFFFFF"/>
            <w:noWrap/>
            <w:vAlign w:val="center"/>
            <w:hideMark/>
          </w:tcPr>
          <w:p w14:paraId="4951FB74"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76 585</w:t>
            </w:r>
          </w:p>
        </w:tc>
        <w:tc>
          <w:tcPr>
            <w:tcW w:w="716" w:type="pct"/>
            <w:tcBorders>
              <w:top w:val="nil"/>
              <w:left w:val="nil"/>
              <w:bottom w:val="single" w:sz="8" w:space="0" w:color="auto"/>
              <w:right w:val="single" w:sz="8" w:space="0" w:color="auto"/>
            </w:tcBorders>
            <w:shd w:val="clear" w:color="000000" w:fill="FFFFFF"/>
            <w:noWrap/>
            <w:vAlign w:val="center"/>
            <w:hideMark/>
          </w:tcPr>
          <w:p w14:paraId="69285F37"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74 872</w:t>
            </w:r>
          </w:p>
        </w:tc>
        <w:tc>
          <w:tcPr>
            <w:tcW w:w="558" w:type="pct"/>
            <w:tcBorders>
              <w:top w:val="nil"/>
              <w:left w:val="nil"/>
              <w:bottom w:val="single" w:sz="8" w:space="0" w:color="auto"/>
              <w:right w:val="single" w:sz="8" w:space="0" w:color="auto"/>
            </w:tcBorders>
            <w:shd w:val="clear" w:color="000000" w:fill="FFFFFF"/>
            <w:noWrap/>
            <w:vAlign w:val="center"/>
            <w:hideMark/>
          </w:tcPr>
          <w:p w14:paraId="4CD9A529"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151 456</w:t>
            </w:r>
          </w:p>
        </w:tc>
        <w:tc>
          <w:tcPr>
            <w:tcW w:w="789" w:type="pct"/>
            <w:tcBorders>
              <w:top w:val="nil"/>
              <w:left w:val="nil"/>
              <w:bottom w:val="single" w:sz="8" w:space="0" w:color="auto"/>
              <w:right w:val="single" w:sz="8" w:space="0" w:color="auto"/>
            </w:tcBorders>
            <w:shd w:val="clear" w:color="000000" w:fill="FFFFFF"/>
            <w:noWrap/>
            <w:vAlign w:val="center"/>
            <w:hideMark/>
          </w:tcPr>
          <w:p w14:paraId="54A1EA1D" w14:textId="77777777" w:rsidR="002C73BA" w:rsidRPr="00FE7D50" w:rsidRDefault="002C73BA" w:rsidP="002C73BA">
            <w:pPr>
              <w:spacing w:after="0" w:line="240" w:lineRule="auto"/>
              <w:jc w:val="center"/>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 </w:t>
            </w:r>
          </w:p>
        </w:tc>
      </w:tr>
    </w:tbl>
    <w:p w14:paraId="01F0C04F" w14:textId="7D30EB25" w:rsidR="002C73BA" w:rsidRPr="00FE7D50" w:rsidRDefault="002C73BA" w:rsidP="00A07500">
      <w:pPr>
        <w:pStyle w:val="32"/>
      </w:pPr>
    </w:p>
    <w:p w14:paraId="106EF0D8" w14:textId="1D495F07" w:rsidR="001B0414" w:rsidRPr="00FE7D50" w:rsidRDefault="00A07500" w:rsidP="00A07500">
      <w:pPr>
        <w:pStyle w:val="32"/>
        <w:ind w:firstLine="0"/>
        <w:rPr>
          <w:b/>
        </w:rPr>
      </w:pPr>
      <w:r w:rsidRPr="00FE7D50">
        <w:rPr>
          <w:b/>
        </w:rPr>
        <w:t>ПОЗИЦИЯ ИСПОЛНИТЕЛЯ</w:t>
      </w:r>
    </w:p>
    <w:p w14:paraId="1E8ED27A" w14:textId="0B820CE4" w:rsidR="00752480" w:rsidRPr="00FE7D50" w:rsidRDefault="00752480" w:rsidP="00A07500">
      <w:pPr>
        <w:pStyle w:val="32"/>
      </w:pPr>
      <w:r w:rsidRPr="00FE7D50">
        <w:lastRenderedPageBreak/>
        <w:t>В соответствии с параметрами Сводного прогнозного баланса электрической энергии (мощности), утвержденного приказом ФАС России от 1</w:t>
      </w:r>
      <w:r w:rsidR="003A17E9" w:rsidRPr="00FE7D50">
        <w:t>7</w:t>
      </w:r>
      <w:r w:rsidRPr="00FE7D50">
        <w:t xml:space="preserve"> ноября 201</w:t>
      </w:r>
      <w:r w:rsidR="003A17E9" w:rsidRPr="00FE7D50">
        <w:t>6</w:t>
      </w:r>
      <w:r w:rsidRPr="00FE7D50">
        <w:t xml:space="preserve"> года </w:t>
      </w:r>
      <w:r w:rsidR="000038A8">
        <w:t>№ </w:t>
      </w:r>
      <w:r w:rsidRPr="00FE7D50">
        <w:t>1</w:t>
      </w:r>
      <w:r w:rsidR="003A17E9" w:rsidRPr="00FE7D50">
        <w:t>601/16</w:t>
      </w:r>
      <w:r w:rsidRPr="00FE7D50">
        <w:t>-ДСП</w:t>
      </w:r>
      <w:r w:rsidR="00584E7E" w:rsidRPr="00FE7D50">
        <w:t>,</w:t>
      </w:r>
      <w:r w:rsidRPr="00FE7D50">
        <w:t xml:space="preserve"> общий объем потерь электроэнергии </w:t>
      </w:r>
      <w:r w:rsidR="00EE0BCE" w:rsidRPr="00FE7D50">
        <w:t>АО «Тываэнерго»</w:t>
      </w:r>
      <w:r w:rsidRPr="00FE7D50">
        <w:t xml:space="preserve"> на 201</w:t>
      </w:r>
      <w:r w:rsidR="003A17E9" w:rsidRPr="00FE7D50">
        <w:t>7</w:t>
      </w:r>
      <w:r w:rsidRPr="00FE7D50">
        <w:t xml:space="preserve"> год утвержден в размере </w:t>
      </w:r>
      <w:r w:rsidR="00584E7E" w:rsidRPr="00FE7D50">
        <w:br/>
      </w:r>
      <w:r w:rsidR="00EF5C29" w:rsidRPr="00FE7D50">
        <w:t>164</w:t>
      </w:r>
      <w:r w:rsidRPr="00FE7D50">
        <w:t xml:space="preserve"> млн. кВт*ч, в том числе на 1 полугодие 201</w:t>
      </w:r>
      <w:r w:rsidR="00EF5C29" w:rsidRPr="00FE7D50">
        <w:t>7</w:t>
      </w:r>
      <w:r w:rsidRPr="00FE7D50">
        <w:t xml:space="preserve"> года – </w:t>
      </w:r>
      <w:r w:rsidR="00EF5C29" w:rsidRPr="00FE7D50">
        <w:t>76,26</w:t>
      </w:r>
      <w:r w:rsidRPr="00FE7D50">
        <w:t xml:space="preserve"> млн. кВт*ч, на 2 полугодие 201</w:t>
      </w:r>
      <w:r w:rsidR="00EF5C29" w:rsidRPr="00FE7D50">
        <w:t>7</w:t>
      </w:r>
      <w:r w:rsidRPr="00FE7D50">
        <w:t xml:space="preserve"> года – </w:t>
      </w:r>
      <w:r w:rsidR="00EF5C29" w:rsidRPr="00FE7D50">
        <w:t>87,74</w:t>
      </w:r>
      <w:r w:rsidRPr="00FE7D50">
        <w:t xml:space="preserve"> млн. кВт*ч.</w:t>
      </w:r>
    </w:p>
    <w:p w14:paraId="4A43E390" w14:textId="646A636B" w:rsidR="003A17E9" w:rsidRPr="00FE7D50" w:rsidRDefault="00EF5C29" w:rsidP="00A07500">
      <w:pPr>
        <w:pStyle w:val="32"/>
      </w:pPr>
      <w:r w:rsidRPr="00FE7D50">
        <w:t xml:space="preserve">В соответствии с параметрами Сводного прогнозного баланса электрической энергии (мощности), утвержденного приказом ФАС России от 30 ноября 2017 года </w:t>
      </w:r>
      <w:r w:rsidR="000038A8">
        <w:t>№ </w:t>
      </w:r>
      <w:r w:rsidRPr="00FE7D50">
        <w:t xml:space="preserve">1613/17-ДСП и от 21.06.2018 </w:t>
      </w:r>
      <w:r w:rsidR="000038A8">
        <w:t>№ </w:t>
      </w:r>
      <w:r w:rsidRPr="00FE7D50">
        <w:t>842/18-ДСП</w:t>
      </w:r>
      <w:r w:rsidR="00584E7E" w:rsidRPr="00FE7D50">
        <w:t>,</w:t>
      </w:r>
      <w:r w:rsidRPr="00FE7D50">
        <w:t xml:space="preserve"> общий объем потерь электроэнергии </w:t>
      </w:r>
      <w:r w:rsidR="00EE0BCE" w:rsidRPr="00FE7D50">
        <w:t>АО «Тываэнерго»</w:t>
      </w:r>
      <w:r w:rsidRPr="00FE7D50">
        <w:t xml:space="preserve"> на 2018 год утвержден в размере 183,08 млн. кВт*ч, в том числе на 1 полугодие 2018 года – 92,19 млн. кВт*ч, на 2 полугодие 2018 года – 90,89 млн. кВт*ч.</w:t>
      </w:r>
    </w:p>
    <w:p w14:paraId="682D5A40" w14:textId="6690F8FA" w:rsidR="00752480" w:rsidRDefault="00752480" w:rsidP="00A07500">
      <w:pPr>
        <w:pStyle w:val="32"/>
      </w:pPr>
      <w:r w:rsidRPr="00FE7D50">
        <w:t xml:space="preserve">Как уже отмечалось ранее, цена (тариф) на покупку потерь электрической энергии для </w:t>
      </w:r>
      <w:r w:rsidR="00EE0BCE" w:rsidRPr="00FE7D50">
        <w:t>АО «Тываэнерго»</w:t>
      </w:r>
      <w:r w:rsidRPr="00FE7D50">
        <w:t xml:space="preserve"> определена Службой по тарифам Республики Тыва в размере: 1 полугодие 201</w:t>
      </w:r>
      <w:r w:rsidR="00EF5C29" w:rsidRPr="00FE7D50">
        <w:t>7</w:t>
      </w:r>
      <w:r w:rsidRPr="00FE7D50">
        <w:t xml:space="preserve"> г. – </w:t>
      </w:r>
      <w:r w:rsidR="00EF5C29" w:rsidRPr="00FE7D50">
        <w:t>782</w:t>
      </w:r>
      <w:r w:rsidRPr="00FE7D50">
        <w:t xml:space="preserve"> руб./МВт, 2 полугодие 201</w:t>
      </w:r>
      <w:r w:rsidR="00EF5C29" w:rsidRPr="00FE7D50">
        <w:t>7</w:t>
      </w:r>
      <w:r w:rsidRPr="00FE7D50">
        <w:t xml:space="preserve"> г. – </w:t>
      </w:r>
      <w:r w:rsidR="00EF5C29" w:rsidRPr="00FE7D50">
        <w:t>782</w:t>
      </w:r>
      <w:r w:rsidRPr="00FE7D50">
        <w:t xml:space="preserve"> руб./МВт</w:t>
      </w:r>
      <w:r w:rsidR="00EF5C29" w:rsidRPr="00FE7D50">
        <w:t>; 1 полугодие 2018 г. – 830,75 руб./МВт, 2 полугодие 2018 г. – 832,75 руб./МВт</w:t>
      </w:r>
      <w:r w:rsidRPr="00FE7D50">
        <w:t>.</w:t>
      </w:r>
    </w:p>
    <w:p w14:paraId="10B2ADF5" w14:textId="77777777" w:rsidR="004E12F0" w:rsidRPr="00FE7D50" w:rsidRDefault="004E12F0" w:rsidP="004E12F0">
      <w:pPr>
        <w:pStyle w:val="32"/>
      </w:pPr>
      <w:r w:rsidRPr="00FE7D50">
        <w:t>Исполнитель отмечает, что Службой по тарифам Республики Тыва при определении расходов на покупку потерь на 2018 год учтены цены (тарифы) на электрическую энергию и на мощность, инфраструктурные платежи, утвержденные приказами ФАС России, официально не вступившими в законную силу.</w:t>
      </w:r>
    </w:p>
    <w:p w14:paraId="2EEC317A" w14:textId="1E572232" w:rsidR="00752480" w:rsidRPr="00FE7D50" w:rsidRDefault="00752480" w:rsidP="00A07500">
      <w:pPr>
        <w:pStyle w:val="32"/>
      </w:pPr>
      <w:r w:rsidRPr="00FE7D50">
        <w:t>Исполнителем произведен расчет цен (тарифа) на покупку потерь электрической энергии на 1 и 2 полугодие 201</w:t>
      </w:r>
      <w:r w:rsidR="00EF5C29" w:rsidRPr="00FE7D50">
        <w:t>7 года</w:t>
      </w:r>
      <w:r w:rsidRPr="00FE7D50">
        <w:t xml:space="preserve"> на основании следующих исходных данных:</w:t>
      </w:r>
    </w:p>
    <w:p w14:paraId="3632E233" w14:textId="528E4151" w:rsidR="00752480" w:rsidRPr="00FE7D50" w:rsidRDefault="00752480" w:rsidP="00CF26D7">
      <w:pPr>
        <w:pStyle w:val="5"/>
      </w:pPr>
      <w:r w:rsidRPr="00FE7D50">
        <w:t xml:space="preserve">тарифа на услуги коммерческого оператора АО «АТС», установленного приказом ФАС России от </w:t>
      </w:r>
      <w:r w:rsidR="00EF5C29" w:rsidRPr="00FE7D50">
        <w:t>28</w:t>
      </w:r>
      <w:r w:rsidRPr="00FE7D50">
        <w:t>.12.201</w:t>
      </w:r>
      <w:r w:rsidR="00EF5C29" w:rsidRPr="00FE7D50">
        <w:t>5</w:t>
      </w:r>
      <w:r w:rsidRPr="00FE7D50">
        <w:t xml:space="preserve"> </w:t>
      </w:r>
      <w:r w:rsidR="000038A8">
        <w:t>№ </w:t>
      </w:r>
      <w:r w:rsidRPr="00FE7D50">
        <w:t>1</w:t>
      </w:r>
      <w:r w:rsidR="00EF5C29" w:rsidRPr="00FE7D50">
        <w:t>349</w:t>
      </w:r>
      <w:r w:rsidRPr="00FE7D50">
        <w:t>/1</w:t>
      </w:r>
      <w:r w:rsidR="00EF5C29" w:rsidRPr="00FE7D50">
        <w:t>5</w:t>
      </w:r>
      <w:r w:rsidR="00584E7E" w:rsidRPr="00FE7D50">
        <w:t>,</w:t>
      </w:r>
      <w:r w:rsidRPr="00FE7D50">
        <w:t xml:space="preserve"> на 201</w:t>
      </w:r>
      <w:r w:rsidR="00EF5C29" w:rsidRPr="00FE7D50">
        <w:t>6</w:t>
      </w:r>
      <w:r w:rsidRPr="00FE7D50">
        <w:t xml:space="preserve"> </w:t>
      </w:r>
      <w:r w:rsidR="00584E7E" w:rsidRPr="00FE7D50">
        <w:t xml:space="preserve">год </w:t>
      </w:r>
      <w:r w:rsidR="0025357C" w:rsidRPr="00FE7D50">
        <w:t xml:space="preserve">с применением ИПЦ, опубликованным Минэкономразвития России 24.11.2016 (на первое полугодие 2017 года тариф на услуги принят на уровне второго полугодия 2016 года в размере 1,110 руб./МВт*ч, на второе полугодие 2017 года – с </w:t>
      </w:r>
      <w:r w:rsidR="0025357C" w:rsidRPr="00FE7D50">
        <w:lastRenderedPageBreak/>
        <w:t xml:space="preserve">ростом 7,0%). Приказ ФАС России от 29.12.2016 года </w:t>
      </w:r>
      <w:r w:rsidR="000038A8">
        <w:t>№ </w:t>
      </w:r>
      <w:r w:rsidR="0025357C" w:rsidRPr="00FE7D50">
        <w:t xml:space="preserve">1908/16 «Об утверждении тарифа на услуги коммерческого оператора, оказываемые АО «АТС», на 2017 год» не может быть использован в расчетах по причине его публикации на официальном интернет – портале правовой информации (30.12.2016) и регистрации в Минюсте России (30.12.2016 №45083) после даты принятия постановления об установлении тарифов на услуги по передаче электрической энергии, оказываемые </w:t>
      </w:r>
      <w:r w:rsidR="00EE0BCE" w:rsidRPr="00FE7D50">
        <w:t>АО «Тываэнерго»</w:t>
      </w:r>
      <w:r w:rsidR="0025357C" w:rsidRPr="00FE7D50">
        <w:t>;</w:t>
      </w:r>
    </w:p>
    <w:p w14:paraId="356509FB" w14:textId="58B44AB5" w:rsidR="00752480" w:rsidRPr="00FE7D50" w:rsidRDefault="00752480" w:rsidP="00CF26D7">
      <w:pPr>
        <w:pStyle w:val="5"/>
      </w:pPr>
      <w:r w:rsidRPr="00FE7D50">
        <w:t xml:space="preserve">тарифа на услуги АО «ЕЭС», установленного приказом ФАС России от </w:t>
      </w:r>
      <w:r w:rsidR="00EF5C29" w:rsidRPr="00FE7D50">
        <w:t>25</w:t>
      </w:r>
      <w:r w:rsidRPr="00FE7D50">
        <w:t>.12.201</w:t>
      </w:r>
      <w:r w:rsidR="00EF5C29" w:rsidRPr="00FE7D50">
        <w:t>5</w:t>
      </w:r>
      <w:r w:rsidRPr="00FE7D50">
        <w:t xml:space="preserve"> г. </w:t>
      </w:r>
      <w:r w:rsidR="000038A8">
        <w:t>№ </w:t>
      </w:r>
      <w:r w:rsidR="00EF5C29" w:rsidRPr="00FE7D50">
        <w:t>3848</w:t>
      </w:r>
      <w:r w:rsidRPr="00FE7D50">
        <w:t>/1</w:t>
      </w:r>
      <w:r w:rsidR="00EF5C29" w:rsidRPr="00FE7D50">
        <w:t>5</w:t>
      </w:r>
      <w:r w:rsidR="00584E7E" w:rsidRPr="00FE7D50">
        <w:t>,</w:t>
      </w:r>
      <w:r w:rsidRPr="00FE7D50">
        <w:t xml:space="preserve"> на 201</w:t>
      </w:r>
      <w:r w:rsidR="00EF5C29" w:rsidRPr="00FE7D50">
        <w:t>6</w:t>
      </w:r>
      <w:r w:rsidRPr="00FE7D50">
        <w:t xml:space="preserve"> год с применением ИПЦ, опубликованным Минэкономразвития России </w:t>
      </w:r>
      <w:r w:rsidR="00EF5C29" w:rsidRPr="00FE7D50">
        <w:t xml:space="preserve">24.11.2016 </w:t>
      </w:r>
      <w:r w:rsidRPr="00FE7D50">
        <w:t>(на первое полугодие 201</w:t>
      </w:r>
      <w:r w:rsidR="00EF5C29" w:rsidRPr="00FE7D50">
        <w:t>7</w:t>
      </w:r>
      <w:r w:rsidRPr="00FE7D50">
        <w:t xml:space="preserve"> года тариф на услуги принят на уровне второго полугодия 201</w:t>
      </w:r>
      <w:r w:rsidR="0025357C" w:rsidRPr="00FE7D50">
        <w:t>6</w:t>
      </w:r>
      <w:r w:rsidRPr="00FE7D50">
        <w:t xml:space="preserve"> года в размере 1,</w:t>
      </w:r>
      <w:r w:rsidR="0025357C" w:rsidRPr="00FE7D50">
        <w:t>639</w:t>
      </w:r>
      <w:r w:rsidRPr="00FE7D50">
        <w:t xml:space="preserve"> руб./МВт*ч, на второе полугодие 201</w:t>
      </w:r>
      <w:r w:rsidR="0025357C" w:rsidRPr="00FE7D50">
        <w:t>7</w:t>
      </w:r>
      <w:r w:rsidRPr="00FE7D50">
        <w:t xml:space="preserve"> года – с ростом </w:t>
      </w:r>
      <w:r w:rsidR="0025357C" w:rsidRPr="00FE7D50">
        <w:t>7,0</w:t>
      </w:r>
      <w:r w:rsidRPr="00FE7D50">
        <w:t>%). Приказ ФАС России от 2</w:t>
      </w:r>
      <w:r w:rsidR="0025357C" w:rsidRPr="00FE7D50">
        <w:t>3</w:t>
      </w:r>
      <w:r w:rsidRPr="00FE7D50">
        <w:t>.12.201</w:t>
      </w:r>
      <w:r w:rsidR="0025357C" w:rsidRPr="00FE7D50">
        <w:t>6</w:t>
      </w:r>
      <w:r w:rsidRPr="00FE7D50">
        <w:t xml:space="preserve"> года </w:t>
      </w:r>
      <w:r w:rsidR="000038A8">
        <w:t>№ </w:t>
      </w:r>
      <w:r w:rsidRPr="00FE7D50">
        <w:t>18</w:t>
      </w:r>
      <w:r w:rsidR="0025357C" w:rsidRPr="00FE7D50">
        <w:t>26</w:t>
      </w:r>
      <w:r w:rsidRPr="00FE7D50">
        <w:t>/1</w:t>
      </w:r>
      <w:r w:rsidR="0025357C" w:rsidRPr="00FE7D50">
        <w:t>6</w:t>
      </w:r>
      <w:r w:rsidRPr="00FE7D50">
        <w:t xml:space="preserve"> «Об утверждении тарифа на услуги по оперативно-диспетчерскому управлению, оказываемые АО «ЕЭС» на 201</w:t>
      </w:r>
      <w:r w:rsidR="0025357C" w:rsidRPr="00FE7D50">
        <w:t>7</w:t>
      </w:r>
      <w:r w:rsidRPr="00FE7D50">
        <w:t xml:space="preserve"> год» не может быть использован в расчетах по причине его публикации на официальном интернет – портале правовой информации (3</w:t>
      </w:r>
      <w:r w:rsidR="0025357C" w:rsidRPr="00FE7D50">
        <w:t>0</w:t>
      </w:r>
      <w:r w:rsidRPr="00FE7D50">
        <w:t>.12.201</w:t>
      </w:r>
      <w:r w:rsidR="0025357C" w:rsidRPr="00FE7D50">
        <w:t>6</w:t>
      </w:r>
      <w:r w:rsidRPr="00FE7D50">
        <w:t>) и регистрации в Минюсте России (</w:t>
      </w:r>
      <w:r w:rsidR="0025357C" w:rsidRPr="00FE7D50">
        <w:t>30</w:t>
      </w:r>
      <w:r w:rsidRPr="00FE7D50">
        <w:t>.12.20</w:t>
      </w:r>
      <w:r w:rsidR="0025357C" w:rsidRPr="00FE7D50">
        <w:t>16</w:t>
      </w:r>
      <w:r w:rsidRPr="00FE7D50">
        <w:t xml:space="preserve"> №</w:t>
      </w:r>
      <w:r w:rsidR="0025357C" w:rsidRPr="00FE7D50">
        <w:t>45085</w:t>
      </w:r>
      <w:r w:rsidRPr="00FE7D50">
        <w:t xml:space="preserve">) после даты принятия постановления об установлении тарифов на услуги по передаче электрической энергии, оказываемые </w:t>
      </w:r>
      <w:r w:rsidR="00EE0BCE" w:rsidRPr="00FE7D50">
        <w:t>АО «Тываэнерго»</w:t>
      </w:r>
      <w:r w:rsidRPr="00FE7D50">
        <w:t>;</w:t>
      </w:r>
    </w:p>
    <w:p w14:paraId="003CBC54" w14:textId="5A5B9248" w:rsidR="00752480" w:rsidRPr="00FE7D50" w:rsidRDefault="00752480" w:rsidP="00CF26D7">
      <w:pPr>
        <w:pStyle w:val="5"/>
      </w:pPr>
      <w:r w:rsidRPr="00FE7D50">
        <w:t>тарифа на услуги АО «ЦФР» в размере 0,3</w:t>
      </w:r>
      <w:r w:rsidR="0025357C" w:rsidRPr="00FE7D50">
        <w:t>18</w:t>
      </w:r>
      <w:r w:rsidRPr="00FE7D50">
        <w:t xml:space="preserve"> руб./МВт*ч </w:t>
      </w:r>
      <w:r w:rsidR="00584E7E" w:rsidRPr="00FE7D50">
        <w:br/>
      </w:r>
      <w:r w:rsidRPr="00FE7D50">
        <w:t>в 1</w:t>
      </w:r>
      <w:r w:rsidR="0025357C" w:rsidRPr="00FE7D50">
        <w:t xml:space="preserve"> полугодии 2017 г. </w:t>
      </w:r>
      <w:r w:rsidRPr="00FE7D50">
        <w:t xml:space="preserve">и </w:t>
      </w:r>
      <w:r w:rsidR="0025357C" w:rsidRPr="00FE7D50">
        <w:t xml:space="preserve">0,340 руб./МВт*ч во </w:t>
      </w:r>
      <w:r w:rsidRPr="00FE7D50">
        <w:t>2 полугодии 201</w:t>
      </w:r>
      <w:r w:rsidR="0047684D" w:rsidRPr="00FE7D50">
        <w:t>7</w:t>
      </w:r>
      <w:r w:rsidRPr="00FE7D50">
        <w:t xml:space="preserve"> года</w:t>
      </w:r>
      <w:r w:rsidR="0025357C" w:rsidRPr="00FE7D50">
        <w:t xml:space="preserve"> (с ростом 7,0% к 1 полугодию)</w:t>
      </w:r>
      <w:r w:rsidRPr="00FE7D50">
        <w:t>, размер платы за комплексную услугу АО</w:t>
      </w:r>
      <w:r w:rsidR="00584E7E" w:rsidRPr="00FE7D50">
        <w:t> </w:t>
      </w:r>
      <w:r w:rsidRPr="00FE7D50">
        <w:t>«ЦФР» с 01.07.201</w:t>
      </w:r>
      <w:r w:rsidR="0025357C" w:rsidRPr="00FE7D50">
        <w:t>6 по 30.06.2017</w:t>
      </w:r>
      <w:r w:rsidRPr="00FE7D50">
        <w:t xml:space="preserve"> утвержден Наблюдательным советом Ассоциации «НП Совет рынка» </w:t>
      </w:r>
      <w:r w:rsidR="0025357C" w:rsidRPr="00FE7D50">
        <w:t>23</w:t>
      </w:r>
      <w:r w:rsidRPr="00FE7D50">
        <w:t>.0</w:t>
      </w:r>
      <w:r w:rsidR="0025357C" w:rsidRPr="00FE7D50">
        <w:t>3</w:t>
      </w:r>
      <w:r w:rsidRPr="00FE7D50">
        <w:t>.201</w:t>
      </w:r>
      <w:r w:rsidR="0025357C" w:rsidRPr="00FE7D50">
        <w:t>6</w:t>
      </w:r>
      <w:r w:rsidRPr="00FE7D50">
        <w:t>;</w:t>
      </w:r>
    </w:p>
    <w:p w14:paraId="35118356" w14:textId="5FDBC040" w:rsidR="00752480" w:rsidRPr="00FE7D50" w:rsidRDefault="00752480" w:rsidP="00CF26D7">
      <w:pPr>
        <w:pStyle w:val="5"/>
      </w:pPr>
      <w:r w:rsidRPr="00FE7D50">
        <w:t xml:space="preserve">стоимости мощности и электрической энергии в соответствии с приказом ФАС России от </w:t>
      </w:r>
      <w:r w:rsidR="008E4784" w:rsidRPr="00FE7D50">
        <w:t>18</w:t>
      </w:r>
      <w:r w:rsidRPr="00FE7D50">
        <w:t>.12.201</w:t>
      </w:r>
      <w:r w:rsidR="008E4784" w:rsidRPr="00FE7D50">
        <w:t>5</w:t>
      </w:r>
      <w:r w:rsidRPr="00FE7D50">
        <w:t xml:space="preserve"> №1</w:t>
      </w:r>
      <w:r w:rsidR="008E4784" w:rsidRPr="00FE7D50">
        <w:t>263</w:t>
      </w:r>
      <w:r w:rsidRPr="00FE7D50">
        <w:t>/1</w:t>
      </w:r>
      <w:r w:rsidR="008E4784" w:rsidRPr="00FE7D50">
        <w:t>5</w:t>
      </w:r>
      <w:r w:rsidRPr="00FE7D50">
        <w:t xml:space="preserve"> «Об утверждении индикативных цен на электрическую энергию и на мощность для </w:t>
      </w:r>
      <w:r w:rsidRPr="00FE7D50">
        <w:lastRenderedPageBreak/>
        <w:t>населения и приравненных к нему категорий потребителей, а также индикативных цен на электрическую энергию и на мощность для покупателей в отдельных частях ценовых зон оптового рынка, в которых Правительством Российской Федерации установлены особенности функционирования оптового и розничных рынков на 201</w:t>
      </w:r>
      <w:r w:rsidR="008E4784" w:rsidRPr="00FE7D50">
        <w:t>6</w:t>
      </w:r>
      <w:r w:rsidRPr="00FE7D50">
        <w:t xml:space="preserve"> год»</w:t>
      </w:r>
      <w:r w:rsidR="008E4784" w:rsidRPr="00FE7D50">
        <w:t>, с применением ИПЦ, опубликованным Минэкономразвития России 24.11.2016 (на первое полугодие 2017 года тариф на услуги принят на уровне второго полугодия 2016</w:t>
      </w:r>
      <w:r w:rsidR="00B770A6" w:rsidRPr="00FE7D50">
        <w:t xml:space="preserve"> года</w:t>
      </w:r>
      <w:r w:rsidR="008E4784" w:rsidRPr="00FE7D50">
        <w:t xml:space="preserve">, на второе полугодие 2017 года – с ростом 7,0%). Приказ ФАС России от 28.12.2016 года </w:t>
      </w:r>
      <w:r w:rsidR="000038A8">
        <w:t>№ </w:t>
      </w:r>
      <w:r w:rsidR="008E4784" w:rsidRPr="00FE7D50">
        <w:t xml:space="preserve">1894/16 не может быть использован в расчетах по причине его публикации на официальном интернет – портале правовой информации (30.12.2016) и регистрации в Минюсте России (30.12.2016 №45077) после даты принятия постановления об установлении тарифов на услуги по передаче электрической энергии, оказываемые </w:t>
      </w:r>
      <w:r w:rsidR="00EE0BCE" w:rsidRPr="00FE7D50">
        <w:t>АО «Тываэнерго»</w:t>
      </w:r>
      <w:r w:rsidR="008E4784" w:rsidRPr="00FE7D50">
        <w:t>;</w:t>
      </w:r>
    </w:p>
    <w:p w14:paraId="7BE84325" w14:textId="08F63DA2" w:rsidR="00752480" w:rsidRPr="00FE7D50" w:rsidRDefault="00752480" w:rsidP="00CF26D7">
      <w:pPr>
        <w:pStyle w:val="5"/>
      </w:pPr>
      <w:r w:rsidRPr="00FE7D50">
        <w:t xml:space="preserve">объема электроэнергии и мощности в соответствии со Сводным прогнозным балансом, утвержденным приказом ФАС России </w:t>
      </w:r>
      <w:r w:rsidR="008E4784" w:rsidRPr="00FE7D50">
        <w:t xml:space="preserve">17 ноября 2016 года </w:t>
      </w:r>
      <w:r w:rsidR="000038A8">
        <w:t>№ </w:t>
      </w:r>
      <w:r w:rsidR="008E4784" w:rsidRPr="00FE7D50">
        <w:t>1601/16-ДСП</w:t>
      </w:r>
      <w:r w:rsidRPr="00FE7D50">
        <w:t>;</w:t>
      </w:r>
    </w:p>
    <w:p w14:paraId="6BC04200" w14:textId="4B4B2777" w:rsidR="00A644CC" w:rsidRPr="00FE7D50" w:rsidRDefault="00752480" w:rsidP="00CF26D7">
      <w:pPr>
        <w:pStyle w:val="5"/>
      </w:pPr>
      <w:r w:rsidRPr="00FE7D50">
        <w:t xml:space="preserve">сбытовой надбавки, утвержденной постановлением Службой по тарифам Республики Тыва от </w:t>
      </w:r>
      <w:r w:rsidR="008E4784" w:rsidRPr="00FE7D50">
        <w:t>30</w:t>
      </w:r>
      <w:r w:rsidRPr="00FE7D50">
        <w:t>.12.201</w:t>
      </w:r>
      <w:r w:rsidR="008E4784" w:rsidRPr="00FE7D50">
        <w:t>6</w:t>
      </w:r>
      <w:r w:rsidRPr="00FE7D50">
        <w:t xml:space="preserve"> </w:t>
      </w:r>
      <w:r w:rsidR="000038A8">
        <w:t>№ </w:t>
      </w:r>
      <w:r w:rsidR="008E4784" w:rsidRPr="00FE7D50">
        <w:t>90</w:t>
      </w:r>
      <w:r w:rsidRPr="00FE7D50">
        <w:t xml:space="preserve"> для гарантирующего поставщика АО «Тываэнергосбыт» на 201</w:t>
      </w:r>
      <w:r w:rsidR="008E4784" w:rsidRPr="00FE7D50">
        <w:t>7</w:t>
      </w:r>
      <w:r w:rsidRPr="00FE7D50">
        <w:t xml:space="preserve"> год, в размере: 1 полугодие </w:t>
      </w:r>
      <w:r w:rsidR="008E4784" w:rsidRPr="00FE7D50">
        <w:t>100,22</w:t>
      </w:r>
      <w:r w:rsidRPr="00FE7D50">
        <w:t xml:space="preserve"> руб./МВт*ч, 2 полугодие – </w:t>
      </w:r>
      <w:r w:rsidR="008E4784" w:rsidRPr="00FE7D50">
        <w:t>105,23</w:t>
      </w:r>
      <w:r w:rsidRPr="00FE7D50">
        <w:t xml:space="preserve"> руб./МВт*ч.</w:t>
      </w:r>
    </w:p>
    <w:p w14:paraId="6C703859" w14:textId="021C6DA4" w:rsidR="008E4784" w:rsidRPr="00FE7D50" w:rsidRDefault="008E4784" w:rsidP="00A07500">
      <w:pPr>
        <w:pStyle w:val="32"/>
      </w:pPr>
      <w:r w:rsidRPr="00FE7D50">
        <w:t>Исполнителем произведен расчет цен (тарифа) на покупку потерь электрической энергии на 1 и 2 полугодие 201</w:t>
      </w:r>
      <w:r w:rsidR="00445E73" w:rsidRPr="00FE7D50">
        <w:t>8</w:t>
      </w:r>
      <w:r w:rsidRPr="00FE7D50">
        <w:t xml:space="preserve"> года на основании следующих исходных данных:</w:t>
      </w:r>
    </w:p>
    <w:p w14:paraId="282EB009" w14:textId="72A783F5" w:rsidR="008E4784" w:rsidRPr="00FE7D50" w:rsidRDefault="008E4784" w:rsidP="00CF26D7">
      <w:pPr>
        <w:pStyle w:val="5"/>
      </w:pPr>
      <w:r w:rsidRPr="00FE7D50">
        <w:t>тарифа на услуги коммерческого оператора АО «АТС», установленного приказом ФАС России от 2</w:t>
      </w:r>
      <w:r w:rsidR="0047684D" w:rsidRPr="00FE7D50">
        <w:t>9</w:t>
      </w:r>
      <w:r w:rsidRPr="00FE7D50">
        <w:t>.12.201</w:t>
      </w:r>
      <w:r w:rsidR="0047684D" w:rsidRPr="00FE7D50">
        <w:t>6</w:t>
      </w:r>
      <w:r w:rsidRPr="00FE7D50">
        <w:t xml:space="preserve"> </w:t>
      </w:r>
      <w:r w:rsidR="000038A8">
        <w:t>№ </w:t>
      </w:r>
      <w:r w:rsidRPr="00FE7D50">
        <w:t>1</w:t>
      </w:r>
      <w:r w:rsidR="0047684D" w:rsidRPr="00FE7D50">
        <w:t>908</w:t>
      </w:r>
      <w:r w:rsidRPr="00FE7D50">
        <w:t>/1</w:t>
      </w:r>
      <w:r w:rsidR="0047684D" w:rsidRPr="00FE7D50">
        <w:t>6</w:t>
      </w:r>
      <w:r w:rsidRPr="00FE7D50">
        <w:t xml:space="preserve"> на 201</w:t>
      </w:r>
      <w:r w:rsidR="0047684D" w:rsidRPr="00FE7D50">
        <w:t>7</w:t>
      </w:r>
      <w:r w:rsidRPr="00FE7D50">
        <w:t xml:space="preserve"> с применением ИПЦ, опубликованным Минэкономразвития России 2</w:t>
      </w:r>
      <w:r w:rsidR="0047684D" w:rsidRPr="00FE7D50">
        <w:t>7</w:t>
      </w:r>
      <w:r w:rsidRPr="00FE7D50">
        <w:t>.1</w:t>
      </w:r>
      <w:r w:rsidR="0047684D" w:rsidRPr="00FE7D50">
        <w:t>0</w:t>
      </w:r>
      <w:r w:rsidRPr="00FE7D50">
        <w:t>.201</w:t>
      </w:r>
      <w:r w:rsidR="0047684D" w:rsidRPr="00FE7D50">
        <w:t>7</w:t>
      </w:r>
      <w:r w:rsidRPr="00FE7D50">
        <w:t xml:space="preserve"> (на первое полугодие 201</w:t>
      </w:r>
      <w:r w:rsidR="0047684D" w:rsidRPr="00FE7D50">
        <w:t>8</w:t>
      </w:r>
      <w:r w:rsidRPr="00FE7D50">
        <w:t xml:space="preserve"> года тариф на услуги принят на уровне второго полугодия 201</w:t>
      </w:r>
      <w:r w:rsidR="0047684D" w:rsidRPr="00FE7D50">
        <w:t>7</w:t>
      </w:r>
      <w:r w:rsidRPr="00FE7D50">
        <w:t xml:space="preserve"> года в размере 1,</w:t>
      </w:r>
      <w:r w:rsidR="0047684D" w:rsidRPr="00FE7D50">
        <w:t>077</w:t>
      </w:r>
      <w:r w:rsidRPr="00FE7D50">
        <w:t xml:space="preserve"> </w:t>
      </w:r>
      <w:r w:rsidRPr="00FE7D50">
        <w:lastRenderedPageBreak/>
        <w:t>руб./МВт*ч</w:t>
      </w:r>
      <w:r w:rsidR="00C15693" w:rsidRPr="00FE7D50">
        <w:t xml:space="preserve">). </w:t>
      </w:r>
      <w:r w:rsidRPr="00FE7D50">
        <w:t xml:space="preserve">Приказ ФАС России от </w:t>
      </w:r>
      <w:r w:rsidR="0047684D" w:rsidRPr="00FE7D50">
        <w:t>12</w:t>
      </w:r>
      <w:r w:rsidRPr="00FE7D50">
        <w:t>.12.201</w:t>
      </w:r>
      <w:r w:rsidR="0047684D" w:rsidRPr="00FE7D50">
        <w:t>7</w:t>
      </w:r>
      <w:r w:rsidRPr="00FE7D50">
        <w:t xml:space="preserve"> года </w:t>
      </w:r>
      <w:r w:rsidR="000038A8">
        <w:t>№ </w:t>
      </w:r>
      <w:r w:rsidRPr="00FE7D50">
        <w:t>1</w:t>
      </w:r>
      <w:r w:rsidR="0047684D" w:rsidRPr="00FE7D50">
        <w:t>671</w:t>
      </w:r>
      <w:r w:rsidRPr="00FE7D50">
        <w:t>/1</w:t>
      </w:r>
      <w:r w:rsidR="0047684D" w:rsidRPr="00FE7D50">
        <w:t>7</w:t>
      </w:r>
      <w:r w:rsidRPr="00FE7D50">
        <w:t xml:space="preserve"> «Об утверждении тарифа на услуги коммерческого оператора, оказываемые АО «АТС», на 201</w:t>
      </w:r>
      <w:r w:rsidR="0047684D" w:rsidRPr="00FE7D50">
        <w:t>8</w:t>
      </w:r>
      <w:r w:rsidRPr="00FE7D50">
        <w:t xml:space="preserve"> год» не может быть использован в расчетах </w:t>
      </w:r>
      <w:r w:rsidR="00C15693" w:rsidRPr="00FE7D50">
        <w:t xml:space="preserve">на 1 полугодие 2018 г. </w:t>
      </w:r>
      <w:r w:rsidRPr="00FE7D50">
        <w:t>по причине его публикации на официальном интернет – портале правовой информации (</w:t>
      </w:r>
      <w:r w:rsidR="0047684D" w:rsidRPr="00FE7D50">
        <w:t>29</w:t>
      </w:r>
      <w:r w:rsidRPr="00FE7D50">
        <w:t>.12.201</w:t>
      </w:r>
      <w:r w:rsidR="0047684D" w:rsidRPr="00FE7D50">
        <w:t>7</w:t>
      </w:r>
      <w:r w:rsidRPr="00FE7D50">
        <w:t>) и регистрации в Минюсте России (</w:t>
      </w:r>
      <w:r w:rsidR="0047684D" w:rsidRPr="00FE7D50">
        <w:t>28</w:t>
      </w:r>
      <w:r w:rsidRPr="00FE7D50">
        <w:t>.12.201</w:t>
      </w:r>
      <w:r w:rsidR="0047684D" w:rsidRPr="00FE7D50">
        <w:t>7</w:t>
      </w:r>
      <w:r w:rsidRPr="00FE7D50">
        <w:t xml:space="preserve"> №4</w:t>
      </w:r>
      <w:r w:rsidR="0047684D" w:rsidRPr="00FE7D50">
        <w:t>9526</w:t>
      </w:r>
      <w:r w:rsidRPr="00FE7D50">
        <w:t xml:space="preserve">) после даты принятия постановления об установлении тарифов на услуги по передаче электрической энергии, оказываемые </w:t>
      </w:r>
      <w:r w:rsidR="00EE0BCE" w:rsidRPr="00FE7D50">
        <w:t>АО «Тываэнерго»</w:t>
      </w:r>
      <w:r w:rsidR="00C15693" w:rsidRPr="00FE7D50">
        <w:t xml:space="preserve">. Тариф на услуги коммерческого оператора АО «АТС» на 2 полугодие 2018 года, установленного приказом ФАС России от 12.12.2017 </w:t>
      </w:r>
      <w:r w:rsidR="000038A8">
        <w:t>№ </w:t>
      </w:r>
      <w:r w:rsidR="00C15693" w:rsidRPr="00FE7D50">
        <w:t>1671/17 в размере 1,121 руб./МВт*ч;</w:t>
      </w:r>
    </w:p>
    <w:p w14:paraId="22240CEF" w14:textId="5E8002F5" w:rsidR="008E4784" w:rsidRPr="00FE7D50" w:rsidRDefault="008E4784" w:rsidP="00CF26D7">
      <w:pPr>
        <w:pStyle w:val="5"/>
      </w:pPr>
      <w:r w:rsidRPr="00FE7D50">
        <w:t>тарифа на услуги АО «ЕЭС», установленного приказом ФАС России от 2</w:t>
      </w:r>
      <w:r w:rsidR="0047684D" w:rsidRPr="00FE7D50">
        <w:t>3</w:t>
      </w:r>
      <w:r w:rsidRPr="00FE7D50">
        <w:t>.12.201</w:t>
      </w:r>
      <w:r w:rsidR="0047684D" w:rsidRPr="00FE7D50">
        <w:t>6</w:t>
      </w:r>
      <w:r w:rsidRPr="00FE7D50">
        <w:t xml:space="preserve"> г. </w:t>
      </w:r>
      <w:r w:rsidR="000038A8">
        <w:t>№ </w:t>
      </w:r>
      <w:r w:rsidR="0047684D" w:rsidRPr="00FE7D50">
        <w:t>1826</w:t>
      </w:r>
      <w:r w:rsidRPr="00FE7D50">
        <w:t>/1</w:t>
      </w:r>
      <w:r w:rsidR="0047684D" w:rsidRPr="00FE7D50">
        <w:t>6</w:t>
      </w:r>
      <w:r w:rsidRPr="00FE7D50">
        <w:t xml:space="preserve"> на 201</w:t>
      </w:r>
      <w:r w:rsidR="0047684D" w:rsidRPr="00FE7D50">
        <w:t>7</w:t>
      </w:r>
      <w:r w:rsidRPr="00FE7D50">
        <w:t xml:space="preserve"> год с применением ИПЦ, опубликованным Минэкономразвития России </w:t>
      </w:r>
      <w:r w:rsidR="0047684D" w:rsidRPr="00FE7D50">
        <w:t>27</w:t>
      </w:r>
      <w:r w:rsidRPr="00FE7D50">
        <w:t>.1</w:t>
      </w:r>
      <w:r w:rsidR="0047684D" w:rsidRPr="00FE7D50">
        <w:t>0</w:t>
      </w:r>
      <w:r w:rsidRPr="00FE7D50">
        <w:t>.201</w:t>
      </w:r>
      <w:r w:rsidR="0047684D" w:rsidRPr="00FE7D50">
        <w:t>7</w:t>
      </w:r>
      <w:r w:rsidRPr="00FE7D50">
        <w:t xml:space="preserve"> (на первое полугодие 201</w:t>
      </w:r>
      <w:r w:rsidR="0047684D" w:rsidRPr="00FE7D50">
        <w:t>8</w:t>
      </w:r>
      <w:r w:rsidRPr="00FE7D50">
        <w:t xml:space="preserve"> года тариф на услуги принят на уровне второго полугодия 201</w:t>
      </w:r>
      <w:r w:rsidR="0047684D" w:rsidRPr="00FE7D50">
        <w:t>7</w:t>
      </w:r>
      <w:r w:rsidRPr="00FE7D50">
        <w:t xml:space="preserve"> года в размере 1,63</w:t>
      </w:r>
      <w:r w:rsidR="0047684D" w:rsidRPr="00FE7D50">
        <w:t>7</w:t>
      </w:r>
      <w:r w:rsidR="00C15693" w:rsidRPr="00FE7D50">
        <w:t xml:space="preserve"> руб./МВт*ч</w:t>
      </w:r>
      <w:r w:rsidRPr="00FE7D50">
        <w:t xml:space="preserve">). Приказ ФАС России от </w:t>
      </w:r>
      <w:r w:rsidR="0047684D" w:rsidRPr="00FE7D50">
        <w:t>14</w:t>
      </w:r>
      <w:r w:rsidRPr="00FE7D50">
        <w:t>.12.201</w:t>
      </w:r>
      <w:r w:rsidR="0047684D" w:rsidRPr="00FE7D50">
        <w:t>7</w:t>
      </w:r>
      <w:r w:rsidRPr="00FE7D50">
        <w:t xml:space="preserve"> года </w:t>
      </w:r>
      <w:r w:rsidR="000038A8">
        <w:t>№ </w:t>
      </w:r>
      <w:r w:rsidRPr="00FE7D50">
        <w:t>1</w:t>
      </w:r>
      <w:r w:rsidR="0047684D" w:rsidRPr="00FE7D50">
        <w:t>681</w:t>
      </w:r>
      <w:r w:rsidRPr="00FE7D50">
        <w:t>/1</w:t>
      </w:r>
      <w:r w:rsidR="0047684D" w:rsidRPr="00FE7D50">
        <w:t>7</w:t>
      </w:r>
      <w:r w:rsidRPr="00FE7D50">
        <w:t xml:space="preserve"> «Об утверждении тарифа на услуги по оперативно-диспетчерскому управлению, оказываемые АО «ЕЭС» на 201</w:t>
      </w:r>
      <w:r w:rsidR="0047684D" w:rsidRPr="00FE7D50">
        <w:t>8</w:t>
      </w:r>
      <w:r w:rsidRPr="00FE7D50">
        <w:t xml:space="preserve"> год» не может быть использован в расчетах </w:t>
      </w:r>
      <w:r w:rsidR="00C15693" w:rsidRPr="00FE7D50">
        <w:t xml:space="preserve">на 1 полугодие 2018 г. </w:t>
      </w:r>
      <w:r w:rsidRPr="00FE7D50">
        <w:t>по причине его публикации на официальном интернет – портале правовой информации (</w:t>
      </w:r>
      <w:r w:rsidR="0047684D" w:rsidRPr="00FE7D50">
        <w:t>29</w:t>
      </w:r>
      <w:r w:rsidRPr="00FE7D50">
        <w:t>.12.201</w:t>
      </w:r>
      <w:r w:rsidR="0047684D" w:rsidRPr="00FE7D50">
        <w:t>7</w:t>
      </w:r>
      <w:r w:rsidRPr="00FE7D50">
        <w:t>) и регистрации в Минюсте России (</w:t>
      </w:r>
      <w:r w:rsidR="0047684D" w:rsidRPr="00FE7D50">
        <w:t>28</w:t>
      </w:r>
      <w:r w:rsidRPr="00FE7D50">
        <w:t>.12.201</w:t>
      </w:r>
      <w:r w:rsidR="0047684D" w:rsidRPr="00FE7D50">
        <w:t>7</w:t>
      </w:r>
      <w:r w:rsidRPr="00FE7D50">
        <w:t xml:space="preserve"> №4</w:t>
      </w:r>
      <w:r w:rsidR="0047684D" w:rsidRPr="00FE7D50">
        <w:t>9520</w:t>
      </w:r>
      <w:r w:rsidRPr="00FE7D50">
        <w:t xml:space="preserve">) после даты принятия постановления об установлении тарифов на услуги по передаче электрической энергии, оказываемые </w:t>
      </w:r>
      <w:r w:rsidR="00EE0BCE" w:rsidRPr="00FE7D50">
        <w:t>АО «Тываэнерго»</w:t>
      </w:r>
      <w:r w:rsidR="00C15693" w:rsidRPr="00FE7D50">
        <w:t xml:space="preserve">. Тариф на услуги АО «ЕЭС», установленного приказом ФАС России от 14.12.2017 г. </w:t>
      </w:r>
      <w:r w:rsidR="000038A8">
        <w:t>№ </w:t>
      </w:r>
      <w:r w:rsidR="00C15693" w:rsidRPr="00FE7D50">
        <w:t>1681/17 на 2 полугодие 2018 год</w:t>
      </w:r>
      <w:r w:rsidRPr="00FE7D50">
        <w:t>;</w:t>
      </w:r>
    </w:p>
    <w:p w14:paraId="5C10E11F" w14:textId="0D2BFA05" w:rsidR="008E4784" w:rsidRPr="00FE7D50" w:rsidRDefault="008E4784" w:rsidP="00CF26D7">
      <w:pPr>
        <w:pStyle w:val="5"/>
      </w:pPr>
      <w:r w:rsidRPr="00FE7D50">
        <w:t>тарифа на услуги АО «ЦФР» в размере 0,3</w:t>
      </w:r>
      <w:r w:rsidR="0047684D" w:rsidRPr="00FE7D50">
        <w:t>33</w:t>
      </w:r>
      <w:r w:rsidRPr="00FE7D50">
        <w:t xml:space="preserve"> руб./МВт*ч </w:t>
      </w:r>
      <w:r w:rsidR="00414392" w:rsidRPr="00FE7D50">
        <w:br/>
      </w:r>
      <w:r w:rsidRPr="00FE7D50">
        <w:t>в 1 полугодии 201</w:t>
      </w:r>
      <w:r w:rsidR="0047684D" w:rsidRPr="00FE7D50">
        <w:t>8</w:t>
      </w:r>
      <w:r w:rsidR="00EA6166" w:rsidRPr="00FE7D50">
        <w:t xml:space="preserve"> г.</w:t>
      </w:r>
      <w:r w:rsidRPr="00FE7D50">
        <w:t>, размер платы за комплексную услугу АО «ЦФР» с 01.07.201</w:t>
      </w:r>
      <w:r w:rsidR="0047684D" w:rsidRPr="00FE7D50">
        <w:t>7</w:t>
      </w:r>
      <w:r w:rsidRPr="00FE7D50">
        <w:t xml:space="preserve"> утвержден Наблюдательным советом </w:t>
      </w:r>
      <w:r w:rsidRPr="00FE7D50">
        <w:lastRenderedPageBreak/>
        <w:t xml:space="preserve">Ассоциации «НП Совет рынка» </w:t>
      </w:r>
      <w:r w:rsidR="0047684D" w:rsidRPr="00FE7D50">
        <w:t>17</w:t>
      </w:r>
      <w:r w:rsidRPr="00FE7D50">
        <w:t>.0</w:t>
      </w:r>
      <w:r w:rsidR="0047684D" w:rsidRPr="00FE7D50">
        <w:t>4</w:t>
      </w:r>
      <w:r w:rsidRPr="00FE7D50">
        <w:t>.201</w:t>
      </w:r>
      <w:r w:rsidR="0047684D" w:rsidRPr="00FE7D50">
        <w:t>7</w:t>
      </w:r>
      <w:r w:rsidR="00EA6166" w:rsidRPr="00FE7D50">
        <w:t>, на 2 полугодие 2018 г. в размере - 0,333 руб./МВт*ч</w:t>
      </w:r>
      <w:r w:rsidRPr="00FE7D50">
        <w:t>;</w:t>
      </w:r>
    </w:p>
    <w:p w14:paraId="0E995A3A" w14:textId="3F270CE1" w:rsidR="008E4784" w:rsidRPr="00FE7D50" w:rsidRDefault="008E4784" w:rsidP="00CF26D7">
      <w:pPr>
        <w:pStyle w:val="5"/>
      </w:pPr>
      <w:r w:rsidRPr="00FE7D50">
        <w:t xml:space="preserve">стоимости мощности и электрической энергии, учитывается в соответствии с приказом ФАС России от </w:t>
      </w:r>
      <w:r w:rsidR="0047684D" w:rsidRPr="00FE7D50">
        <w:t>2</w:t>
      </w:r>
      <w:r w:rsidRPr="00FE7D50">
        <w:t>8.12.201</w:t>
      </w:r>
      <w:r w:rsidR="0047684D" w:rsidRPr="00FE7D50">
        <w:t>6</w:t>
      </w:r>
      <w:r w:rsidRPr="00FE7D50">
        <w:t xml:space="preserve"> №1</w:t>
      </w:r>
      <w:r w:rsidR="0047684D" w:rsidRPr="00FE7D50">
        <w:t>894</w:t>
      </w:r>
      <w:r w:rsidRPr="00FE7D50">
        <w:t>/1</w:t>
      </w:r>
      <w:r w:rsidR="0047684D" w:rsidRPr="00FE7D50">
        <w:t>6</w:t>
      </w:r>
      <w:r w:rsidRPr="00FE7D50">
        <w:t xml:space="preserve"> «Об утверждении индикативных цен на электрическую энергию и на мощность для населения и приравненных к нему категорий потребителей, а также индикативных цен на электрическую энергию и на мощность для покупателей в отдельных частях ценовых зон оптового рынка, в которых Правительством Российской Федерации установлены особенности функционирования оптового и розничных рынков на 201</w:t>
      </w:r>
      <w:r w:rsidR="0047684D" w:rsidRPr="00FE7D50">
        <w:t>7</w:t>
      </w:r>
      <w:r w:rsidR="00CD2D40" w:rsidRPr="00FE7D50">
        <w:t xml:space="preserve"> год»</w:t>
      </w:r>
      <w:r w:rsidRPr="00FE7D50">
        <w:t xml:space="preserve"> (на первое полугодие 201</w:t>
      </w:r>
      <w:r w:rsidR="00B770A6" w:rsidRPr="00FE7D50">
        <w:t>8</w:t>
      </w:r>
      <w:r w:rsidRPr="00FE7D50">
        <w:t xml:space="preserve"> года тариф принят на уровне второго полугодия 201</w:t>
      </w:r>
      <w:r w:rsidR="00B770A6" w:rsidRPr="00FE7D50">
        <w:t>7 года</w:t>
      </w:r>
      <w:r w:rsidRPr="00FE7D50">
        <w:t>). Приказ ФАС России от 2</w:t>
      </w:r>
      <w:r w:rsidR="00B770A6" w:rsidRPr="00FE7D50">
        <w:t>7</w:t>
      </w:r>
      <w:r w:rsidRPr="00FE7D50">
        <w:t>.12.201</w:t>
      </w:r>
      <w:r w:rsidR="00B770A6" w:rsidRPr="00FE7D50">
        <w:t>7</w:t>
      </w:r>
      <w:r w:rsidRPr="00FE7D50">
        <w:t xml:space="preserve"> года </w:t>
      </w:r>
      <w:r w:rsidR="000038A8">
        <w:t>№ </w:t>
      </w:r>
      <w:r w:rsidRPr="00FE7D50">
        <w:t>1</w:t>
      </w:r>
      <w:r w:rsidR="00B770A6" w:rsidRPr="00FE7D50">
        <w:t>796</w:t>
      </w:r>
      <w:r w:rsidRPr="00FE7D50">
        <w:t>/1</w:t>
      </w:r>
      <w:r w:rsidR="00B770A6" w:rsidRPr="00FE7D50">
        <w:t>7</w:t>
      </w:r>
      <w:r w:rsidRPr="00FE7D50">
        <w:t xml:space="preserve"> не может быть использован в расчетах</w:t>
      </w:r>
      <w:r w:rsidR="00CD2D40" w:rsidRPr="00FE7D50">
        <w:t xml:space="preserve"> на 1 полугодие 2018 г.</w:t>
      </w:r>
      <w:r w:rsidRPr="00FE7D50">
        <w:t xml:space="preserve"> по причине его публикации на официальном интернет – портале правовой информации (</w:t>
      </w:r>
      <w:r w:rsidR="00B770A6" w:rsidRPr="00FE7D50">
        <w:t>11.01</w:t>
      </w:r>
      <w:r w:rsidRPr="00FE7D50">
        <w:t>.201</w:t>
      </w:r>
      <w:r w:rsidR="00B770A6" w:rsidRPr="00FE7D50">
        <w:t>8</w:t>
      </w:r>
      <w:r w:rsidRPr="00FE7D50">
        <w:t>) и регистрации в Минюсте России (</w:t>
      </w:r>
      <w:r w:rsidR="00B770A6" w:rsidRPr="00FE7D50">
        <w:t>10</w:t>
      </w:r>
      <w:r w:rsidRPr="00FE7D50">
        <w:t>.</w:t>
      </w:r>
      <w:r w:rsidR="00B770A6" w:rsidRPr="00FE7D50">
        <w:t>01</w:t>
      </w:r>
      <w:r w:rsidRPr="00FE7D50">
        <w:t>.201</w:t>
      </w:r>
      <w:r w:rsidR="00B770A6" w:rsidRPr="00FE7D50">
        <w:t>8</w:t>
      </w:r>
      <w:r w:rsidRPr="00FE7D50">
        <w:t xml:space="preserve"> №4</w:t>
      </w:r>
      <w:r w:rsidR="00B770A6" w:rsidRPr="00FE7D50">
        <w:t>9584</w:t>
      </w:r>
      <w:r w:rsidRPr="00FE7D50">
        <w:t xml:space="preserve">) после даты принятия постановления об установлении тарифов на услуги по передаче электрической энергии, оказываемые </w:t>
      </w:r>
      <w:r w:rsidR="00EE0BCE" w:rsidRPr="00FE7D50">
        <w:t>АО «Тываэнерго»</w:t>
      </w:r>
      <w:r w:rsidR="00CD2D40" w:rsidRPr="00FE7D50">
        <w:t xml:space="preserve">. Стоимость мощности и электрической энергии на 2 полугодие 2018 г., учитывается в соответствии с приказом ФАС России от 27.12.2017 года </w:t>
      </w:r>
      <w:r w:rsidR="000038A8">
        <w:t>№ </w:t>
      </w:r>
      <w:r w:rsidR="00CD2D40" w:rsidRPr="00FE7D50">
        <w:t>1796/17 «Об утверждении индикативных цен на электрическую энергию и на мощность для населения и приравненных к нему категорий потребителей, а также индикативных цен на электрическую энергию и на мощность для покупателей в отдельных частях ценовых зон оптового рынка, в которых Правительством Российской Федерации установлены особенности функционирования оптового и розничных рынков на 2018 год»</w:t>
      </w:r>
      <w:r w:rsidRPr="00FE7D50">
        <w:t>;</w:t>
      </w:r>
    </w:p>
    <w:p w14:paraId="2C270F21" w14:textId="41EFDA40" w:rsidR="008E4784" w:rsidRPr="00FE7D50" w:rsidRDefault="008E4784" w:rsidP="00CF26D7">
      <w:pPr>
        <w:pStyle w:val="5"/>
      </w:pPr>
      <w:r w:rsidRPr="00FE7D50">
        <w:t xml:space="preserve">объема электроэнергии и мощности, учтенных в соответствии со Сводным прогнозным балансом, утвержденным приказом ФАС </w:t>
      </w:r>
      <w:r w:rsidRPr="00FE7D50">
        <w:lastRenderedPageBreak/>
        <w:t xml:space="preserve">России </w:t>
      </w:r>
      <w:r w:rsidR="00B770A6" w:rsidRPr="00FE7D50">
        <w:t>30</w:t>
      </w:r>
      <w:r w:rsidRPr="00FE7D50">
        <w:t xml:space="preserve"> ноября 201</w:t>
      </w:r>
      <w:r w:rsidR="00B770A6" w:rsidRPr="00FE7D50">
        <w:t>7</w:t>
      </w:r>
      <w:r w:rsidRPr="00FE7D50">
        <w:t xml:space="preserve"> года </w:t>
      </w:r>
      <w:r w:rsidR="000038A8">
        <w:t>№ </w:t>
      </w:r>
      <w:r w:rsidRPr="00FE7D50">
        <w:t>16</w:t>
      </w:r>
      <w:r w:rsidR="00B770A6" w:rsidRPr="00FE7D50">
        <w:t>13</w:t>
      </w:r>
      <w:r w:rsidRPr="00FE7D50">
        <w:t>/1</w:t>
      </w:r>
      <w:r w:rsidR="00B770A6" w:rsidRPr="00FE7D50">
        <w:t>7</w:t>
      </w:r>
      <w:r w:rsidRPr="00FE7D50">
        <w:t>-ДСП</w:t>
      </w:r>
      <w:r w:rsidR="00B770A6" w:rsidRPr="00FE7D50">
        <w:t xml:space="preserve"> на 1 полугодие 2018 г. и от 21.06.2018 №842/18-ДСП на 2 полугодие 2018 г.</w:t>
      </w:r>
      <w:r w:rsidRPr="00FE7D50">
        <w:t>;</w:t>
      </w:r>
    </w:p>
    <w:p w14:paraId="58DC337A" w14:textId="43561CA7" w:rsidR="00B770A6" w:rsidRPr="00FE7D50" w:rsidRDefault="00B770A6" w:rsidP="00CF26D7">
      <w:pPr>
        <w:pStyle w:val="5"/>
      </w:pPr>
      <w:r w:rsidRPr="00FE7D50">
        <w:t xml:space="preserve">сбытовой надбавки, утвержденной постановлением Службой по тарифам Республики Тыва от 29.12.2017 </w:t>
      </w:r>
      <w:r w:rsidR="000038A8">
        <w:t>№ </w:t>
      </w:r>
      <w:r w:rsidRPr="00FE7D50">
        <w:t>73 для гарантирующего поставщика АО «Тываэнергосбыт» на 2018 год, в размере: 1 полугодие 105,23 руб./МВт*ч, 2 полугодие – 145,75 руб./МВт*ч.</w:t>
      </w:r>
    </w:p>
    <w:tbl>
      <w:tblPr>
        <w:tblW w:w="5000" w:type="pct"/>
        <w:tblLayout w:type="fixed"/>
        <w:tblLook w:val="04A0" w:firstRow="1" w:lastRow="0" w:firstColumn="1" w:lastColumn="0" w:noHBand="0" w:noVBand="1"/>
      </w:tblPr>
      <w:tblGrid>
        <w:gridCol w:w="4209"/>
        <w:gridCol w:w="1233"/>
        <w:gridCol w:w="1235"/>
        <w:gridCol w:w="1235"/>
        <w:gridCol w:w="1235"/>
      </w:tblGrid>
      <w:tr w:rsidR="00A07500" w:rsidRPr="00FE7D50" w14:paraId="47C0428D" w14:textId="77777777" w:rsidTr="00A07500">
        <w:trPr>
          <w:trHeight w:val="300"/>
          <w:tblHeader/>
        </w:trPr>
        <w:tc>
          <w:tcPr>
            <w:tcW w:w="23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A8FD27" w14:textId="77777777" w:rsidR="000C67BA" w:rsidRPr="00FE7D50" w:rsidRDefault="000C67BA" w:rsidP="000C67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Наименование</w:t>
            </w:r>
          </w:p>
        </w:tc>
        <w:tc>
          <w:tcPr>
            <w:tcW w:w="13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204753E" w14:textId="77777777" w:rsidR="000C67BA" w:rsidRPr="00FE7D50" w:rsidRDefault="000C67BA" w:rsidP="000C67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2017 год</w:t>
            </w:r>
          </w:p>
        </w:tc>
        <w:tc>
          <w:tcPr>
            <w:tcW w:w="135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012AE94" w14:textId="77777777" w:rsidR="000C67BA" w:rsidRPr="00FE7D50" w:rsidRDefault="000C67BA" w:rsidP="000C67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2018 год</w:t>
            </w:r>
          </w:p>
        </w:tc>
      </w:tr>
      <w:tr w:rsidR="00A07500" w:rsidRPr="00FE7D50" w14:paraId="20878694" w14:textId="77777777" w:rsidTr="00A07500">
        <w:trPr>
          <w:trHeight w:val="300"/>
          <w:tblHeader/>
        </w:trPr>
        <w:tc>
          <w:tcPr>
            <w:tcW w:w="23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C5EC72" w14:textId="77777777" w:rsidR="000C67BA" w:rsidRPr="00FE7D50" w:rsidRDefault="000C67BA" w:rsidP="000C67BA">
            <w:pPr>
              <w:spacing w:after="0" w:line="240" w:lineRule="auto"/>
              <w:rPr>
                <w:rFonts w:ascii="Myriad Pro" w:eastAsia="Times New Roman" w:hAnsi="Myriad Pro" w:cs="Times New Roman"/>
                <w:b/>
                <w:bCs/>
                <w:color w:val="FFFFFF" w:themeColor="background1"/>
                <w:sz w:val="20"/>
                <w:szCs w:val="20"/>
                <w:lang w:eastAsia="ru-RU"/>
              </w:rPr>
            </w:pP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0CA75C" w14:textId="77777777" w:rsidR="000C67BA" w:rsidRPr="00FE7D50" w:rsidRDefault="000C67BA" w:rsidP="000C67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1 пол.</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7D3502" w14:textId="19EF5770" w:rsidR="000C67BA" w:rsidRPr="00FE7D50" w:rsidRDefault="000C67BA" w:rsidP="000C67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 пол.</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677D98" w14:textId="77777777" w:rsidR="000C67BA" w:rsidRPr="00FE7D50" w:rsidRDefault="000C67BA" w:rsidP="000C67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1 пол.</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4A1153" w14:textId="77777777" w:rsidR="000C67BA" w:rsidRPr="00FE7D50" w:rsidRDefault="000C67BA" w:rsidP="000C67BA">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 пол.</w:t>
            </w:r>
          </w:p>
        </w:tc>
      </w:tr>
      <w:tr w:rsidR="003E00A0" w:rsidRPr="00FE7D50" w14:paraId="2491070D" w14:textId="77777777" w:rsidTr="00A07500">
        <w:trPr>
          <w:trHeight w:val="630"/>
        </w:trPr>
        <w:tc>
          <w:tcPr>
            <w:tcW w:w="230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A42A50D" w14:textId="77777777" w:rsidR="000C67BA" w:rsidRPr="00FE7D50" w:rsidRDefault="000C67BA" w:rsidP="000C67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Оптовая цена на электроэнергию (мощность)</w:t>
            </w:r>
          </w:p>
        </w:tc>
        <w:tc>
          <w:tcPr>
            <w:tcW w:w="6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C28990" w14:textId="77777777" w:rsidR="000C67BA" w:rsidRPr="004E12F0" w:rsidRDefault="000C67BA" w:rsidP="003E00A0">
            <w:pPr>
              <w:spacing w:after="0" w:line="240" w:lineRule="auto"/>
              <w:jc w:val="center"/>
              <w:rPr>
                <w:rFonts w:ascii="Myriad Pro" w:eastAsia="Times New Roman" w:hAnsi="Myriad Pro" w:cs="Times New Roman"/>
                <w:sz w:val="20"/>
                <w:szCs w:val="20"/>
                <w:lang w:eastAsia="ru-RU"/>
              </w:rPr>
            </w:pPr>
            <w:r w:rsidRPr="004E12F0">
              <w:rPr>
                <w:rFonts w:ascii="Myriad Pro" w:eastAsia="Times New Roman" w:hAnsi="Myriad Pro" w:cs="Times New Roman"/>
                <w:sz w:val="20"/>
                <w:szCs w:val="20"/>
                <w:lang w:eastAsia="ru-RU"/>
              </w:rPr>
              <w:t>536,38</w:t>
            </w:r>
          </w:p>
        </w:tc>
        <w:tc>
          <w:tcPr>
            <w:tcW w:w="67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72428BC" w14:textId="77777777" w:rsidR="000C67BA" w:rsidRPr="004E12F0" w:rsidRDefault="000C67BA" w:rsidP="003E00A0">
            <w:pPr>
              <w:spacing w:after="0" w:line="240" w:lineRule="auto"/>
              <w:jc w:val="center"/>
              <w:rPr>
                <w:rFonts w:ascii="Myriad Pro" w:eastAsia="Times New Roman" w:hAnsi="Myriad Pro" w:cs="Times New Roman"/>
                <w:sz w:val="20"/>
                <w:szCs w:val="20"/>
                <w:lang w:eastAsia="ru-RU"/>
              </w:rPr>
            </w:pPr>
            <w:r w:rsidRPr="004E12F0">
              <w:rPr>
                <w:rFonts w:ascii="Myriad Pro" w:eastAsia="Times New Roman" w:hAnsi="Myriad Pro" w:cs="Times New Roman"/>
                <w:sz w:val="20"/>
                <w:szCs w:val="20"/>
                <w:lang w:eastAsia="ru-RU"/>
              </w:rPr>
              <w:t>611,18</w:t>
            </w:r>
          </w:p>
        </w:tc>
        <w:tc>
          <w:tcPr>
            <w:tcW w:w="67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13BA2D1" w14:textId="77777777" w:rsidR="000C67BA" w:rsidRPr="004E12F0" w:rsidRDefault="000C67BA" w:rsidP="003E00A0">
            <w:pPr>
              <w:spacing w:after="0" w:line="240" w:lineRule="auto"/>
              <w:jc w:val="center"/>
              <w:rPr>
                <w:rFonts w:ascii="Myriad Pro" w:eastAsia="Times New Roman" w:hAnsi="Myriad Pro" w:cs="Times New Roman"/>
                <w:sz w:val="20"/>
                <w:szCs w:val="20"/>
                <w:lang w:eastAsia="ru-RU"/>
              </w:rPr>
            </w:pPr>
            <w:r w:rsidRPr="004E12F0">
              <w:rPr>
                <w:rFonts w:ascii="Myriad Pro" w:eastAsia="Times New Roman" w:hAnsi="Myriad Pro" w:cs="Times New Roman"/>
                <w:sz w:val="20"/>
                <w:szCs w:val="20"/>
                <w:lang w:eastAsia="ru-RU"/>
              </w:rPr>
              <w:t>600,75</w:t>
            </w:r>
          </w:p>
        </w:tc>
        <w:tc>
          <w:tcPr>
            <w:tcW w:w="67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7E202C5" w14:textId="77777777" w:rsidR="000C67BA" w:rsidRPr="004E12F0" w:rsidRDefault="000C67BA" w:rsidP="003E00A0">
            <w:pPr>
              <w:spacing w:after="0" w:line="240" w:lineRule="auto"/>
              <w:jc w:val="center"/>
              <w:rPr>
                <w:rFonts w:ascii="Myriad Pro" w:eastAsia="Times New Roman" w:hAnsi="Myriad Pro" w:cs="Times New Roman"/>
                <w:sz w:val="20"/>
                <w:szCs w:val="20"/>
                <w:lang w:eastAsia="ru-RU"/>
              </w:rPr>
            </w:pPr>
            <w:r w:rsidRPr="004E12F0">
              <w:rPr>
                <w:rFonts w:ascii="Myriad Pro" w:eastAsia="Times New Roman" w:hAnsi="Myriad Pro" w:cs="Times New Roman"/>
                <w:sz w:val="20"/>
                <w:szCs w:val="20"/>
                <w:lang w:eastAsia="ru-RU"/>
              </w:rPr>
              <w:t>673,80</w:t>
            </w:r>
          </w:p>
        </w:tc>
      </w:tr>
      <w:tr w:rsidR="003E00A0" w:rsidRPr="00FE7D50" w14:paraId="6ACF1D8F" w14:textId="77777777" w:rsidTr="00A07500">
        <w:trPr>
          <w:trHeight w:val="407"/>
        </w:trPr>
        <w:tc>
          <w:tcPr>
            <w:tcW w:w="2301" w:type="pct"/>
            <w:tcBorders>
              <w:top w:val="nil"/>
              <w:left w:val="single" w:sz="4" w:space="0" w:color="auto"/>
              <w:bottom w:val="single" w:sz="4" w:space="0" w:color="auto"/>
              <w:right w:val="single" w:sz="4" w:space="0" w:color="auto"/>
            </w:tcBorders>
            <w:shd w:val="clear" w:color="auto" w:fill="auto"/>
            <w:vAlign w:val="center"/>
            <w:hideMark/>
          </w:tcPr>
          <w:p w14:paraId="6AC83C23" w14:textId="36167D0C" w:rsidR="000C67BA" w:rsidRPr="00FE7D50" w:rsidRDefault="000C67BA" w:rsidP="000C67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Индикативная цена на электрическую энергию</w:t>
            </w:r>
          </w:p>
        </w:tc>
        <w:tc>
          <w:tcPr>
            <w:tcW w:w="674" w:type="pct"/>
            <w:tcBorders>
              <w:top w:val="nil"/>
              <w:left w:val="nil"/>
              <w:bottom w:val="single" w:sz="4" w:space="0" w:color="auto"/>
              <w:right w:val="single" w:sz="4" w:space="0" w:color="auto"/>
            </w:tcBorders>
            <w:shd w:val="clear" w:color="auto" w:fill="auto"/>
            <w:vAlign w:val="center"/>
            <w:hideMark/>
          </w:tcPr>
          <w:p w14:paraId="1EB7F052" w14:textId="77777777" w:rsidR="000C67BA" w:rsidRPr="004E12F0" w:rsidRDefault="000C67BA" w:rsidP="003E00A0">
            <w:pPr>
              <w:spacing w:after="0" w:line="240" w:lineRule="auto"/>
              <w:jc w:val="center"/>
              <w:rPr>
                <w:rFonts w:ascii="Myriad Pro" w:eastAsia="Times New Roman" w:hAnsi="Myriad Pro" w:cs="Times New Roman"/>
                <w:sz w:val="20"/>
                <w:szCs w:val="20"/>
                <w:lang w:eastAsia="ru-RU"/>
              </w:rPr>
            </w:pPr>
            <w:r w:rsidRPr="004E12F0">
              <w:rPr>
                <w:rFonts w:ascii="Myriad Pro" w:eastAsia="Times New Roman" w:hAnsi="Myriad Pro" w:cs="Times New Roman"/>
                <w:sz w:val="20"/>
                <w:szCs w:val="20"/>
                <w:lang w:eastAsia="ru-RU"/>
              </w:rPr>
              <w:t>210,24</w:t>
            </w:r>
          </w:p>
        </w:tc>
        <w:tc>
          <w:tcPr>
            <w:tcW w:w="675" w:type="pct"/>
            <w:tcBorders>
              <w:top w:val="nil"/>
              <w:left w:val="nil"/>
              <w:bottom w:val="single" w:sz="4" w:space="0" w:color="auto"/>
              <w:right w:val="single" w:sz="4" w:space="0" w:color="auto"/>
            </w:tcBorders>
            <w:shd w:val="clear" w:color="auto" w:fill="auto"/>
            <w:vAlign w:val="center"/>
            <w:hideMark/>
          </w:tcPr>
          <w:p w14:paraId="118B38F5" w14:textId="5E942E22" w:rsidR="000C67BA" w:rsidRPr="004E12F0" w:rsidRDefault="000C67BA" w:rsidP="003E00A0">
            <w:pPr>
              <w:spacing w:after="0" w:line="240" w:lineRule="auto"/>
              <w:jc w:val="center"/>
              <w:rPr>
                <w:rFonts w:ascii="Myriad Pro" w:eastAsia="Times New Roman" w:hAnsi="Myriad Pro" w:cs="Times New Roman"/>
                <w:sz w:val="20"/>
                <w:szCs w:val="20"/>
                <w:lang w:eastAsia="ru-RU"/>
              </w:rPr>
            </w:pPr>
            <w:r w:rsidRPr="004E12F0">
              <w:rPr>
                <w:rFonts w:ascii="Myriad Pro" w:eastAsia="Times New Roman" w:hAnsi="Myriad Pro" w:cs="Times New Roman"/>
                <w:sz w:val="20"/>
                <w:szCs w:val="20"/>
                <w:lang w:eastAsia="ru-RU"/>
              </w:rPr>
              <w:t>224,96</w:t>
            </w:r>
            <w:r w:rsidR="00096EB0" w:rsidRPr="0005358B">
              <w:rPr>
                <w:rFonts w:ascii="Myriad Pro" w:eastAsia="Times New Roman" w:hAnsi="Myriad Pro" w:cs="Times New Roman"/>
                <w:sz w:val="20"/>
                <w:szCs w:val="20"/>
                <w:lang w:eastAsia="ru-RU"/>
              </w:rPr>
              <w:t>*</w:t>
            </w:r>
          </w:p>
        </w:tc>
        <w:tc>
          <w:tcPr>
            <w:tcW w:w="675" w:type="pct"/>
            <w:tcBorders>
              <w:top w:val="nil"/>
              <w:left w:val="nil"/>
              <w:bottom w:val="single" w:sz="4" w:space="0" w:color="auto"/>
              <w:right w:val="single" w:sz="4" w:space="0" w:color="auto"/>
            </w:tcBorders>
            <w:shd w:val="clear" w:color="auto" w:fill="auto"/>
            <w:vAlign w:val="center"/>
            <w:hideMark/>
          </w:tcPr>
          <w:p w14:paraId="2514C734" w14:textId="77777777" w:rsidR="000C67BA" w:rsidRPr="004E12F0" w:rsidRDefault="000C67BA" w:rsidP="003E00A0">
            <w:pPr>
              <w:spacing w:after="0" w:line="240" w:lineRule="auto"/>
              <w:jc w:val="center"/>
              <w:rPr>
                <w:rFonts w:ascii="Myriad Pro" w:eastAsia="Times New Roman" w:hAnsi="Myriad Pro" w:cs="Times New Roman"/>
                <w:sz w:val="20"/>
                <w:szCs w:val="20"/>
                <w:lang w:eastAsia="ru-RU"/>
              </w:rPr>
            </w:pPr>
            <w:r w:rsidRPr="004E12F0">
              <w:rPr>
                <w:rFonts w:ascii="Myriad Pro" w:eastAsia="Times New Roman" w:hAnsi="Myriad Pro" w:cs="Times New Roman"/>
                <w:sz w:val="20"/>
                <w:szCs w:val="20"/>
                <w:lang w:eastAsia="ru-RU"/>
              </w:rPr>
              <w:t>235,47</w:t>
            </w:r>
          </w:p>
        </w:tc>
        <w:tc>
          <w:tcPr>
            <w:tcW w:w="675" w:type="pct"/>
            <w:tcBorders>
              <w:top w:val="nil"/>
              <w:left w:val="nil"/>
              <w:bottom w:val="single" w:sz="4" w:space="0" w:color="auto"/>
              <w:right w:val="single" w:sz="4" w:space="0" w:color="auto"/>
            </w:tcBorders>
            <w:shd w:val="clear" w:color="auto" w:fill="auto"/>
            <w:vAlign w:val="center"/>
            <w:hideMark/>
          </w:tcPr>
          <w:p w14:paraId="292AD236" w14:textId="77777777" w:rsidR="000C67BA" w:rsidRPr="004E12F0" w:rsidRDefault="000C67BA" w:rsidP="003E00A0">
            <w:pPr>
              <w:spacing w:after="0" w:line="240" w:lineRule="auto"/>
              <w:jc w:val="center"/>
              <w:rPr>
                <w:rFonts w:ascii="Myriad Pro" w:eastAsia="Times New Roman" w:hAnsi="Myriad Pro" w:cs="Times New Roman"/>
                <w:sz w:val="20"/>
                <w:szCs w:val="20"/>
                <w:lang w:eastAsia="ru-RU"/>
              </w:rPr>
            </w:pPr>
            <w:r w:rsidRPr="004E12F0">
              <w:rPr>
                <w:rFonts w:ascii="Myriad Pro" w:eastAsia="Times New Roman" w:hAnsi="Myriad Pro" w:cs="Times New Roman"/>
                <w:sz w:val="20"/>
                <w:szCs w:val="20"/>
                <w:lang w:eastAsia="ru-RU"/>
              </w:rPr>
              <w:t>259,02</w:t>
            </w:r>
          </w:p>
        </w:tc>
      </w:tr>
      <w:tr w:rsidR="003E00A0" w:rsidRPr="00FE7D50" w14:paraId="27FE1458" w14:textId="77777777" w:rsidTr="00A07500">
        <w:trPr>
          <w:trHeight w:val="315"/>
        </w:trPr>
        <w:tc>
          <w:tcPr>
            <w:tcW w:w="2301" w:type="pct"/>
            <w:tcBorders>
              <w:top w:val="nil"/>
              <w:left w:val="single" w:sz="4" w:space="0" w:color="auto"/>
              <w:bottom w:val="single" w:sz="4" w:space="0" w:color="auto"/>
              <w:right w:val="single" w:sz="4" w:space="0" w:color="auto"/>
            </w:tcBorders>
            <w:shd w:val="clear" w:color="auto" w:fill="auto"/>
            <w:vAlign w:val="center"/>
            <w:hideMark/>
          </w:tcPr>
          <w:p w14:paraId="26ADDCC7" w14:textId="77777777" w:rsidR="000C67BA" w:rsidRPr="00FE7D50" w:rsidRDefault="000C67BA" w:rsidP="000C67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Объем потерь электроэнергии</w:t>
            </w:r>
          </w:p>
        </w:tc>
        <w:tc>
          <w:tcPr>
            <w:tcW w:w="674" w:type="pct"/>
            <w:tcBorders>
              <w:top w:val="nil"/>
              <w:left w:val="nil"/>
              <w:bottom w:val="single" w:sz="4" w:space="0" w:color="auto"/>
              <w:right w:val="single" w:sz="4" w:space="0" w:color="auto"/>
            </w:tcBorders>
            <w:shd w:val="clear" w:color="auto" w:fill="auto"/>
            <w:vAlign w:val="center"/>
            <w:hideMark/>
          </w:tcPr>
          <w:p w14:paraId="76FB926F" w14:textId="77777777" w:rsidR="000C67BA" w:rsidRPr="004E12F0" w:rsidRDefault="000C67BA" w:rsidP="003E00A0">
            <w:pPr>
              <w:spacing w:after="0" w:line="240" w:lineRule="auto"/>
              <w:jc w:val="center"/>
              <w:rPr>
                <w:rFonts w:ascii="Myriad Pro" w:eastAsia="Times New Roman" w:hAnsi="Myriad Pro" w:cs="Times New Roman"/>
                <w:sz w:val="20"/>
                <w:szCs w:val="20"/>
                <w:lang w:eastAsia="ru-RU"/>
              </w:rPr>
            </w:pPr>
            <w:r w:rsidRPr="004E12F0">
              <w:rPr>
                <w:rFonts w:ascii="Myriad Pro" w:eastAsia="Times New Roman" w:hAnsi="Myriad Pro" w:cs="Times New Roman"/>
                <w:sz w:val="20"/>
                <w:szCs w:val="20"/>
                <w:lang w:eastAsia="ru-RU"/>
              </w:rPr>
              <w:t>76,26</w:t>
            </w:r>
          </w:p>
        </w:tc>
        <w:tc>
          <w:tcPr>
            <w:tcW w:w="675" w:type="pct"/>
            <w:tcBorders>
              <w:top w:val="nil"/>
              <w:left w:val="nil"/>
              <w:bottom w:val="single" w:sz="4" w:space="0" w:color="auto"/>
              <w:right w:val="single" w:sz="4" w:space="0" w:color="auto"/>
            </w:tcBorders>
            <w:shd w:val="clear" w:color="auto" w:fill="auto"/>
            <w:vAlign w:val="center"/>
            <w:hideMark/>
          </w:tcPr>
          <w:p w14:paraId="2C2DABDB" w14:textId="77777777" w:rsidR="000C67BA" w:rsidRPr="004E12F0" w:rsidRDefault="000C67BA" w:rsidP="003E00A0">
            <w:pPr>
              <w:spacing w:after="0" w:line="240" w:lineRule="auto"/>
              <w:jc w:val="center"/>
              <w:rPr>
                <w:rFonts w:ascii="Myriad Pro" w:eastAsia="Times New Roman" w:hAnsi="Myriad Pro" w:cs="Times New Roman"/>
                <w:sz w:val="20"/>
                <w:szCs w:val="20"/>
                <w:lang w:eastAsia="ru-RU"/>
              </w:rPr>
            </w:pPr>
            <w:r w:rsidRPr="004E12F0">
              <w:rPr>
                <w:rFonts w:ascii="Myriad Pro" w:eastAsia="Times New Roman" w:hAnsi="Myriad Pro" w:cs="Times New Roman"/>
                <w:sz w:val="20"/>
                <w:szCs w:val="20"/>
                <w:lang w:eastAsia="ru-RU"/>
              </w:rPr>
              <w:t>87,74</w:t>
            </w:r>
          </w:p>
        </w:tc>
        <w:tc>
          <w:tcPr>
            <w:tcW w:w="675" w:type="pct"/>
            <w:tcBorders>
              <w:top w:val="nil"/>
              <w:left w:val="nil"/>
              <w:bottom w:val="single" w:sz="4" w:space="0" w:color="auto"/>
              <w:right w:val="single" w:sz="4" w:space="0" w:color="auto"/>
            </w:tcBorders>
            <w:shd w:val="clear" w:color="auto" w:fill="auto"/>
            <w:vAlign w:val="center"/>
            <w:hideMark/>
          </w:tcPr>
          <w:p w14:paraId="6F26AA07" w14:textId="77777777" w:rsidR="000C67BA" w:rsidRPr="004E12F0" w:rsidRDefault="000C67BA" w:rsidP="003E00A0">
            <w:pPr>
              <w:spacing w:after="0" w:line="240" w:lineRule="auto"/>
              <w:jc w:val="center"/>
              <w:rPr>
                <w:rFonts w:ascii="Myriad Pro" w:eastAsia="Times New Roman" w:hAnsi="Myriad Pro" w:cs="Times New Roman"/>
                <w:sz w:val="20"/>
                <w:szCs w:val="20"/>
                <w:lang w:eastAsia="ru-RU"/>
              </w:rPr>
            </w:pPr>
            <w:r w:rsidRPr="004E12F0">
              <w:rPr>
                <w:rFonts w:ascii="Myriad Pro" w:eastAsia="Times New Roman" w:hAnsi="Myriad Pro" w:cs="Times New Roman"/>
                <w:sz w:val="20"/>
                <w:szCs w:val="20"/>
                <w:lang w:eastAsia="ru-RU"/>
              </w:rPr>
              <w:t>92,19</w:t>
            </w:r>
          </w:p>
        </w:tc>
        <w:tc>
          <w:tcPr>
            <w:tcW w:w="675" w:type="pct"/>
            <w:tcBorders>
              <w:top w:val="nil"/>
              <w:left w:val="nil"/>
              <w:bottom w:val="single" w:sz="4" w:space="0" w:color="auto"/>
              <w:right w:val="single" w:sz="4" w:space="0" w:color="auto"/>
            </w:tcBorders>
            <w:shd w:val="clear" w:color="auto" w:fill="auto"/>
            <w:vAlign w:val="center"/>
            <w:hideMark/>
          </w:tcPr>
          <w:p w14:paraId="3955B499" w14:textId="77777777" w:rsidR="000C67BA" w:rsidRPr="004E12F0" w:rsidRDefault="000C67BA" w:rsidP="003E00A0">
            <w:pPr>
              <w:spacing w:after="0" w:line="240" w:lineRule="auto"/>
              <w:jc w:val="center"/>
              <w:rPr>
                <w:rFonts w:ascii="Myriad Pro" w:eastAsia="Times New Roman" w:hAnsi="Myriad Pro" w:cs="Times New Roman"/>
                <w:sz w:val="20"/>
                <w:szCs w:val="20"/>
                <w:lang w:eastAsia="ru-RU"/>
              </w:rPr>
            </w:pPr>
            <w:r w:rsidRPr="004E12F0">
              <w:rPr>
                <w:rFonts w:ascii="Myriad Pro" w:eastAsia="Times New Roman" w:hAnsi="Myriad Pro" w:cs="Times New Roman"/>
                <w:sz w:val="20"/>
                <w:szCs w:val="20"/>
                <w:lang w:eastAsia="ru-RU"/>
              </w:rPr>
              <w:t>90,89</w:t>
            </w:r>
          </w:p>
        </w:tc>
      </w:tr>
      <w:tr w:rsidR="003E00A0" w:rsidRPr="00FE7D50" w14:paraId="2111D639" w14:textId="77777777" w:rsidTr="00A07500">
        <w:trPr>
          <w:trHeight w:val="375"/>
        </w:trPr>
        <w:tc>
          <w:tcPr>
            <w:tcW w:w="2301" w:type="pct"/>
            <w:tcBorders>
              <w:top w:val="nil"/>
              <w:left w:val="single" w:sz="4" w:space="0" w:color="auto"/>
              <w:bottom w:val="single" w:sz="4" w:space="0" w:color="auto"/>
              <w:right w:val="single" w:sz="4" w:space="0" w:color="auto"/>
            </w:tcBorders>
            <w:shd w:val="clear" w:color="auto" w:fill="auto"/>
            <w:vAlign w:val="center"/>
            <w:hideMark/>
          </w:tcPr>
          <w:p w14:paraId="595F47BD" w14:textId="77777777" w:rsidR="000C67BA" w:rsidRPr="00FE7D50" w:rsidRDefault="000C67BA" w:rsidP="000C67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Индикативная цена на мощность</w:t>
            </w:r>
          </w:p>
        </w:tc>
        <w:tc>
          <w:tcPr>
            <w:tcW w:w="674" w:type="pct"/>
            <w:tcBorders>
              <w:top w:val="nil"/>
              <w:left w:val="nil"/>
              <w:bottom w:val="single" w:sz="4" w:space="0" w:color="auto"/>
              <w:right w:val="single" w:sz="4" w:space="0" w:color="auto"/>
            </w:tcBorders>
            <w:shd w:val="clear" w:color="auto" w:fill="auto"/>
            <w:vAlign w:val="center"/>
            <w:hideMark/>
          </w:tcPr>
          <w:p w14:paraId="374FFA59" w14:textId="77777777" w:rsidR="000C67BA" w:rsidRPr="004E12F0" w:rsidRDefault="000C67BA" w:rsidP="003E00A0">
            <w:pPr>
              <w:spacing w:after="0" w:line="240" w:lineRule="auto"/>
              <w:jc w:val="center"/>
              <w:rPr>
                <w:rFonts w:ascii="Myriad Pro" w:eastAsia="Times New Roman" w:hAnsi="Myriad Pro" w:cs="Times New Roman"/>
                <w:sz w:val="20"/>
                <w:szCs w:val="20"/>
                <w:lang w:eastAsia="ru-RU"/>
              </w:rPr>
            </w:pPr>
            <w:r w:rsidRPr="004E12F0">
              <w:rPr>
                <w:rFonts w:ascii="Myriad Pro" w:eastAsia="Times New Roman" w:hAnsi="Myriad Pro" w:cs="Times New Roman"/>
                <w:sz w:val="20"/>
                <w:szCs w:val="20"/>
                <w:lang w:eastAsia="ru-RU"/>
              </w:rPr>
              <w:t>218 223,87</w:t>
            </w:r>
          </w:p>
        </w:tc>
        <w:tc>
          <w:tcPr>
            <w:tcW w:w="675" w:type="pct"/>
            <w:tcBorders>
              <w:top w:val="nil"/>
              <w:left w:val="nil"/>
              <w:bottom w:val="single" w:sz="4" w:space="0" w:color="auto"/>
              <w:right w:val="single" w:sz="4" w:space="0" w:color="auto"/>
            </w:tcBorders>
            <w:shd w:val="clear" w:color="auto" w:fill="auto"/>
            <w:vAlign w:val="center"/>
            <w:hideMark/>
          </w:tcPr>
          <w:p w14:paraId="1243F643" w14:textId="77777777" w:rsidR="000C67BA" w:rsidRPr="004E12F0" w:rsidRDefault="000C67BA" w:rsidP="003E00A0">
            <w:pPr>
              <w:spacing w:after="0" w:line="240" w:lineRule="auto"/>
              <w:jc w:val="center"/>
              <w:rPr>
                <w:rFonts w:ascii="Myriad Pro" w:eastAsia="Times New Roman" w:hAnsi="Myriad Pro" w:cs="Times New Roman"/>
                <w:sz w:val="20"/>
                <w:szCs w:val="20"/>
                <w:lang w:eastAsia="ru-RU"/>
              </w:rPr>
            </w:pPr>
            <w:r w:rsidRPr="004E12F0">
              <w:rPr>
                <w:rFonts w:ascii="Myriad Pro" w:eastAsia="Times New Roman" w:hAnsi="Myriad Pro" w:cs="Times New Roman"/>
                <w:sz w:val="20"/>
                <w:szCs w:val="20"/>
                <w:lang w:eastAsia="ru-RU"/>
              </w:rPr>
              <w:t>233 499,54</w:t>
            </w:r>
          </w:p>
        </w:tc>
        <w:tc>
          <w:tcPr>
            <w:tcW w:w="675" w:type="pct"/>
            <w:tcBorders>
              <w:top w:val="nil"/>
              <w:left w:val="nil"/>
              <w:bottom w:val="single" w:sz="4" w:space="0" w:color="auto"/>
              <w:right w:val="single" w:sz="4" w:space="0" w:color="auto"/>
            </w:tcBorders>
            <w:shd w:val="clear" w:color="auto" w:fill="auto"/>
            <w:vAlign w:val="center"/>
            <w:hideMark/>
          </w:tcPr>
          <w:p w14:paraId="544B1838" w14:textId="77777777" w:rsidR="000C67BA" w:rsidRPr="004E12F0" w:rsidRDefault="000C67BA" w:rsidP="003E00A0">
            <w:pPr>
              <w:spacing w:after="0" w:line="240" w:lineRule="auto"/>
              <w:jc w:val="center"/>
              <w:rPr>
                <w:rFonts w:ascii="Myriad Pro" w:eastAsia="Times New Roman" w:hAnsi="Myriad Pro" w:cs="Times New Roman"/>
                <w:sz w:val="20"/>
                <w:szCs w:val="20"/>
                <w:lang w:eastAsia="ru-RU"/>
              </w:rPr>
            </w:pPr>
            <w:r w:rsidRPr="004E12F0">
              <w:rPr>
                <w:rFonts w:ascii="Myriad Pro" w:eastAsia="Times New Roman" w:hAnsi="Myriad Pro" w:cs="Times New Roman"/>
                <w:sz w:val="20"/>
                <w:szCs w:val="20"/>
                <w:lang w:eastAsia="ru-RU"/>
              </w:rPr>
              <w:t>244 410,73</w:t>
            </w:r>
          </w:p>
        </w:tc>
        <w:tc>
          <w:tcPr>
            <w:tcW w:w="675" w:type="pct"/>
            <w:tcBorders>
              <w:top w:val="nil"/>
              <w:left w:val="nil"/>
              <w:bottom w:val="single" w:sz="4" w:space="0" w:color="auto"/>
              <w:right w:val="single" w:sz="4" w:space="0" w:color="auto"/>
            </w:tcBorders>
            <w:shd w:val="clear" w:color="auto" w:fill="auto"/>
            <w:vAlign w:val="center"/>
            <w:hideMark/>
          </w:tcPr>
          <w:p w14:paraId="5FECF8CE" w14:textId="77777777" w:rsidR="000C67BA" w:rsidRPr="004E12F0" w:rsidRDefault="000C67BA" w:rsidP="003E00A0">
            <w:pPr>
              <w:spacing w:after="0" w:line="240" w:lineRule="auto"/>
              <w:jc w:val="center"/>
              <w:rPr>
                <w:rFonts w:ascii="Myriad Pro" w:eastAsia="Times New Roman" w:hAnsi="Myriad Pro" w:cs="Times New Roman"/>
                <w:sz w:val="20"/>
                <w:szCs w:val="20"/>
                <w:lang w:eastAsia="ru-RU"/>
              </w:rPr>
            </w:pPr>
            <w:r w:rsidRPr="004E12F0">
              <w:rPr>
                <w:rFonts w:ascii="Myriad Pro" w:eastAsia="Times New Roman" w:hAnsi="Myriad Pro" w:cs="Times New Roman"/>
                <w:sz w:val="20"/>
                <w:szCs w:val="20"/>
                <w:lang w:eastAsia="ru-RU"/>
              </w:rPr>
              <w:t>250 765,41</w:t>
            </w:r>
          </w:p>
        </w:tc>
      </w:tr>
      <w:tr w:rsidR="003E00A0" w:rsidRPr="00FE7D50" w14:paraId="3A006471" w14:textId="77777777" w:rsidTr="00A07500">
        <w:trPr>
          <w:trHeight w:val="315"/>
        </w:trPr>
        <w:tc>
          <w:tcPr>
            <w:tcW w:w="2301" w:type="pct"/>
            <w:tcBorders>
              <w:top w:val="nil"/>
              <w:left w:val="single" w:sz="4" w:space="0" w:color="auto"/>
              <w:bottom w:val="single" w:sz="4" w:space="0" w:color="auto"/>
              <w:right w:val="single" w:sz="4" w:space="0" w:color="auto"/>
            </w:tcBorders>
            <w:shd w:val="clear" w:color="auto" w:fill="auto"/>
            <w:vAlign w:val="center"/>
            <w:hideMark/>
          </w:tcPr>
          <w:p w14:paraId="445404F3" w14:textId="77777777" w:rsidR="000C67BA" w:rsidRPr="00FE7D50" w:rsidRDefault="000C67BA" w:rsidP="000C67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Объем потерь мощности</w:t>
            </w:r>
          </w:p>
        </w:tc>
        <w:tc>
          <w:tcPr>
            <w:tcW w:w="674" w:type="pct"/>
            <w:tcBorders>
              <w:top w:val="nil"/>
              <w:left w:val="nil"/>
              <w:bottom w:val="single" w:sz="4" w:space="0" w:color="auto"/>
              <w:right w:val="single" w:sz="4" w:space="0" w:color="auto"/>
            </w:tcBorders>
            <w:shd w:val="clear" w:color="auto" w:fill="auto"/>
            <w:vAlign w:val="center"/>
            <w:hideMark/>
          </w:tcPr>
          <w:p w14:paraId="664EB99D"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19,00</w:t>
            </w:r>
          </w:p>
        </w:tc>
        <w:tc>
          <w:tcPr>
            <w:tcW w:w="675" w:type="pct"/>
            <w:tcBorders>
              <w:top w:val="nil"/>
              <w:left w:val="nil"/>
              <w:bottom w:val="single" w:sz="4" w:space="0" w:color="auto"/>
              <w:right w:val="single" w:sz="4" w:space="0" w:color="auto"/>
            </w:tcBorders>
            <w:shd w:val="clear" w:color="auto" w:fill="auto"/>
            <w:vAlign w:val="center"/>
            <w:hideMark/>
          </w:tcPr>
          <w:p w14:paraId="7533A5FB"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24,19</w:t>
            </w:r>
          </w:p>
        </w:tc>
        <w:tc>
          <w:tcPr>
            <w:tcW w:w="675" w:type="pct"/>
            <w:tcBorders>
              <w:top w:val="nil"/>
              <w:left w:val="nil"/>
              <w:bottom w:val="single" w:sz="4" w:space="0" w:color="auto"/>
              <w:right w:val="single" w:sz="4" w:space="0" w:color="auto"/>
            </w:tcBorders>
            <w:shd w:val="clear" w:color="auto" w:fill="auto"/>
            <w:vAlign w:val="center"/>
            <w:hideMark/>
          </w:tcPr>
          <w:p w14:paraId="5973883E"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22,96</w:t>
            </w:r>
          </w:p>
        </w:tc>
        <w:tc>
          <w:tcPr>
            <w:tcW w:w="675" w:type="pct"/>
            <w:tcBorders>
              <w:top w:val="nil"/>
              <w:left w:val="nil"/>
              <w:bottom w:val="single" w:sz="4" w:space="0" w:color="auto"/>
              <w:right w:val="single" w:sz="4" w:space="0" w:color="auto"/>
            </w:tcBorders>
            <w:shd w:val="clear" w:color="auto" w:fill="auto"/>
            <w:vAlign w:val="center"/>
            <w:hideMark/>
          </w:tcPr>
          <w:p w14:paraId="403E8851"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25,06</w:t>
            </w:r>
          </w:p>
        </w:tc>
      </w:tr>
      <w:tr w:rsidR="003E00A0" w:rsidRPr="00FE7D50" w14:paraId="2A93EA30" w14:textId="77777777" w:rsidTr="00A07500">
        <w:trPr>
          <w:trHeight w:val="367"/>
        </w:trPr>
        <w:tc>
          <w:tcPr>
            <w:tcW w:w="2301" w:type="pct"/>
            <w:tcBorders>
              <w:top w:val="nil"/>
              <w:left w:val="single" w:sz="4" w:space="0" w:color="auto"/>
              <w:bottom w:val="single" w:sz="4" w:space="0" w:color="auto"/>
              <w:right w:val="single" w:sz="4" w:space="0" w:color="auto"/>
            </w:tcBorders>
            <w:shd w:val="clear" w:color="auto" w:fill="auto"/>
            <w:vAlign w:val="center"/>
            <w:hideMark/>
          </w:tcPr>
          <w:p w14:paraId="3C1A14CC" w14:textId="77777777" w:rsidR="000C67BA" w:rsidRPr="00FE7D50" w:rsidRDefault="000C67BA" w:rsidP="000C67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Тариф АО "АТС"</w:t>
            </w:r>
          </w:p>
        </w:tc>
        <w:tc>
          <w:tcPr>
            <w:tcW w:w="674" w:type="pct"/>
            <w:tcBorders>
              <w:top w:val="nil"/>
              <w:left w:val="nil"/>
              <w:bottom w:val="single" w:sz="4" w:space="0" w:color="auto"/>
              <w:right w:val="single" w:sz="4" w:space="0" w:color="auto"/>
            </w:tcBorders>
            <w:shd w:val="clear" w:color="auto" w:fill="auto"/>
            <w:vAlign w:val="center"/>
            <w:hideMark/>
          </w:tcPr>
          <w:p w14:paraId="4F9CB677"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1,110</w:t>
            </w:r>
          </w:p>
        </w:tc>
        <w:tc>
          <w:tcPr>
            <w:tcW w:w="675" w:type="pct"/>
            <w:tcBorders>
              <w:top w:val="nil"/>
              <w:left w:val="nil"/>
              <w:bottom w:val="single" w:sz="4" w:space="0" w:color="auto"/>
              <w:right w:val="single" w:sz="4" w:space="0" w:color="auto"/>
            </w:tcBorders>
            <w:shd w:val="clear" w:color="auto" w:fill="auto"/>
            <w:vAlign w:val="center"/>
            <w:hideMark/>
          </w:tcPr>
          <w:p w14:paraId="4A10E3B3"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1,188</w:t>
            </w:r>
          </w:p>
        </w:tc>
        <w:tc>
          <w:tcPr>
            <w:tcW w:w="675" w:type="pct"/>
            <w:tcBorders>
              <w:top w:val="nil"/>
              <w:left w:val="nil"/>
              <w:bottom w:val="single" w:sz="4" w:space="0" w:color="auto"/>
              <w:right w:val="single" w:sz="4" w:space="0" w:color="auto"/>
            </w:tcBorders>
            <w:shd w:val="clear" w:color="auto" w:fill="auto"/>
            <w:vAlign w:val="center"/>
            <w:hideMark/>
          </w:tcPr>
          <w:p w14:paraId="04FC1629"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1,077</w:t>
            </w:r>
          </w:p>
        </w:tc>
        <w:tc>
          <w:tcPr>
            <w:tcW w:w="675" w:type="pct"/>
            <w:tcBorders>
              <w:top w:val="nil"/>
              <w:left w:val="nil"/>
              <w:bottom w:val="single" w:sz="4" w:space="0" w:color="auto"/>
              <w:right w:val="single" w:sz="4" w:space="0" w:color="auto"/>
            </w:tcBorders>
            <w:shd w:val="clear" w:color="auto" w:fill="auto"/>
            <w:vAlign w:val="center"/>
            <w:hideMark/>
          </w:tcPr>
          <w:p w14:paraId="55EAC4FC"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1,121</w:t>
            </w:r>
          </w:p>
        </w:tc>
      </w:tr>
      <w:tr w:rsidR="003E00A0" w:rsidRPr="00FE7D50" w14:paraId="3EA65E0A" w14:textId="77777777" w:rsidTr="00A07500">
        <w:trPr>
          <w:trHeight w:val="285"/>
        </w:trPr>
        <w:tc>
          <w:tcPr>
            <w:tcW w:w="2301" w:type="pct"/>
            <w:tcBorders>
              <w:top w:val="nil"/>
              <w:left w:val="single" w:sz="4" w:space="0" w:color="auto"/>
              <w:bottom w:val="single" w:sz="4" w:space="0" w:color="auto"/>
              <w:right w:val="single" w:sz="4" w:space="0" w:color="auto"/>
            </w:tcBorders>
            <w:shd w:val="clear" w:color="auto" w:fill="auto"/>
            <w:vAlign w:val="center"/>
            <w:hideMark/>
          </w:tcPr>
          <w:p w14:paraId="078C09D5" w14:textId="77777777" w:rsidR="000C67BA" w:rsidRPr="00FE7D50" w:rsidRDefault="000C67BA" w:rsidP="000C67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Плата АО "ЦФР"</w:t>
            </w:r>
          </w:p>
        </w:tc>
        <w:tc>
          <w:tcPr>
            <w:tcW w:w="674" w:type="pct"/>
            <w:tcBorders>
              <w:top w:val="nil"/>
              <w:left w:val="nil"/>
              <w:bottom w:val="single" w:sz="4" w:space="0" w:color="auto"/>
              <w:right w:val="single" w:sz="4" w:space="0" w:color="auto"/>
            </w:tcBorders>
            <w:shd w:val="clear" w:color="auto" w:fill="auto"/>
            <w:vAlign w:val="center"/>
            <w:hideMark/>
          </w:tcPr>
          <w:p w14:paraId="2261F46A"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0,318</w:t>
            </w:r>
          </w:p>
        </w:tc>
        <w:tc>
          <w:tcPr>
            <w:tcW w:w="675" w:type="pct"/>
            <w:tcBorders>
              <w:top w:val="nil"/>
              <w:left w:val="nil"/>
              <w:bottom w:val="single" w:sz="4" w:space="0" w:color="auto"/>
              <w:right w:val="single" w:sz="4" w:space="0" w:color="auto"/>
            </w:tcBorders>
            <w:shd w:val="clear" w:color="auto" w:fill="auto"/>
            <w:vAlign w:val="center"/>
            <w:hideMark/>
          </w:tcPr>
          <w:p w14:paraId="22EA5DA7"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0,340</w:t>
            </w:r>
          </w:p>
        </w:tc>
        <w:tc>
          <w:tcPr>
            <w:tcW w:w="675" w:type="pct"/>
            <w:tcBorders>
              <w:top w:val="nil"/>
              <w:left w:val="nil"/>
              <w:bottom w:val="single" w:sz="4" w:space="0" w:color="auto"/>
              <w:right w:val="single" w:sz="4" w:space="0" w:color="auto"/>
            </w:tcBorders>
            <w:shd w:val="clear" w:color="auto" w:fill="auto"/>
            <w:vAlign w:val="center"/>
            <w:hideMark/>
          </w:tcPr>
          <w:p w14:paraId="14178CAA"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0,333</w:t>
            </w:r>
          </w:p>
        </w:tc>
        <w:tc>
          <w:tcPr>
            <w:tcW w:w="675" w:type="pct"/>
            <w:tcBorders>
              <w:top w:val="nil"/>
              <w:left w:val="nil"/>
              <w:bottom w:val="single" w:sz="4" w:space="0" w:color="auto"/>
              <w:right w:val="single" w:sz="4" w:space="0" w:color="auto"/>
            </w:tcBorders>
            <w:shd w:val="clear" w:color="auto" w:fill="auto"/>
            <w:vAlign w:val="center"/>
            <w:hideMark/>
          </w:tcPr>
          <w:p w14:paraId="667C03B0"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0,333</w:t>
            </w:r>
          </w:p>
        </w:tc>
      </w:tr>
      <w:tr w:rsidR="003E00A0" w:rsidRPr="00FE7D50" w14:paraId="106E7705" w14:textId="77777777" w:rsidTr="00A07500">
        <w:trPr>
          <w:trHeight w:val="367"/>
        </w:trPr>
        <w:tc>
          <w:tcPr>
            <w:tcW w:w="2301" w:type="pct"/>
            <w:tcBorders>
              <w:top w:val="nil"/>
              <w:left w:val="single" w:sz="4" w:space="0" w:color="auto"/>
              <w:bottom w:val="single" w:sz="4" w:space="0" w:color="auto"/>
              <w:right w:val="single" w:sz="4" w:space="0" w:color="auto"/>
            </w:tcBorders>
            <w:shd w:val="clear" w:color="auto" w:fill="auto"/>
            <w:vAlign w:val="center"/>
            <w:hideMark/>
          </w:tcPr>
          <w:p w14:paraId="0F727D14" w14:textId="77777777" w:rsidR="000C67BA" w:rsidRPr="00FE7D50" w:rsidRDefault="000C67BA" w:rsidP="000C67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Тариф АО "СО ЕЭС"</w:t>
            </w:r>
          </w:p>
        </w:tc>
        <w:tc>
          <w:tcPr>
            <w:tcW w:w="674" w:type="pct"/>
            <w:tcBorders>
              <w:top w:val="nil"/>
              <w:left w:val="nil"/>
              <w:bottom w:val="single" w:sz="4" w:space="0" w:color="auto"/>
              <w:right w:val="single" w:sz="4" w:space="0" w:color="auto"/>
            </w:tcBorders>
            <w:shd w:val="clear" w:color="auto" w:fill="auto"/>
            <w:vAlign w:val="center"/>
            <w:hideMark/>
          </w:tcPr>
          <w:p w14:paraId="36351AC5"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1,639</w:t>
            </w:r>
          </w:p>
        </w:tc>
        <w:tc>
          <w:tcPr>
            <w:tcW w:w="675" w:type="pct"/>
            <w:tcBorders>
              <w:top w:val="nil"/>
              <w:left w:val="nil"/>
              <w:bottom w:val="single" w:sz="4" w:space="0" w:color="auto"/>
              <w:right w:val="single" w:sz="4" w:space="0" w:color="auto"/>
            </w:tcBorders>
            <w:shd w:val="clear" w:color="auto" w:fill="auto"/>
            <w:vAlign w:val="center"/>
            <w:hideMark/>
          </w:tcPr>
          <w:p w14:paraId="2E50BB61"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1,754</w:t>
            </w:r>
          </w:p>
        </w:tc>
        <w:tc>
          <w:tcPr>
            <w:tcW w:w="675" w:type="pct"/>
            <w:tcBorders>
              <w:top w:val="nil"/>
              <w:left w:val="nil"/>
              <w:bottom w:val="single" w:sz="4" w:space="0" w:color="auto"/>
              <w:right w:val="single" w:sz="4" w:space="0" w:color="auto"/>
            </w:tcBorders>
            <w:shd w:val="clear" w:color="auto" w:fill="auto"/>
            <w:vAlign w:val="center"/>
            <w:hideMark/>
          </w:tcPr>
          <w:p w14:paraId="6A313A79"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1,637</w:t>
            </w:r>
          </w:p>
        </w:tc>
        <w:tc>
          <w:tcPr>
            <w:tcW w:w="675" w:type="pct"/>
            <w:tcBorders>
              <w:top w:val="nil"/>
              <w:left w:val="nil"/>
              <w:bottom w:val="single" w:sz="4" w:space="0" w:color="auto"/>
              <w:right w:val="single" w:sz="4" w:space="0" w:color="auto"/>
            </w:tcBorders>
            <w:shd w:val="clear" w:color="auto" w:fill="auto"/>
            <w:vAlign w:val="center"/>
            <w:hideMark/>
          </w:tcPr>
          <w:p w14:paraId="7D9D23AC"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1,363</w:t>
            </w:r>
          </w:p>
        </w:tc>
      </w:tr>
      <w:tr w:rsidR="003E00A0" w:rsidRPr="00FE7D50" w14:paraId="665AA6E7" w14:textId="77777777" w:rsidTr="00A07500">
        <w:trPr>
          <w:trHeight w:val="367"/>
        </w:trPr>
        <w:tc>
          <w:tcPr>
            <w:tcW w:w="2301" w:type="pct"/>
            <w:tcBorders>
              <w:top w:val="nil"/>
              <w:left w:val="single" w:sz="4" w:space="0" w:color="auto"/>
              <w:bottom w:val="single" w:sz="4" w:space="0" w:color="auto"/>
              <w:right w:val="single" w:sz="4" w:space="0" w:color="auto"/>
            </w:tcBorders>
            <w:shd w:val="clear" w:color="auto" w:fill="auto"/>
            <w:vAlign w:val="center"/>
            <w:hideMark/>
          </w:tcPr>
          <w:p w14:paraId="78D8C644" w14:textId="77777777" w:rsidR="000C67BA" w:rsidRPr="00FE7D50" w:rsidRDefault="000C67BA" w:rsidP="000C67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Сбытовая надбавка</w:t>
            </w:r>
          </w:p>
        </w:tc>
        <w:tc>
          <w:tcPr>
            <w:tcW w:w="674" w:type="pct"/>
            <w:tcBorders>
              <w:top w:val="nil"/>
              <w:left w:val="nil"/>
              <w:bottom w:val="single" w:sz="4" w:space="0" w:color="auto"/>
              <w:right w:val="single" w:sz="4" w:space="0" w:color="auto"/>
            </w:tcBorders>
            <w:shd w:val="clear" w:color="auto" w:fill="auto"/>
            <w:vAlign w:val="center"/>
            <w:hideMark/>
          </w:tcPr>
          <w:p w14:paraId="2F3B1B89"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100,22</w:t>
            </w:r>
          </w:p>
        </w:tc>
        <w:tc>
          <w:tcPr>
            <w:tcW w:w="675" w:type="pct"/>
            <w:tcBorders>
              <w:top w:val="nil"/>
              <w:left w:val="nil"/>
              <w:bottom w:val="single" w:sz="4" w:space="0" w:color="auto"/>
              <w:right w:val="single" w:sz="4" w:space="0" w:color="auto"/>
            </w:tcBorders>
            <w:shd w:val="clear" w:color="auto" w:fill="auto"/>
            <w:vAlign w:val="center"/>
            <w:hideMark/>
          </w:tcPr>
          <w:p w14:paraId="099C21ED"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105,23</w:t>
            </w:r>
          </w:p>
        </w:tc>
        <w:tc>
          <w:tcPr>
            <w:tcW w:w="675" w:type="pct"/>
            <w:tcBorders>
              <w:top w:val="nil"/>
              <w:left w:val="nil"/>
              <w:bottom w:val="single" w:sz="4" w:space="0" w:color="auto"/>
              <w:right w:val="single" w:sz="4" w:space="0" w:color="auto"/>
            </w:tcBorders>
            <w:shd w:val="clear" w:color="auto" w:fill="auto"/>
            <w:vAlign w:val="center"/>
            <w:hideMark/>
          </w:tcPr>
          <w:p w14:paraId="45CE3BB1"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105,23</w:t>
            </w:r>
          </w:p>
        </w:tc>
        <w:tc>
          <w:tcPr>
            <w:tcW w:w="675" w:type="pct"/>
            <w:tcBorders>
              <w:top w:val="nil"/>
              <w:left w:val="nil"/>
              <w:bottom w:val="single" w:sz="4" w:space="0" w:color="auto"/>
              <w:right w:val="single" w:sz="4" w:space="0" w:color="auto"/>
            </w:tcBorders>
            <w:shd w:val="clear" w:color="auto" w:fill="auto"/>
            <w:vAlign w:val="center"/>
            <w:hideMark/>
          </w:tcPr>
          <w:p w14:paraId="13D4D0CB"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145,75</w:t>
            </w:r>
          </w:p>
        </w:tc>
      </w:tr>
      <w:tr w:rsidR="003E00A0" w:rsidRPr="00FE7D50" w14:paraId="6FAA23AA" w14:textId="77777777" w:rsidTr="00A07500">
        <w:trPr>
          <w:trHeight w:val="315"/>
        </w:trPr>
        <w:tc>
          <w:tcPr>
            <w:tcW w:w="2301" w:type="pct"/>
            <w:tcBorders>
              <w:top w:val="nil"/>
              <w:left w:val="single" w:sz="4" w:space="0" w:color="auto"/>
              <w:bottom w:val="single" w:sz="4" w:space="0" w:color="auto"/>
              <w:right w:val="single" w:sz="4" w:space="0" w:color="auto"/>
            </w:tcBorders>
            <w:shd w:val="clear" w:color="auto" w:fill="auto"/>
            <w:vAlign w:val="center"/>
            <w:hideMark/>
          </w:tcPr>
          <w:p w14:paraId="3EC1DDBC" w14:textId="77777777" w:rsidR="000C67BA" w:rsidRPr="00FE7D50" w:rsidRDefault="000C67BA" w:rsidP="000C67BA">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Цена покупки</w:t>
            </w:r>
          </w:p>
        </w:tc>
        <w:tc>
          <w:tcPr>
            <w:tcW w:w="674" w:type="pct"/>
            <w:tcBorders>
              <w:top w:val="nil"/>
              <w:left w:val="nil"/>
              <w:bottom w:val="single" w:sz="4" w:space="0" w:color="auto"/>
              <w:right w:val="single" w:sz="4" w:space="0" w:color="auto"/>
            </w:tcBorders>
            <w:shd w:val="clear" w:color="auto" w:fill="auto"/>
            <w:vAlign w:val="center"/>
            <w:hideMark/>
          </w:tcPr>
          <w:p w14:paraId="2E644BC4"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639,67</w:t>
            </w:r>
          </w:p>
        </w:tc>
        <w:tc>
          <w:tcPr>
            <w:tcW w:w="675" w:type="pct"/>
            <w:tcBorders>
              <w:top w:val="nil"/>
              <w:left w:val="nil"/>
              <w:bottom w:val="single" w:sz="4" w:space="0" w:color="auto"/>
              <w:right w:val="single" w:sz="4" w:space="0" w:color="auto"/>
            </w:tcBorders>
            <w:shd w:val="clear" w:color="auto" w:fill="auto"/>
            <w:vAlign w:val="center"/>
            <w:hideMark/>
          </w:tcPr>
          <w:p w14:paraId="58BB6935"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719,69</w:t>
            </w:r>
          </w:p>
        </w:tc>
        <w:tc>
          <w:tcPr>
            <w:tcW w:w="675" w:type="pct"/>
            <w:tcBorders>
              <w:top w:val="nil"/>
              <w:left w:val="nil"/>
              <w:bottom w:val="single" w:sz="4" w:space="0" w:color="auto"/>
              <w:right w:val="single" w:sz="4" w:space="0" w:color="auto"/>
            </w:tcBorders>
            <w:shd w:val="clear" w:color="auto" w:fill="auto"/>
            <w:vAlign w:val="center"/>
            <w:hideMark/>
          </w:tcPr>
          <w:p w14:paraId="28BFE947"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709,03</w:t>
            </w:r>
          </w:p>
        </w:tc>
        <w:tc>
          <w:tcPr>
            <w:tcW w:w="675" w:type="pct"/>
            <w:tcBorders>
              <w:top w:val="nil"/>
              <w:left w:val="nil"/>
              <w:bottom w:val="single" w:sz="4" w:space="0" w:color="auto"/>
              <w:right w:val="single" w:sz="4" w:space="0" w:color="auto"/>
            </w:tcBorders>
            <w:shd w:val="clear" w:color="auto" w:fill="auto"/>
            <w:vAlign w:val="center"/>
            <w:hideMark/>
          </w:tcPr>
          <w:p w14:paraId="65650628"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822,37</w:t>
            </w:r>
          </w:p>
        </w:tc>
      </w:tr>
      <w:tr w:rsidR="003E00A0" w:rsidRPr="00FE7D50" w14:paraId="42947B7D" w14:textId="77777777" w:rsidTr="00A07500">
        <w:trPr>
          <w:trHeight w:val="314"/>
        </w:trPr>
        <w:tc>
          <w:tcPr>
            <w:tcW w:w="2301" w:type="pct"/>
            <w:tcBorders>
              <w:top w:val="nil"/>
              <w:left w:val="single" w:sz="4" w:space="0" w:color="auto"/>
              <w:bottom w:val="single" w:sz="4" w:space="0" w:color="auto"/>
              <w:right w:val="single" w:sz="4" w:space="0" w:color="auto"/>
            </w:tcBorders>
            <w:shd w:val="clear" w:color="auto" w:fill="auto"/>
            <w:vAlign w:val="center"/>
            <w:hideMark/>
          </w:tcPr>
          <w:p w14:paraId="6D27299D" w14:textId="77777777" w:rsidR="000C67BA" w:rsidRPr="00FE7D50" w:rsidRDefault="000C67BA" w:rsidP="000C67BA">
            <w:pPr>
              <w:spacing w:after="0" w:line="240" w:lineRule="auto"/>
              <w:rPr>
                <w:rFonts w:ascii="Myriad Pro" w:eastAsia="Times New Roman" w:hAnsi="Myriad Pro" w:cs="Times New Roman"/>
                <w:sz w:val="20"/>
                <w:szCs w:val="20"/>
                <w:lang w:eastAsia="ru-RU"/>
              </w:rPr>
            </w:pPr>
            <w:r w:rsidRPr="00FE7D50">
              <w:rPr>
                <w:rFonts w:ascii="Myriad Pro" w:eastAsia="Calibri" w:hAnsi="Myriad Pro" w:cs="Times New Roman"/>
                <w:sz w:val="20"/>
                <w:szCs w:val="20"/>
                <w:lang w:eastAsia="ru-RU"/>
              </w:rPr>
              <w:t>Расходы на покупку потерь по полугодиям, тыс. руб.</w:t>
            </w:r>
          </w:p>
        </w:tc>
        <w:tc>
          <w:tcPr>
            <w:tcW w:w="674" w:type="pct"/>
            <w:tcBorders>
              <w:top w:val="nil"/>
              <w:left w:val="nil"/>
              <w:bottom w:val="single" w:sz="4" w:space="0" w:color="auto"/>
              <w:right w:val="single" w:sz="4" w:space="0" w:color="auto"/>
            </w:tcBorders>
            <w:shd w:val="clear" w:color="auto" w:fill="auto"/>
            <w:vAlign w:val="center"/>
            <w:hideMark/>
          </w:tcPr>
          <w:p w14:paraId="12746BCA"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48 784</w:t>
            </w:r>
          </w:p>
        </w:tc>
        <w:tc>
          <w:tcPr>
            <w:tcW w:w="675" w:type="pct"/>
            <w:tcBorders>
              <w:top w:val="nil"/>
              <w:left w:val="nil"/>
              <w:bottom w:val="single" w:sz="4" w:space="0" w:color="auto"/>
              <w:right w:val="single" w:sz="4" w:space="0" w:color="auto"/>
            </w:tcBorders>
            <w:shd w:val="clear" w:color="auto" w:fill="auto"/>
            <w:vAlign w:val="center"/>
            <w:hideMark/>
          </w:tcPr>
          <w:p w14:paraId="1757F2B0"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63 145</w:t>
            </w:r>
          </w:p>
        </w:tc>
        <w:tc>
          <w:tcPr>
            <w:tcW w:w="675" w:type="pct"/>
            <w:tcBorders>
              <w:top w:val="nil"/>
              <w:left w:val="nil"/>
              <w:bottom w:val="single" w:sz="4" w:space="0" w:color="auto"/>
              <w:right w:val="single" w:sz="4" w:space="0" w:color="auto"/>
            </w:tcBorders>
            <w:shd w:val="clear" w:color="auto" w:fill="auto"/>
            <w:vAlign w:val="center"/>
            <w:hideMark/>
          </w:tcPr>
          <w:p w14:paraId="2405F64C"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65 364</w:t>
            </w:r>
          </w:p>
        </w:tc>
        <w:tc>
          <w:tcPr>
            <w:tcW w:w="675" w:type="pct"/>
            <w:tcBorders>
              <w:top w:val="nil"/>
              <w:left w:val="nil"/>
              <w:bottom w:val="single" w:sz="4" w:space="0" w:color="auto"/>
              <w:right w:val="single" w:sz="4" w:space="0" w:color="auto"/>
            </w:tcBorders>
            <w:shd w:val="clear" w:color="auto" w:fill="auto"/>
            <w:vAlign w:val="center"/>
            <w:hideMark/>
          </w:tcPr>
          <w:p w14:paraId="13C68978" w14:textId="77777777" w:rsidR="000C67BA" w:rsidRPr="00FE7D50" w:rsidRDefault="000C67BA" w:rsidP="003E00A0">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74 747</w:t>
            </w:r>
          </w:p>
        </w:tc>
      </w:tr>
      <w:tr w:rsidR="003E00A0" w:rsidRPr="00FE7D50" w14:paraId="01AD98EE" w14:textId="77777777" w:rsidTr="00A07500">
        <w:trPr>
          <w:trHeight w:val="290"/>
        </w:trPr>
        <w:tc>
          <w:tcPr>
            <w:tcW w:w="2301" w:type="pct"/>
            <w:tcBorders>
              <w:top w:val="nil"/>
              <w:left w:val="single" w:sz="4" w:space="0" w:color="auto"/>
              <w:bottom w:val="single" w:sz="4" w:space="0" w:color="auto"/>
              <w:right w:val="single" w:sz="4" w:space="0" w:color="auto"/>
            </w:tcBorders>
            <w:shd w:val="clear" w:color="auto" w:fill="auto"/>
            <w:vAlign w:val="center"/>
            <w:hideMark/>
          </w:tcPr>
          <w:p w14:paraId="55523B68" w14:textId="77777777" w:rsidR="000C67BA" w:rsidRPr="00FE7D50" w:rsidRDefault="000C67BA" w:rsidP="000C67BA">
            <w:pPr>
              <w:spacing w:after="0" w:line="240" w:lineRule="auto"/>
              <w:rPr>
                <w:rFonts w:ascii="Myriad Pro" w:eastAsia="Times New Roman" w:hAnsi="Myriad Pro" w:cs="Times New Roman"/>
                <w:b/>
                <w:bCs/>
                <w:sz w:val="20"/>
                <w:szCs w:val="20"/>
                <w:lang w:eastAsia="ru-RU"/>
              </w:rPr>
            </w:pPr>
            <w:r w:rsidRPr="00FE7D50">
              <w:rPr>
                <w:rFonts w:ascii="Myriad Pro" w:eastAsia="Calibri" w:hAnsi="Myriad Pro" w:cs="Times New Roman"/>
                <w:b/>
                <w:bCs/>
                <w:sz w:val="20"/>
                <w:szCs w:val="20"/>
                <w:lang w:eastAsia="ru-RU"/>
              </w:rPr>
              <w:t>Расходы на покупку потерь на 2019 год, тыс. руб.</w:t>
            </w:r>
          </w:p>
        </w:tc>
        <w:tc>
          <w:tcPr>
            <w:tcW w:w="1349" w:type="pct"/>
            <w:gridSpan w:val="2"/>
            <w:tcBorders>
              <w:top w:val="single" w:sz="4" w:space="0" w:color="auto"/>
              <w:left w:val="nil"/>
              <w:bottom w:val="single" w:sz="4" w:space="0" w:color="auto"/>
              <w:right w:val="single" w:sz="4" w:space="0" w:color="000000"/>
            </w:tcBorders>
            <w:shd w:val="clear" w:color="auto" w:fill="auto"/>
            <w:vAlign w:val="center"/>
            <w:hideMark/>
          </w:tcPr>
          <w:p w14:paraId="4EBDEC2F" w14:textId="77777777" w:rsidR="000C67BA" w:rsidRPr="00FE7D50" w:rsidRDefault="000C67BA" w:rsidP="003E00A0">
            <w:pPr>
              <w:spacing w:after="0" w:line="240" w:lineRule="auto"/>
              <w:jc w:val="center"/>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111 929</w:t>
            </w:r>
          </w:p>
        </w:tc>
        <w:tc>
          <w:tcPr>
            <w:tcW w:w="1350" w:type="pct"/>
            <w:gridSpan w:val="2"/>
            <w:tcBorders>
              <w:top w:val="single" w:sz="4" w:space="0" w:color="auto"/>
              <w:left w:val="nil"/>
              <w:bottom w:val="single" w:sz="4" w:space="0" w:color="auto"/>
              <w:right w:val="single" w:sz="4" w:space="0" w:color="000000"/>
            </w:tcBorders>
            <w:shd w:val="clear" w:color="auto" w:fill="auto"/>
            <w:vAlign w:val="center"/>
            <w:hideMark/>
          </w:tcPr>
          <w:p w14:paraId="671A9406" w14:textId="77777777" w:rsidR="000C67BA" w:rsidRPr="00FE7D50" w:rsidRDefault="000C67BA" w:rsidP="003E00A0">
            <w:pPr>
              <w:spacing w:after="0" w:line="240" w:lineRule="auto"/>
              <w:jc w:val="center"/>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140 110</w:t>
            </w:r>
          </w:p>
        </w:tc>
      </w:tr>
    </w:tbl>
    <w:p w14:paraId="034270EB" w14:textId="5C1C556E" w:rsidR="00096EB0" w:rsidRPr="0005358B" w:rsidRDefault="00096EB0" w:rsidP="0005358B">
      <w:pPr>
        <w:pStyle w:val="32"/>
        <w:spacing w:line="240" w:lineRule="auto"/>
        <w:rPr>
          <w:sz w:val="20"/>
          <w:szCs w:val="20"/>
        </w:rPr>
      </w:pPr>
      <w:r w:rsidRPr="0005358B">
        <w:rPr>
          <w:sz w:val="20"/>
          <w:szCs w:val="20"/>
        </w:rPr>
        <w:t xml:space="preserve">*Цена Исполнителем определена с учетом </w:t>
      </w:r>
      <w:r w:rsidR="004F1690" w:rsidRPr="004F1690">
        <w:rPr>
          <w:sz w:val="20"/>
          <w:szCs w:val="20"/>
        </w:rPr>
        <w:t>рост</w:t>
      </w:r>
      <w:r w:rsidR="004F1690">
        <w:rPr>
          <w:sz w:val="20"/>
          <w:szCs w:val="20"/>
        </w:rPr>
        <w:t>а</w:t>
      </w:r>
      <w:r w:rsidR="004F1690" w:rsidRPr="004F1690">
        <w:rPr>
          <w:sz w:val="20"/>
          <w:szCs w:val="20"/>
        </w:rPr>
        <w:t xml:space="preserve"> нерегулируемых цен на оптовом рынке </w:t>
      </w:r>
      <w:r w:rsidRPr="0005358B">
        <w:rPr>
          <w:sz w:val="20"/>
          <w:szCs w:val="20"/>
        </w:rPr>
        <w:t>на 2017 год</w:t>
      </w:r>
      <w:r w:rsidR="004F1690">
        <w:rPr>
          <w:sz w:val="20"/>
          <w:szCs w:val="20"/>
        </w:rPr>
        <w:t>.</w:t>
      </w:r>
    </w:p>
    <w:p w14:paraId="37EDB2C6" w14:textId="0B9C38F9" w:rsidR="00752480" w:rsidRPr="00FE7D50" w:rsidRDefault="00752480" w:rsidP="0005358B">
      <w:pPr>
        <w:pStyle w:val="32"/>
        <w:spacing w:before="240"/>
      </w:pPr>
      <w:r w:rsidRPr="00FE7D50">
        <w:t>Величина плановых расходов на покупку потерь электрической энергии на 201</w:t>
      </w:r>
      <w:r w:rsidR="003E00A0" w:rsidRPr="00FE7D50">
        <w:t>7</w:t>
      </w:r>
      <w:r w:rsidRPr="00FE7D50">
        <w:t xml:space="preserve"> год определена Исполнителем в размере </w:t>
      </w:r>
      <w:r w:rsidR="003E00A0" w:rsidRPr="00FE7D50">
        <w:t>111 929</w:t>
      </w:r>
      <w:r w:rsidRPr="00FE7D50">
        <w:t xml:space="preserve"> тыс. руб., что ниже величины заявленной со стороны </w:t>
      </w:r>
      <w:r w:rsidR="00EE0BCE" w:rsidRPr="00FE7D50">
        <w:t>АО «Тываэнерго»</w:t>
      </w:r>
      <w:r w:rsidRPr="00FE7D50">
        <w:t xml:space="preserve"> на </w:t>
      </w:r>
      <w:r w:rsidR="003E00A0" w:rsidRPr="00FE7D50">
        <w:t>152 534</w:t>
      </w:r>
      <w:r w:rsidRPr="00FE7D50">
        <w:t xml:space="preserve"> тыс. руб. и ниже значения, учтенного Службой по тарифам Республики Тыва на </w:t>
      </w:r>
      <w:r w:rsidR="003E00A0" w:rsidRPr="00FE7D50">
        <w:t>16 264</w:t>
      </w:r>
      <w:r w:rsidRPr="00FE7D50">
        <w:t xml:space="preserve"> тыс. руб. </w:t>
      </w:r>
    </w:p>
    <w:p w14:paraId="36DE37E5" w14:textId="59DAE90C" w:rsidR="003E00A0" w:rsidRDefault="003E00A0" w:rsidP="00A07500">
      <w:pPr>
        <w:pStyle w:val="32"/>
      </w:pPr>
      <w:r w:rsidRPr="00FE7D50">
        <w:t xml:space="preserve">Величина плановых расходов на покупку потерь электрической энергии на 2018 год определена Исполнителем в размере 140 110 тыс. руб., что ниже величины заявленной со стороны </w:t>
      </w:r>
      <w:r w:rsidR="00EE0BCE" w:rsidRPr="00FE7D50">
        <w:t>АО «Тываэнерго»</w:t>
      </w:r>
      <w:r w:rsidRPr="00FE7D50">
        <w:t xml:space="preserve"> на 128 083 тыс. руб. и ниже значения, учтенного Службой по тарифам Республики Тыва на 11 346 тыс. руб.</w:t>
      </w:r>
    </w:p>
    <w:p w14:paraId="662FED9B" w14:textId="77777777" w:rsidR="00692396" w:rsidRDefault="00692396" w:rsidP="00692396">
      <w:pPr>
        <w:widowControl w:val="0"/>
        <w:spacing w:after="0" w:line="360" w:lineRule="auto"/>
        <w:ind w:firstLine="567"/>
        <w:jc w:val="both"/>
        <w:rPr>
          <w:rFonts w:ascii="Myriad Pro" w:eastAsia="Calibri" w:hAnsi="Myriad Pro" w:cs="Times New Roman"/>
          <w:bCs/>
          <w:color w:val="000000"/>
          <w:sz w:val="26"/>
          <w:szCs w:val="26"/>
        </w:rPr>
      </w:pPr>
      <w:r w:rsidRPr="0005358B">
        <w:rPr>
          <w:rFonts w:ascii="Myriad Pro" w:eastAsia="Calibri" w:hAnsi="Myriad Pro" w:cs="Times New Roman"/>
          <w:bCs/>
          <w:color w:val="000000"/>
          <w:sz w:val="26"/>
          <w:szCs w:val="26"/>
        </w:rPr>
        <w:t>Исполнитель отмечает, что согласно пункту 81 Основ ценообразования (в редакции, действовавшей на дату принятия тарифного решения на 2017-</w:t>
      </w:r>
      <w:r w:rsidRPr="0005358B">
        <w:rPr>
          <w:rFonts w:ascii="Myriad Pro" w:eastAsia="Calibri" w:hAnsi="Myriad Pro" w:cs="Times New Roman"/>
          <w:bCs/>
          <w:color w:val="000000"/>
          <w:sz w:val="26"/>
          <w:szCs w:val="26"/>
        </w:rPr>
        <w:lastRenderedPageBreak/>
        <w:t xml:space="preserve">2018 годы) </w:t>
      </w:r>
      <w:r w:rsidRPr="00692396">
        <w:rPr>
          <w:rFonts w:ascii="Myriad Pro" w:eastAsia="Calibri" w:hAnsi="Myriad Pro" w:cs="Times New Roman"/>
          <w:bCs/>
          <w:color w:val="000000"/>
          <w:sz w:val="26"/>
          <w:szCs w:val="26"/>
        </w:rPr>
        <w:t>стоимость потерь</w:t>
      </w:r>
      <w:r w:rsidRPr="00E92FDF">
        <w:rPr>
          <w:rFonts w:ascii="Myriad Pro" w:eastAsia="Calibri" w:hAnsi="Myriad Pro" w:cs="Times New Roman"/>
          <w:bCs/>
          <w:color w:val="000000"/>
          <w:sz w:val="26"/>
          <w:szCs w:val="26"/>
        </w:rPr>
        <w:t xml:space="preserve">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w:t>
      </w:r>
      <w:r>
        <w:rPr>
          <w:rFonts w:ascii="Myriad Pro" w:eastAsia="Calibri" w:hAnsi="Myriad Pro" w:cs="Times New Roman"/>
          <w:bCs/>
          <w:color w:val="000000"/>
          <w:sz w:val="26"/>
          <w:szCs w:val="26"/>
        </w:rPr>
        <w:t xml:space="preserve">организациям, определяется </w:t>
      </w:r>
      <w:r w:rsidRPr="00E92FDF">
        <w:rPr>
          <w:rFonts w:ascii="Myriad Pro" w:eastAsia="Calibri" w:hAnsi="Myriad Pro" w:cs="Times New Roman"/>
          <w:bCs/>
          <w:color w:val="000000"/>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r>
        <w:rPr>
          <w:rFonts w:ascii="Myriad Pro" w:eastAsia="Calibri" w:hAnsi="Myriad Pro" w:cs="Times New Roman"/>
          <w:bCs/>
          <w:color w:val="000000"/>
          <w:sz w:val="26"/>
          <w:szCs w:val="26"/>
        </w:rPr>
        <w:t xml:space="preserve">. </w:t>
      </w:r>
    </w:p>
    <w:p w14:paraId="57BB401A" w14:textId="77777777" w:rsidR="00692396" w:rsidRDefault="00692396" w:rsidP="00692396">
      <w:pPr>
        <w:widowControl w:val="0"/>
        <w:spacing w:after="0" w:line="360" w:lineRule="auto"/>
        <w:ind w:firstLine="567"/>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 xml:space="preserve">Пунктом 13 </w:t>
      </w:r>
      <w:r w:rsidRPr="00E92FDF">
        <w:rPr>
          <w:rFonts w:ascii="Myriad Pro" w:eastAsia="Calibri" w:hAnsi="Myriad Pro" w:cs="Times New Roman"/>
          <w:bCs/>
          <w:color w:val="000000"/>
          <w:sz w:val="26"/>
          <w:szCs w:val="26"/>
        </w:rPr>
        <w:t>Методически</w:t>
      </w:r>
      <w:r>
        <w:rPr>
          <w:rFonts w:ascii="Myriad Pro" w:eastAsia="Calibri" w:hAnsi="Myriad Pro" w:cs="Times New Roman"/>
          <w:bCs/>
          <w:color w:val="000000"/>
          <w:sz w:val="26"/>
          <w:szCs w:val="26"/>
        </w:rPr>
        <w:t>х</w:t>
      </w:r>
      <w:r w:rsidRPr="00E92FDF">
        <w:rPr>
          <w:rFonts w:ascii="Myriad Pro" w:eastAsia="Calibri" w:hAnsi="Myriad Pro" w:cs="Times New Roman"/>
          <w:bCs/>
          <w:color w:val="000000"/>
          <w:sz w:val="26"/>
          <w:szCs w:val="26"/>
        </w:rPr>
        <w:t xml:space="preserve"> указани</w:t>
      </w:r>
      <w:r>
        <w:rPr>
          <w:rFonts w:ascii="Myriad Pro" w:eastAsia="Calibri" w:hAnsi="Myriad Pro" w:cs="Times New Roman"/>
          <w:bCs/>
          <w:color w:val="000000"/>
          <w:sz w:val="26"/>
          <w:szCs w:val="26"/>
        </w:rPr>
        <w:t>й</w:t>
      </w:r>
      <w:r w:rsidRPr="00E92FDF">
        <w:rPr>
          <w:rFonts w:ascii="Myriad Pro" w:eastAsia="Calibri" w:hAnsi="Myriad Pro" w:cs="Times New Roman"/>
          <w:bCs/>
          <w:color w:val="000000"/>
          <w:sz w:val="26"/>
          <w:szCs w:val="26"/>
        </w:rPr>
        <w:t xml:space="preserve"> № 98-э</w:t>
      </w:r>
      <w:r>
        <w:rPr>
          <w:rFonts w:ascii="Myriad Pro" w:eastAsia="Calibri" w:hAnsi="Myriad Pro" w:cs="Times New Roman"/>
          <w:bCs/>
          <w:color w:val="000000"/>
          <w:sz w:val="26"/>
          <w:szCs w:val="26"/>
        </w:rPr>
        <w:t xml:space="preserve"> определено, что н</w:t>
      </w:r>
      <w:r w:rsidRPr="00E92FDF">
        <w:rPr>
          <w:rFonts w:ascii="Myriad Pro" w:eastAsia="Calibri" w:hAnsi="Myriad Pro" w:cs="Times New Roman"/>
          <w:bCs/>
          <w:color w:val="000000"/>
          <w:sz w:val="26"/>
          <w:szCs w:val="26"/>
        </w:rPr>
        <w:t>еобходимая валовая выручка в части оплаты технологического расхода (потерь) электрической энергии</w:t>
      </w:r>
      <w:r>
        <w:rPr>
          <w:rFonts w:ascii="Myriad Pro" w:eastAsia="Calibri" w:hAnsi="Myriad Pro" w:cs="Times New Roman"/>
          <w:bCs/>
          <w:color w:val="000000"/>
          <w:sz w:val="26"/>
          <w:szCs w:val="26"/>
        </w:rPr>
        <w:t xml:space="preserve"> определяется с применением </w:t>
      </w:r>
      <w:r w:rsidRPr="00E92FDF">
        <w:rPr>
          <w:rFonts w:ascii="Myriad Pro" w:eastAsia="Calibri" w:hAnsi="Myriad Pro" w:cs="Times New Roman"/>
          <w:bCs/>
          <w:color w:val="000000"/>
          <w:sz w:val="26"/>
          <w:szCs w:val="26"/>
        </w:rPr>
        <w:t>прогнозн</w:t>
      </w:r>
      <w:r>
        <w:rPr>
          <w:rFonts w:ascii="Myriad Pro" w:eastAsia="Calibri" w:hAnsi="Myriad Pro" w:cs="Times New Roman"/>
          <w:bCs/>
          <w:color w:val="000000"/>
          <w:sz w:val="26"/>
          <w:szCs w:val="26"/>
        </w:rPr>
        <w:t>ой</w:t>
      </w:r>
      <w:r w:rsidRPr="00E92FDF">
        <w:rPr>
          <w:rFonts w:ascii="Myriad Pro" w:eastAsia="Calibri" w:hAnsi="Myriad Pro" w:cs="Times New Roman"/>
          <w:bCs/>
          <w:color w:val="000000"/>
          <w:sz w:val="26"/>
          <w:szCs w:val="26"/>
        </w:rPr>
        <w:t xml:space="preserve"> цен</w:t>
      </w:r>
      <w:r>
        <w:rPr>
          <w:rFonts w:ascii="Myriad Pro" w:eastAsia="Calibri" w:hAnsi="Myriad Pro" w:cs="Times New Roman"/>
          <w:bCs/>
          <w:color w:val="000000"/>
          <w:sz w:val="26"/>
          <w:szCs w:val="26"/>
        </w:rPr>
        <w:t>ы</w:t>
      </w:r>
      <w:r w:rsidRPr="00E92FDF">
        <w:rPr>
          <w:rFonts w:ascii="Myriad Pro" w:eastAsia="Calibri" w:hAnsi="Myriad Pro" w:cs="Times New Roman"/>
          <w:bCs/>
          <w:color w:val="000000"/>
          <w:sz w:val="26"/>
          <w:szCs w:val="26"/>
        </w:rPr>
        <w:t xml:space="preserve"> (тариф</w:t>
      </w:r>
      <w:r>
        <w:rPr>
          <w:rFonts w:ascii="Myriad Pro" w:eastAsia="Calibri" w:hAnsi="Myriad Pro" w:cs="Times New Roman"/>
          <w:bCs/>
          <w:color w:val="000000"/>
          <w:sz w:val="26"/>
          <w:szCs w:val="26"/>
        </w:rPr>
        <w:t>а</w:t>
      </w:r>
      <w:r w:rsidRPr="00E92FDF">
        <w:rPr>
          <w:rFonts w:ascii="Myriad Pro" w:eastAsia="Calibri" w:hAnsi="Myriad Pro" w:cs="Times New Roman"/>
          <w:bCs/>
          <w:color w:val="000000"/>
          <w:sz w:val="26"/>
          <w:szCs w:val="26"/>
        </w:rPr>
        <w:t>) покупки потерь электрической энергии в сетях (с учетом мощности), учитываем</w:t>
      </w:r>
      <w:r>
        <w:rPr>
          <w:rFonts w:ascii="Myriad Pro" w:eastAsia="Calibri" w:hAnsi="Myriad Pro" w:cs="Times New Roman"/>
          <w:bCs/>
          <w:color w:val="000000"/>
          <w:sz w:val="26"/>
          <w:szCs w:val="26"/>
        </w:rPr>
        <w:t>ой</w:t>
      </w:r>
      <w:r w:rsidRPr="00E92FDF">
        <w:rPr>
          <w:rFonts w:ascii="Myriad Pro" w:eastAsia="Calibri" w:hAnsi="Myriad Pro" w:cs="Times New Roman"/>
          <w:bCs/>
          <w:color w:val="000000"/>
          <w:sz w:val="26"/>
          <w:szCs w:val="26"/>
        </w:rPr>
        <w:t xml:space="preserve">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w:t>
      </w:r>
      <w:r>
        <w:rPr>
          <w:rFonts w:ascii="Myriad Pro" w:eastAsia="Calibri" w:hAnsi="Myriad Pro" w:cs="Times New Roman"/>
          <w:bCs/>
          <w:color w:val="000000"/>
          <w:sz w:val="26"/>
          <w:szCs w:val="26"/>
        </w:rPr>
        <w:t xml:space="preserve">ториальным сетевым организациям. Такая цена рассчитывается как произведение </w:t>
      </w:r>
      <w:r w:rsidRPr="00E92FDF">
        <w:rPr>
          <w:rFonts w:ascii="Myriad Pro" w:eastAsia="Calibri" w:hAnsi="Myriad Pro" w:cs="Times New Roman"/>
          <w:bCs/>
          <w:color w:val="000000"/>
          <w:sz w:val="26"/>
          <w:szCs w:val="26"/>
        </w:rPr>
        <w:t>индекс</w:t>
      </w:r>
      <w:r>
        <w:rPr>
          <w:rFonts w:ascii="Myriad Pro" w:eastAsia="Calibri" w:hAnsi="Myriad Pro" w:cs="Times New Roman"/>
          <w:bCs/>
          <w:color w:val="000000"/>
          <w:sz w:val="26"/>
          <w:szCs w:val="26"/>
        </w:rPr>
        <w:t>а</w:t>
      </w:r>
      <w:r w:rsidRPr="00E92FDF">
        <w:rPr>
          <w:rFonts w:ascii="Myriad Pro" w:eastAsia="Calibri" w:hAnsi="Myriad Pro" w:cs="Times New Roman"/>
          <w:bCs/>
          <w:color w:val="000000"/>
          <w:sz w:val="26"/>
          <w:szCs w:val="26"/>
        </w:rPr>
        <w:t xml:space="preserve"> роста цен на электрическую энергию, определенн</w:t>
      </w:r>
      <w:r>
        <w:rPr>
          <w:rFonts w:ascii="Myriad Pro" w:eastAsia="Calibri" w:hAnsi="Myriad Pro" w:cs="Times New Roman"/>
          <w:bCs/>
          <w:color w:val="000000"/>
          <w:sz w:val="26"/>
          <w:szCs w:val="26"/>
        </w:rPr>
        <w:t>ого</w:t>
      </w:r>
      <w:r w:rsidRPr="00E92FDF">
        <w:rPr>
          <w:rFonts w:ascii="Myriad Pro" w:eastAsia="Calibri" w:hAnsi="Myriad Pro" w:cs="Times New Roman"/>
          <w:bCs/>
          <w:color w:val="000000"/>
          <w:sz w:val="26"/>
          <w:szCs w:val="26"/>
        </w:rPr>
        <w:t xml:space="preserve"> в соответствии с прогнозом социально-экономическог</w:t>
      </w:r>
      <w:r>
        <w:rPr>
          <w:rFonts w:ascii="Myriad Pro" w:eastAsia="Calibri" w:hAnsi="Myriad Pro" w:cs="Times New Roman"/>
          <w:bCs/>
          <w:color w:val="000000"/>
          <w:sz w:val="26"/>
          <w:szCs w:val="26"/>
        </w:rPr>
        <w:t xml:space="preserve">о развития Российской Федерации, и </w:t>
      </w:r>
      <w:r w:rsidRPr="00E92FDF">
        <w:rPr>
          <w:rFonts w:ascii="Myriad Pro" w:eastAsia="Calibri" w:hAnsi="Myriad Pro" w:cs="Times New Roman"/>
          <w:bCs/>
          <w:color w:val="000000"/>
          <w:sz w:val="26"/>
          <w:szCs w:val="26"/>
        </w:rPr>
        <w:t>фактическ</w:t>
      </w:r>
      <w:r>
        <w:rPr>
          <w:rFonts w:ascii="Myriad Pro" w:eastAsia="Calibri" w:hAnsi="Myriad Pro" w:cs="Times New Roman"/>
          <w:bCs/>
          <w:color w:val="000000"/>
          <w:sz w:val="26"/>
          <w:szCs w:val="26"/>
        </w:rPr>
        <w:t>ой</w:t>
      </w:r>
      <w:r w:rsidRPr="00E92FDF">
        <w:rPr>
          <w:rFonts w:ascii="Myriad Pro" w:eastAsia="Calibri" w:hAnsi="Myriad Pro" w:cs="Times New Roman"/>
          <w:bCs/>
          <w:color w:val="000000"/>
          <w:sz w:val="26"/>
          <w:szCs w:val="26"/>
        </w:rPr>
        <w:t xml:space="preserve"> цен</w:t>
      </w:r>
      <w:r>
        <w:rPr>
          <w:rFonts w:ascii="Myriad Pro" w:eastAsia="Calibri" w:hAnsi="Myriad Pro" w:cs="Times New Roman"/>
          <w:bCs/>
          <w:color w:val="000000"/>
          <w:sz w:val="26"/>
          <w:szCs w:val="26"/>
        </w:rPr>
        <w:t>ы</w:t>
      </w:r>
      <w:r w:rsidRPr="00E92FDF">
        <w:rPr>
          <w:rFonts w:ascii="Myriad Pro" w:eastAsia="Calibri" w:hAnsi="Myriad Pro" w:cs="Times New Roman"/>
          <w:bCs/>
          <w:color w:val="000000"/>
          <w:sz w:val="26"/>
          <w:szCs w:val="26"/>
        </w:rPr>
        <w:t xml:space="preserve"> (тариф</w:t>
      </w:r>
      <w:r>
        <w:rPr>
          <w:rFonts w:ascii="Myriad Pro" w:eastAsia="Calibri" w:hAnsi="Myriad Pro" w:cs="Times New Roman"/>
          <w:bCs/>
          <w:color w:val="000000"/>
          <w:sz w:val="26"/>
          <w:szCs w:val="26"/>
        </w:rPr>
        <w:t>а</w:t>
      </w:r>
      <w:r w:rsidRPr="00E92FDF">
        <w:rPr>
          <w:rFonts w:ascii="Myriad Pro" w:eastAsia="Calibri" w:hAnsi="Myriad Pro" w:cs="Times New Roman"/>
          <w:bCs/>
          <w:color w:val="000000"/>
          <w:sz w:val="26"/>
          <w:szCs w:val="26"/>
        </w:rPr>
        <w:t>) покупки потерь электрической энергии в се</w:t>
      </w:r>
      <w:r>
        <w:rPr>
          <w:rFonts w:ascii="Myriad Pro" w:eastAsia="Calibri" w:hAnsi="Myriad Pro" w:cs="Times New Roman"/>
          <w:bCs/>
          <w:color w:val="000000"/>
          <w:sz w:val="26"/>
          <w:szCs w:val="26"/>
        </w:rPr>
        <w:t xml:space="preserve">тях (с учетом мощности) в году, предшествующем периоду регулирования. </w:t>
      </w:r>
    </w:p>
    <w:p w14:paraId="45971BC2" w14:textId="77777777" w:rsidR="00692396" w:rsidRPr="00D17AEE" w:rsidRDefault="00692396" w:rsidP="00692396">
      <w:pPr>
        <w:widowControl w:val="0"/>
        <w:spacing w:after="0" w:line="360" w:lineRule="auto"/>
        <w:ind w:firstLine="567"/>
        <w:jc w:val="both"/>
        <w:rPr>
          <w:rFonts w:ascii="Myriad Pro" w:eastAsia="Calibri" w:hAnsi="Myriad Pro" w:cs="Times New Roman"/>
          <w:bCs/>
          <w:i/>
          <w:color w:val="0000FF"/>
          <w:sz w:val="26"/>
          <w:szCs w:val="26"/>
        </w:rPr>
      </w:pPr>
      <w:r w:rsidRPr="0005358B">
        <w:rPr>
          <w:rFonts w:ascii="Myriad Pro" w:eastAsia="Calibri" w:hAnsi="Myriad Pro" w:cs="Times New Roman"/>
          <w:bCs/>
          <w:color w:val="000000"/>
          <w:sz w:val="26"/>
          <w:szCs w:val="26"/>
        </w:rPr>
        <w:t xml:space="preserve">При этом величина плановых расходов на покупку потерь электрической энергии на 2017-2018 годы определенная в соответствии с </w:t>
      </w:r>
      <w:r w:rsidRPr="0005358B">
        <w:rPr>
          <w:rFonts w:ascii="Myriad Pro" w:eastAsia="Calibri" w:hAnsi="Myriad Pro" w:cs="Times New Roman"/>
          <w:bCs/>
          <w:color w:val="000000"/>
          <w:sz w:val="26"/>
          <w:szCs w:val="26"/>
        </w:rPr>
        <w:lastRenderedPageBreak/>
        <w:t xml:space="preserve">формулой 15.21 п 50 Методических указаний № 20-э/2 (применяемых для расчета ставок на компенсацию потерь) составляет: на 2017 год - 111 929 тыс. руб., что ниже величины заявленной со стороны АО «Тываэнерго» на 152 534 тыс. </w:t>
      </w:r>
      <w:r w:rsidRPr="0005358B">
        <w:rPr>
          <w:rFonts w:ascii="Myriad Pro" w:eastAsia="Calibri" w:hAnsi="Myriad Pro" w:cs="Times New Roman"/>
          <w:bCs/>
          <w:sz w:val="26"/>
          <w:szCs w:val="26"/>
        </w:rPr>
        <w:t xml:space="preserve">руб. и ниже значения, учтенного Службой по тарифам Республики Тыва на 16 264 тыс. руб., на 2018 год – 140 110 </w:t>
      </w:r>
      <w:r w:rsidRPr="0005358B">
        <w:rPr>
          <w:rFonts w:ascii="Myriad Pro" w:eastAsia="Calibri" w:hAnsi="Myriad Pro" w:cs="Times New Roman"/>
          <w:bCs/>
          <w:color w:val="000000"/>
          <w:sz w:val="26"/>
          <w:szCs w:val="26"/>
        </w:rPr>
        <w:t xml:space="preserve">тыс. руб., что ниже величины заявленной со стороны АО «Тываэнерго» на 128 083 тыс. </w:t>
      </w:r>
      <w:r w:rsidRPr="0005358B">
        <w:rPr>
          <w:rFonts w:ascii="Myriad Pro" w:eastAsia="Calibri" w:hAnsi="Myriad Pro" w:cs="Times New Roman"/>
          <w:bCs/>
          <w:sz w:val="26"/>
          <w:szCs w:val="26"/>
        </w:rPr>
        <w:t>руб. и ниже значения, учтенного Службой по тарифам Республики Тыва на 11 346 тыс. руб.</w:t>
      </w:r>
    </w:p>
    <w:p w14:paraId="0E80D748" w14:textId="77777777" w:rsidR="00A07500" w:rsidRPr="00FE7D50" w:rsidRDefault="00A07500" w:rsidP="00A07500">
      <w:pPr>
        <w:pStyle w:val="32"/>
      </w:pPr>
    </w:p>
    <w:p w14:paraId="59CFB10A" w14:textId="68A23C4C" w:rsidR="001B0414" w:rsidRPr="00FE7D50" w:rsidRDefault="00A07500" w:rsidP="00A07500">
      <w:pPr>
        <w:pStyle w:val="32"/>
        <w:ind w:firstLine="0"/>
        <w:rPr>
          <w:b/>
          <w:bCs/>
        </w:rPr>
      </w:pPr>
      <w:r w:rsidRPr="00FE7D50">
        <w:rPr>
          <w:b/>
          <w:bCs/>
        </w:rPr>
        <w:t xml:space="preserve">ВЫВОД </w:t>
      </w:r>
    </w:p>
    <w:p w14:paraId="76B5959D" w14:textId="18A21153" w:rsidR="00752480" w:rsidRPr="00FE7D50" w:rsidRDefault="00752480" w:rsidP="00A07500">
      <w:pPr>
        <w:pStyle w:val="32"/>
      </w:pPr>
      <w:r w:rsidRPr="00FE7D50">
        <w:t xml:space="preserve">Размер необоснованно не учтенных расходов в необходимой валовой выручке </w:t>
      </w:r>
      <w:r w:rsidR="00EE0BCE" w:rsidRPr="00FE7D50">
        <w:t>АО «Тываэнерго»</w:t>
      </w:r>
      <w:r w:rsidRPr="00FE7D50">
        <w:t xml:space="preserve"> на 201</w:t>
      </w:r>
      <w:r w:rsidR="00BC0B7B" w:rsidRPr="00FE7D50">
        <w:t>7</w:t>
      </w:r>
      <w:r w:rsidRPr="00FE7D50">
        <w:t xml:space="preserve"> год в составе неподконтрольных расходов составляет </w:t>
      </w:r>
      <w:r w:rsidR="00BC0B7B" w:rsidRPr="00FE7D50">
        <w:t>2 275</w:t>
      </w:r>
      <w:r w:rsidRPr="00FE7D50">
        <w:t xml:space="preserve"> тыс. руб.</w:t>
      </w:r>
      <w:r w:rsidR="00BC0B7B" w:rsidRPr="00FE7D50">
        <w:t>, на 2018 год – 9 799 тыс. руб.</w:t>
      </w:r>
      <w:r w:rsidRPr="00FE7D50">
        <w:t xml:space="preserve"> </w:t>
      </w:r>
    </w:p>
    <w:p w14:paraId="4E6E8692" w14:textId="5E613E56" w:rsidR="00752480" w:rsidRPr="00FE7D50" w:rsidRDefault="00752480" w:rsidP="00A07500">
      <w:pPr>
        <w:pStyle w:val="32"/>
      </w:pPr>
      <w:r w:rsidRPr="00FE7D50">
        <w:t xml:space="preserve">Величина </w:t>
      </w:r>
      <w:r w:rsidR="00AD4670" w:rsidRPr="00FE7D50">
        <w:t>требующая дополнительного обоснования</w:t>
      </w:r>
      <w:r w:rsidR="00AD4670" w:rsidRPr="00FE7D50" w:rsidDel="00AD4670">
        <w:t xml:space="preserve"> </w:t>
      </w:r>
      <w:r w:rsidRPr="00FE7D50">
        <w:t>расходов</w:t>
      </w:r>
      <w:r w:rsidR="00AD4670" w:rsidRPr="00FE7D50">
        <w:t xml:space="preserve">, заявленная в </w:t>
      </w:r>
      <w:r w:rsidRPr="00FE7D50">
        <w:t>необходимой валовой выручк</w:t>
      </w:r>
      <w:r w:rsidR="00B84BE8" w:rsidRPr="00FE7D50">
        <w:t>е</w:t>
      </w:r>
      <w:r w:rsidR="00414392" w:rsidRPr="00FE7D50">
        <w:t xml:space="preserve"> </w:t>
      </w:r>
      <w:r w:rsidR="00EE0BCE" w:rsidRPr="00FE7D50">
        <w:t>АО «Тываэнерго»</w:t>
      </w:r>
      <w:r w:rsidRPr="00FE7D50">
        <w:t xml:space="preserve"> оценивается Исполнителем по статьям неподконтрольных расходов </w:t>
      </w:r>
      <w:r w:rsidR="00BC0B7B" w:rsidRPr="00FE7D50">
        <w:t xml:space="preserve">на 2017 год </w:t>
      </w:r>
      <w:r w:rsidRPr="00FE7D50">
        <w:t xml:space="preserve">в размере </w:t>
      </w:r>
      <w:r w:rsidR="00BC0B7B" w:rsidRPr="00FE7D50">
        <w:t>39 060 тыс. руб., на 2018 год – 34 750 тыс. руб.</w:t>
      </w:r>
    </w:p>
    <w:p w14:paraId="012D6237" w14:textId="364CB263" w:rsidR="00752480" w:rsidRPr="00FE7D50" w:rsidRDefault="00752480" w:rsidP="00A07500">
      <w:pPr>
        <w:pStyle w:val="32"/>
      </w:pPr>
      <w:r w:rsidRPr="00FE7D50">
        <w:t>Величина затрат, необоснованно учтенная Службой по тарифам Республики Тыва на компенсацию потерь</w:t>
      </w:r>
      <w:r w:rsidR="00BC0B7B" w:rsidRPr="00FE7D50">
        <w:t xml:space="preserve"> на 2017 год</w:t>
      </w:r>
      <w:r w:rsidRPr="00FE7D50">
        <w:t xml:space="preserve">, составляет </w:t>
      </w:r>
      <w:r w:rsidR="00BC0B7B" w:rsidRPr="00FE7D50">
        <w:t>16 264</w:t>
      </w:r>
      <w:r w:rsidRPr="00FE7D50">
        <w:t xml:space="preserve"> тыс. руб.</w:t>
      </w:r>
      <w:r w:rsidR="00BC0B7B" w:rsidRPr="00FE7D50">
        <w:t>, на 2018 год – 11 346 тыс. руб.</w:t>
      </w:r>
    </w:p>
    <w:p w14:paraId="7009019F" w14:textId="6A538B0F" w:rsidR="001B0414" w:rsidRPr="00FE7D50" w:rsidRDefault="00752480" w:rsidP="00A07500">
      <w:pPr>
        <w:pStyle w:val="32"/>
      </w:pPr>
      <w:r w:rsidRPr="00FE7D50">
        <w:t>Сводная информация представлена в таблице.</w:t>
      </w:r>
    </w:p>
    <w:p w14:paraId="52218183" w14:textId="77777777" w:rsidR="008C1F53" w:rsidRPr="00FE7D50" w:rsidRDefault="008C1F53">
      <w:pPr>
        <w:rPr>
          <w:rFonts w:ascii="Myriad Pro" w:eastAsia="Calibri" w:hAnsi="Myriad Pro" w:cs="Times New Roman"/>
          <w:bCs/>
          <w:sz w:val="28"/>
          <w:szCs w:val="28"/>
        </w:rPr>
      </w:pPr>
      <w:r w:rsidRPr="00FE7D50">
        <w:rPr>
          <w:rFonts w:ascii="Myriad Pro" w:eastAsia="Calibri" w:hAnsi="Myriad Pro" w:cs="Times New Roman"/>
          <w:bCs/>
          <w:sz w:val="28"/>
          <w:szCs w:val="28"/>
        </w:rPr>
        <w:br w:type="page"/>
      </w:r>
    </w:p>
    <w:p w14:paraId="6A72617E" w14:textId="77777777" w:rsidR="008C1F53" w:rsidRPr="00FE7D50" w:rsidRDefault="008C1F53" w:rsidP="008C1F53">
      <w:pPr>
        <w:pStyle w:val="a3"/>
        <w:spacing w:after="32" w:line="360" w:lineRule="auto"/>
        <w:jc w:val="both"/>
        <w:rPr>
          <w:rFonts w:ascii="Myriad Pro" w:eastAsia="Calibri" w:hAnsi="Myriad Pro" w:cs="Times New Roman"/>
          <w:bCs/>
          <w:sz w:val="28"/>
          <w:szCs w:val="28"/>
        </w:rPr>
        <w:sectPr w:rsidR="008C1F53" w:rsidRPr="00FE7D50" w:rsidSect="00D26003">
          <w:pgSz w:w="11906" w:h="16838"/>
          <w:pgMar w:top="1134" w:right="1274"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2493"/>
        <w:gridCol w:w="1419"/>
        <w:gridCol w:w="1360"/>
        <w:gridCol w:w="1952"/>
        <w:gridCol w:w="1547"/>
        <w:gridCol w:w="1283"/>
        <w:gridCol w:w="2478"/>
        <w:gridCol w:w="1387"/>
        <w:gridCol w:w="15"/>
      </w:tblGrid>
      <w:tr w:rsidR="00A07500" w:rsidRPr="00FE7D50" w14:paraId="552274BE" w14:textId="77777777" w:rsidTr="00A07500">
        <w:trPr>
          <w:gridAfter w:val="1"/>
          <w:wAfter w:w="5" w:type="pct"/>
          <w:trHeight w:val="20"/>
          <w:tblHeader/>
        </w:trPr>
        <w:tc>
          <w:tcPr>
            <w:tcW w:w="2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CDCC12" w14:textId="6BF1EE54" w:rsidR="00B84BE8" w:rsidRPr="00FE7D50" w:rsidRDefault="000038A8" w:rsidP="00BC0B7B">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lastRenderedPageBreak/>
              <w:t>№ </w:t>
            </w:r>
            <w:r w:rsidR="00B84BE8" w:rsidRPr="00FE7D50">
              <w:rPr>
                <w:rFonts w:ascii="Myriad Pro" w:eastAsia="Times New Roman" w:hAnsi="Myriad Pro" w:cs="Times New Roman"/>
                <w:b/>
                <w:bCs/>
                <w:color w:val="FFFFFF" w:themeColor="background1"/>
                <w:sz w:val="20"/>
                <w:szCs w:val="20"/>
                <w:lang w:eastAsia="ru-RU"/>
              </w:rPr>
              <w:t>п/п</w:t>
            </w:r>
          </w:p>
        </w:tc>
        <w:tc>
          <w:tcPr>
            <w:tcW w:w="8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1A9306" w14:textId="77777777" w:rsidR="00B84BE8" w:rsidRPr="00FE7D50" w:rsidRDefault="00B84BE8" w:rsidP="00BC0B7B">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Наименование</w:t>
            </w:r>
          </w:p>
        </w:tc>
        <w:tc>
          <w:tcPr>
            <w:tcW w:w="4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8727C5" w14:textId="69BD9D26" w:rsidR="00B84BE8" w:rsidRPr="00FE7D50" w:rsidRDefault="00B84BE8" w:rsidP="00BC0B7B">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2015 факт тыс. руб.</w:t>
            </w:r>
          </w:p>
        </w:tc>
        <w:tc>
          <w:tcPr>
            <w:tcW w:w="4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0D7B33" w14:textId="3CFA4BCC" w:rsidR="00B84BE8" w:rsidRPr="00FE7D50" w:rsidRDefault="00B84BE8" w:rsidP="00BC0B7B">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2016 факт тыс. руб.</w:t>
            </w:r>
          </w:p>
        </w:tc>
        <w:tc>
          <w:tcPr>
            <w:tcW w:w="6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3C03B6" w14:textId="71D3C11B" w:rsidR="00B84BE8" w:rsidRPr="00FE7D50" w:rsidRDefault="00556E73" w:rsidP="00BC0B7B">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Предложение</w:t>
            </w:r>
            <w:r w:rsidR="00B84BE8" w:rsidRPr="00FE7D50">
              <w:rPr>
                <w:rFonts w:ascii="Myriad Pro" w:eastAsia="Times New Roman" w:hAnsi="Myriad Pro" w:cs="Times New Roman"/>
                <w:b/>
                <w:bCs/>
                <w:color w:val="FFFFFF" w:themeColor="background1"/>
                <w:sz w:val="20"/>
                <w:szCs w:val="20"/>
                <w:lang w:eastAsia="ru-RU"/>
              </w:rPr>
              <w:t xml:space="preserve"> </w:t>
            </w:r>
            <w:r w:rsidR="00EE0BCE" w:rsidRPr="00FE7D50">
              <w:rPr>
                <w:rFonts w:ascii="Myriad Pro" w:eastAsia="Times New Roman" w:hAnsi="Myriad Pro" w:cs="Times New Roman"/>
                <w:b/>
                <w:bCs/>
                <w:color w:val="FFFFFF" w:themeColor="background1"/>
                <w:sz w:val="20"/>
                <w:szCs w:val="20"/>
                <w:lang w:eastAsia="ru-RU"/>
              </w:rPr>
              <w:t>АО «Тываэнерго»</w:t>
            </w:r>
            <w:r w:rsidR="00B84BE8" w:rsidRPr="00FE7D50">
              <w:rPr>
                <w:rFonts w:ascii="Myriad Pro" w:eastAsia="Times New Roman" w:hAnsi="Myriad Pro" w:cs="Times New Roman"/>
                <w:b/>
                <w:bCs/>
                <w:color w:val="FFFFFF" w:themeColor="background1"/>
                <w:sz w:val="20"/>
                <w:szCs w:val="20"/>
                <w:lang w:eastAsia="ru-RU"/>
              </w:rPr>
              <w:t xml:space="preserve"> 2017 год, тыс. руб.</w:t>
            </w:r>
          </w:p>
        </w:tc>
        <w:tc>
          <w:tcPr>
            <w:tcW w:w="5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5C770E" w14:textId="50AF7462" w:rsidR="00B84BE8" w:rsidRPr="00FE7D50" w:rsidRDefault="00B84BE8" w:rsidP="00BC0B7B">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Тарифно - балансовое решение 2017 год, тыс. руб.</w:t>
            </w:r>
          </w:p>
        </w:tc>
        <w:tc>
          <w:tcPr>
            <w:tcW w:w="174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6708BB" w14:textId="6458DA52" w:rsidR="00B84BE8" w:rsidRPr="00FE7D50" w:rsidRDefault="00B84BE8" w:rsidP="00BC0B7B">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Исполнитель на 2017 год</w:t>
            </w:r>
          </w:p>
        </w:tc>
      </w:tr>
      <w:tr w:rsidR="00A07500" w:rsidRPr="00FE7D50" w14:paraId="45748BA6" w14:textId="77777777" w:rsidTr="00A07500">
        <w:trPr>
          <w:trHeight w:val="20"/>
          <w:tblHeader/>
        </w:trPr>
        <w:tc>
          <w:tcPr>
            <w:tcW w:w="2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E57943" w14:textId="77777777" w:rsidR="00B84BE8" w:rsidRPr="00FE7D50" w:rsidRDefault="00B84BE8" w:rsidP="00BC0B7B">
            <w:pPr>
              <w:spacing w:after="0" w:line="240" w:lineRule="auto"/>
              <w:rPr>
                <w:rFonts w:ascii="Myriad Pro" w:eastAsia="Times New Roman" w:hAnsi="Myriad Pro" w:cs="Times New Roman"/>
                <w:b/>
                <w:bCs/>
                <w:color w:val="FFFFFF" w:themeColor="background1"/>
                <w:sz w:val="20"/>
                <w:szCs w:val="20"/>
                <w:lang w:eastAsia="ru-RU"/>
              </w:rPr>
            </w:pPr>
          </w:p>
        </w:tc>
        <w:tc>
          <w:tcPr>
            <w:tcW w:w="8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69C9D1" w14:textId="77777777" w:rsidR="00B84BE8" w:rsidRPr="00FE7D50" w:rsidRDefault="00B84BE8" w:rsidP="00BC0B7B">
            <w:pPr>
              <w:spacing w:after="0" w:line="240" w:lineRule="auto"/>
              <w:rPr>
                <w:rFonts w:ascii="Myriad Pro" w:eastAsia="Times New Roman" w:hAnsi="Myriad Pro" w:cs="Times New Roman"/>
                <w:b/>
                <w:bCs/>
                <w:color w:val="FFFFFF" w:themeColor="background1"/>
                <w:sz w:val="20"/>
                <w:szCs w:val="20"/>
                <w:lang w:eastAsia="ru-RU"/>
              </w:rPr>
            </w:pPr>
          </w:p>
        </w:tc>
        <w:tc>
          <w:tcPr>
            <w:tcW w:w="4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7045E5" w14:textId="35286529" w:rsidR="00B84BE8" w:rsidRPr="00FE7D50" w:rsidRDefault="00B84BE8" w:rsidP="00BC0B7B">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363C7C" w14:textId="528B16E6" w:rsidR="00B84BE8" w:rsidRPr="00FE7D50" w:rsidRDefault="00B84BE8" w:rsidP="00BC0B7B">
            <w:pPr>
              <w:spacing w:after="0" w:line="240" w:lineRule="auto"/>
              <w:jc w:val="center"/>
              <w:rPr>
                <w:rFonts w:ascii="Myriad Pro" w:eastAsia="Times New Roman" w:hAnsi="Myriad Pro" w:cs="Times New Roman"/>
                <w:b/>
                <w:bCs/>
                <w:color w:val="FFFFFF" w:themeColor="background1"/>
                <w:sz w:val="20"/>
                <w:szCs w:val="20"/>
                <w:lang w:eastAsia="ru-RU"/>
              </w:rPr>
            </w:pPr>
          </w:p>
        </w:tc>
        <w:tc>
          <w:tcPr>
            <w:tcW w:w="6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BB0FCE" w14:textId="658E2F1F" w:rsidR="00B84BE8" w:rsidRPr="00FE7D50" w:rsidRDefault="00B84BE8" w:rsidP="00BC0B7B">
            <w:pPr>
              <w:spacing w:after="0" w:line="240" w:lineRule="auto"/>
              <w:jc w:val="center"/>
              <w:rPr>
                <w:rFonts w:ascii="Myriad Pro" w:eastAsia="Times New Roman" w:hAnsi="Myriad Pro" w:cs="Times New Roman"/>
                <w:b/>
                <w:bCs/>
                <w:color w:val="FFFFFF" w:themeColor="background1"/>
                <w:sz w:val="20"/>
                <w:szCs w:val="20"/>
                <w:lang w:eastAsia="ru-RU"/>
              </w:rPr>
            </w:pPr>
          </w:p>
        </w:tc>
        <w:tc>
          <w:tcPr>
            <w:tcW w:w="5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5A127F" w14:textId="495CE6FD" w:rsidR="00B84BE8" w:rsidRPr="00FE7D50" w:rsidRDefault="00B84BE8" w:rsidP="00BC0B7B">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8488FA" w14:textId="77777777" w:rsidR="00B84BE8" w:rsidRPr="00FE7D50" w:rsidRDefault="00B84BE8" w:rsidP="00BC0B7B">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Всего на 2017, тыс. руб.</w:t>
            </w:r>
          </w:p>
        </w:tc>
        <w:tc>
          <w:tcPr>
            <w:tcW w:w="8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879572" w14:textId="08B0111B" w:rsidR="00B84BE8" w:rsidRPr="00FE7D50" w:rsidRDefault="00B84BE8" w:rsidP="00BC0B7B">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 т.ч. требующие доп. обоснования</w:t>
            </w:r>
          </w:p>
        </w:tc>
        <w:tc>
          <w:tcPr>
            <w:tcW w:w="47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7CF9D9" w14:textId="77777777" w:rsidR="00B84BE8" w:rsidRPr="00FE7D50" w:rsidRDefault="00B84BE8" w:rsidP="00BC0B7B">
            <w:pPr>
              <w:spacing w:after="0" w:line="240"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 т.ч. доп. обосн. расходы</w:t>
            </w:r>
          </w:p>
        </w:tc>
      </w:tr>
      <w:tr w:rsidR="00414392" w:rsidRPr="00FE7D50" w14:paraId="1A83DD07" w14:textId="77777777" w:rsidTr="00A07500">
        <w:trPr>
          <w:trHeight w:val="20"/>
        </w:trPr>
        <w:tc>
          <w:tcPr>
            <w:tcW w:w="288" w:type="pct"/>
            <w:tcBorders>
              <w:top w:val="single" w:sz="4" w:space="0" w:color="FFFFFF" w:themeColor="background1"/>
            </w:tcBorders>
            <w:shd w:val="clear" w:color="000000" w:fill="FFFFFF"/>
            <w:vAlign w:val="center"/>
          </w:tcPr>
          <w:p w14:paraId="52F0870A" w14:textId="4DB08037" w:rsidR="00414392" w:rsidRPr="00FE7D50" w:rsidRDefault="00414392" w:rsidP="00CA4148">
            <w:pPr>
              <w:spacing w:after="0" w:line="240" w:lineRule="auto"/>
              <w:jc w:val="center"/>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I</w:t>
            </w:r>
          </w:p>
        </w:tc>
        <w:tc>
          <w:tcPr>
            <w:tcW w:w="843" w:type="pct"/>
            <w:tcBorders>
              <w:top w:val="single" w:sz="4" w:space="0" w:color="FFFFFF" w:themeColor="background1"/>
            </w:tcBorders>
            <w:shd w:val="clear" w:color="000000" w:fill="FFFFFF"/>
            <w:vAlign w:val="center"/>
          </w:tcPr>
          <w:p w14:paraId="70796D76" w14:textId="0733A05D" w:rsidR="00414392" w:rsidRPr="00FE7D50" w:rsidRDefault="00414392" w:rsidP="00CA4148">
            <w:pPr>
              <w:spacing w:after="0" w:line="240" w:lineRule="auto"/>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 xml:space="preserve">Подконтрольные расходы </w:t>
            </w:r>
          </w:p>
        </w:tc>
        <w:tc>
          <w:tcPr>
            <w:tcW w:w="4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D69381B" w14:textId="10D3E50C"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437 414</w:t>
            </w:r>
          </w:p>
        </w:tc>
        <w:tc>
          <w:tcPr>
            <w:tcW w:w="460" w:type="pct"/>
            <w:tcBorders>
              <w:top w:val="single" w:sz="4" w:space="0" w:color="FFFFFF" w:themeColor="background1"/>
              <w:left w:val="nil"/>
              <w:bottom w:val="single" w:sz="4" w:space="0" w:color="auto"/>
              <w:right w:val="single" w:sz="4" w:space="0" w:color="auto"/>
            </w:tcBorders>
            <w:shd w:val="clear" w:color="auto" w:fill="auto"/>
            <w:vAlign w:val="center"/>
          </w:tcPr>
          <w:p w14:paraId="489A67E8" w14:textId="2C06B422"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454 972</w:t>
            </w:r>
          </w:p>
        </w:tc>
        <w:tc>
          <w:tcPr>
            <w:tcW w:w="660" w:type="pct"/>
            <w:tcBorders>
              <w:top w:val="single" w:sz="4" w:space="0" w:color="FFFFFF" w:themeColor="background1"/>
              <w:left w:val="nil"/>
              <w:bottom w:val="single" w:sz="4" w:space="0" w:color="auto"/>
              <w:right w:val="single" w:sz="4" w:space="0" w:color="auto"/>
            </w:tcBorders>
            <w:shd w:val="clear" w:color="auto" w:fill="auto"/>
            <w:vAlign w:val="center"/>
          </w:tcPr>
          <w:p w14:paraId="6691121C" w14:textId="18394DBA"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575 006</w:t>
            </w:r>
          </w:p>
        </w:tc>
        <w:tc>
          <w:tcPr>
            <w:tcW w:w="523" w:type="pct"/>
            <w:tcBorders>
              <w:top w:val="single" w:sz="4" w:space="0" w:color="FFFFFF" w:themeColor="background1"/>
              <w:left w:val="nil"/>
              <w:bottom w:val="single" w:sz="4" w:space="0" w:color="auto"/>
              <w:right w:val="single" w:sz="4" w:space="0" w:color="auto"/>
            </w:tcBorders>
            <w:shd w:val="clear" w:color="auto" w:fill="auto"/>
            <w:vAlign w:val="center"/>
          </w:tcPr>
          <w:p w14:paraId="6670AC6A" w14:textId="69679616"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564 655</w:t>
            </w:r>
          </w:p>
        </w:tc>
        <w:tc>
          <w:tcPr>
            <w:tcW w:w="434" w:type="pct"/>
            <w:tcBorders>
              <w:top w:val="single" w:sz="4" w:space="0" w:color="FFFFFF" w:themeColor="background1"/>
              <w:left w:val="nil"/>
              <w:bottom w:val="single" w:sz="4" w:space="0" w:color="auto"/>
              <w:right w:val="single" w:sz="4" w:space="0" w:color="auto"/>
            </w:tcBorders>
            <w:shd w:val="clear" w:color="auto" w:fill="auto"/>
            <w:vAlign w:val="center"/>
          </w:tcPr>
          <w:p w14:paraId="0B933C19" w14:textId="45F5A8B4"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564 655</w:t>
            </w:r>
          </w:p>
        </w:tc>
        <w:tc>
          <w:tcPr>
            <w:tcW w:w="838" w:type="pct"/>
            <w:tcBorders>
              <w:top w:val="single" w:sz="4" w:space="0" w:color="FFFFFF" w:themeColor="background1"/>
              <w:left w:val="nil"/>
              <w:bottom w:val="single" w:sz="4" w:space="0" w:color="auto"/>
              <w:right w:val="single" w:sz="4" w:space="0" w:color="auto"/>
            </w:tcBorders>
            <w:shd w:val="clear" w:color="auto" w:fill="auto"/>
            <w:vAlign w:val="center"/>
          </w:tcPr>
          <w:p w14:paraId="2A75398A" w14:textId="7C55CBA4"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 </w:t>
            </w:r>
          </w:p>
        </w:tc>
        <w:tc>
          <w:tcPr>
            <w:tcW w:w="474" w:type="pct"/>
            <w:gridSpan w:val="2"/>
            <w:tcBorders>
              <w:top w:val="single" w:sz="4" w:space="0" w:color="FFFFFF" w:themeColor="background1"/>
              <w:left w:val="nil"/>
              <w:bottom w:val="single" w:sz="4" w:space="0" w:color="auto"/>
              <w:right w:val="single" w:sz="4" w:space="0" w:color="auto"/>
            </w:tcBorders>
            <w:shd w:val="clear" w:color="auto" w:fill="auto"/>
            <w:vAlign w:val="center"/>
          </w:tcPr>
          <w:p w14:paraId="6E2D2E49" w14:textId="02725302"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 </w:t>
            </w:r>
          </w:p>
        </w:tc>
      </w:tr>
      <w:tr w:rsidR="00414392" w:rsidRPr="00FE7D50" w14:paraId="47801DE3" w14:textId="77777777" w:rsidTr="00A07500">
        <w:trPr>
          <w:trHeight w:val="20"/>
        </w:trPr>
        <w:tc>
          <w:tcPr>
            <w:tcW w:w="288" w:type="pct"/>
            <w:shd w:val="clear" w:color="000000" w:fill="FFFFFF"/>
            <w:vAlign w:val="center"/>
            <w:hideMark/>
          </w:tcPr>
          <w:p w14:paraId="231E36D3" w14:textId="0F75F24C" w:rsidR="00414392" w:rsidRPr="00FE7D50" w:rsidRDefault="00414392" w:rsidP="00CA4148">
            <w:pPr>
              <w:spacing w:after="0" w:line="240" w:lineRule="auto"/>
              <w:jc w:val="center"/>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II</w:t>
            </w:r>
          </w:p>
        </w:tc>
        <w:tc>
          <w:tcPr>
            <w:tcW w:w="843" w:type="pct"/>
            <w:shd w:val="clear" w:color="000000" w:fill="FFFFFF"/>
            <w:vAlign w:val="center"/>
            <w:hideMark/>
          </w:tcPr>
          <w:p w14:paraId="5929F61F" w14:textId="4A68A735" w:rsidR="00414392" w:rsidRPr="00FE7D50" w:rsidRDefault="00414392" w:rsidP="00CA4148">
            <w:pPr>
              <w:spacing w:after="0" w:line="240" w:lineRule="auto"/>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Неподконтрольные расходы (без учета корректировок)</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39D3E951" w14:textId="11B8548B"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392 787</w:t>
            </w:r>
          </w:p>
        </w:tc>
        <w:tc>
          <w:tcPr>
            <w:tcW w:w="460" w:type="pct"/>
            <w:tcBorders>
              <w:top w:val="nil"/>
              <w:left w:val="nil"/>
              <w:bottom w:val="single" w:sz="4" w:space="0" w:color="auto"/>
              <w:right w:val="single" w:sz="4" w:space="0" w:color="auto"/>
            </w:tcBorders>
            <w:shd w:val="clear" w:color="auto" w:fill="auto"/>
            <w:vAlign w:val="center"/>
            <w:hideMark/>
          </w:tcPr>
          <w:p w14:paraId="11AA8B0A" w14:textId="1EF3E0EE"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596 806</w:t>
            </w:r>
          </w:p>
        </w:tc>
        <w:tc>
          <w:tcPr>
            <w:tcW w:w="660" w:type="pct"/>
            <w:tcBorders>
              <w:top w:val="nil"/>
              <w:left w:val="nil"/>
              <w:bottom w:val="single" w:sz="4" w:space="0" w:color="auto"/>
              <w:right w:val="single" w:sz="4" w:space="0" w:color="auto"/>
            </w:tcBorders>
            <w:shd w:val="clear" w:color="auto" w:fill="auto"/>
            <w:vAlign w:val="center"/>
            <w:hideMark/>
          </w:tcPr>
          <w:p w14:paraId="56A4C477" w14:textId="24CD01F4"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5 581 409</w:t>
            </w:r>
          </w:p>
        </w:tc>
        <w:tc>
          <w:tcPr>
            <w:tcW w:w="523" w:type="pct"/>
            <w:tcBorders>
              <w:top w:val="nil"/>
              <w:left w:val="nil"/>
              <w:bottom w:val="single" w:sz="4" w:space="0" w:color="auto"/>
              <w:right w:val="single" w:sz="4" w:space="0" w:color="auto"/>
            </w:tcBorders>
            <w:shd w:val="clear" w:color="auto" w:fill="auto"/>
            <w:vAlign w:val="center"/>
            <w:hideMark/>
          </w:tcPr>
          <w:p w14:paraId="0A11EE2A" w14:textId="4E36FA3A"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559 727</w:t>
            </w:r>
          </w:p>
        </w:tc>
        <w:tc>
          <w:tcPr>
            <w:tcW w:w="434" w:type="pct"/>
            <w:tcBorders>
              <w:top w:val="nil"/>
              <w:left w:val="nil"/>
              <w:bottom w:val="single" w:sz="4" w:space="0" w:color="auto"/>
              <w:right w:val="single" w:sz="4" w:space="0" w:color="auto"/>
            </w:tcBorders>
            <w:shd w:val="clear" w:color="auto" w:fill="auto"/>
            <w:vAlign w:val="center"/>
            <w:hideMark/>
          </w:tcPr>
          <w:p w14:paraId="6CEA6811" w14:textId="2C3231B0"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526 079</w:t>
            </w:r>
          </w:p>
        </w:tc>
        <w:tc>
          <w:tcPr>
            <w:tcW w:w="838" w:type="pct"/>
            <w:tcBorders>
              <w:top w:val="nil"/>
              <w:left w:val="nil"/>
              <w:bottom w:val="single" w:sz="4" w:space="0" w:color="auto"/>
              <w:right w:val="single" w:sz="4" w:space="0" w:color="auto"/>
            </w:tcBorders>
            <w:shd w:val="clear" w:color="auto" w:fill="auto"/>
            <w:vAlign w:val="center"/>
            <w:hideMark/>
          </w:tcPr>
          <w:p w14:paraId="77A757D2" w14:textId="16CCE7A3"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-39 060</w:t>
            </w:r>
          </w:p>
        </w:tc>
        <w:tc>
          <w:tcPr>
            <w:tcW w:w="474" w:type="pct"/>
            <w:gridSpan w:val="2"/>
            <w:tcBorders>
              <w:top w:val="nil"/>
              <w:left w:val="nil"/>
              <w:bottom w:val="single" w:sz="4" w:space="0" w:color="auto"/>
              <w:right w:val="single" w:sz="4" w:space="0" w:color="auto"/>
            </w:tcBorders>
            <w:shd w:val="clear" w:color="auto" w:fill="auto"/>
            <w:vAlign w:val="center"/>
            <w:hideMark/>
          </w:tcPr>
          <w:p w14:paraId="69E11909" w14:textId="0414D158"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2 275</w:t>
            </w:r>
          </w:p>
        </w:tc>
      </w:tr>
      <w:tr w:rsidR="00414392" w:rsidRPr="00FE7D50" w14:paraId="55A17A01" w14:textId="77777777" w:rsidTr="00A07500">
        <w:trPr>
          <w:trHeight w:val="20"/>
        </w:trPr>
        <w:tc>
          <w:tcPr>
            <w:tcW w:w="288" w:type="pct"/>
            <w:shd w:val="clear" w:color="auto" w:fill="auto"/>
            <w:vAlign w:val="center"/>
            <w:hideMark/>
          </w:tcPr>
          <w:p w14:paraId="19076535"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w:t>
            </w:r>
          </w:p>
        </w:tc>
        <w:tc>
          <w:tcPr>
            <w:tcW w:w="843" w:type="pct"/>
            <w:shd w:val="clear" w:color="auto" w:fill="auto"/>
            <w:vAlign w:val="center"/>
            <w:hideMark/>
          </w:tcPr>
          <w:p w14:paraId="4BC270A1" w14:textId="77777777" w:rsidR="00414392" w:rsidRPr="00FE7D50" w:rsidRDefault="00414392" w:rsidP="00CA4148">
            <w:pPr>
              <w:spacing w:after="0" w:line="240"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Оплата услуг ОАО «ФСК ЕЭС»</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7D67AA2D" w14:textId="184B62BB"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150 497</w:t>
            </w:r>
          </w:p>
        </w:tc>
        <w:tc>
          <w:tcPr>
            <w:tcW w:w="460" w:type="pct"/>
            <w:tcBorders>
              <w:top w:val="nil"/>
              <w:left w:val="nil"/>
              <w:bottom w:val="single" w:sz="4" w:space="0" w:color="auto"/>
              <w:right w:val="single" w:sz="4" w:space="0" w:color="auto"/>
            </w:tcBorders>
            <w:shd w:val="clear" w:color="auto" w:fill="auto"/>
            <w:vAlign w:val="center"/>
            <w:hideMark/>
          </w:tcPr>
          <w:p w14:paraId="0CF86A73" w14:textId="5D776E59"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191 987</w:t>
            </w:r>
          </w:p>
        </w:tc>
        <w:tc>
          <w:tcPr>
            <w:tcW w:w="660" w:type="pct"/>
            <w:tcBorders>
              <w:top w:val="nil"/>
              <w:left w:val="nil"/>
              <w:bottom w:val="single" w:sz="4" w:space="0" w:color="auto"/>
              <w:right w:val="single" w:sz="4" w:space="0" w:color="auto"/>
            </w:tcBorders>
            <w:shd w:val="clear" w:color="auto" w:fill="auto"/>
            <w:vAlign w:val="center"/>
            <w:hideMark/>
          </w:tcPr>
          <w:p w14:paraId="3118790C" w14:textId="7B3E8EC9"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204 758</w:t>
            </w:r>
          </w:p>
        </w:tc>
        <w:tc>
          <w:tcPr>
            <w:tcW w:w="523" w:type="pct"/>
            <w:tcBorders>
              <w:top w:val="nil"/>
              <w:left w:val="nil"/>
              <w:bottom w:val="single" w:sz="4" w:space="0" w:color="auto"/>
              <w:right w:val="single" w:sz="4" w:space="0" w:color="auto"/>
            </w:tcBorders>
            <w:shd w:val="clear" w:color="auto" w:fill="auto"/>
            <w:vAlign w:val="center"/>
            <w:hideMark/>
          </w:tcPr>
          <w:p w14:paraId="12E88ED7" w14:textId="458C5A9C"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202 527</w:t>
            </w:r>
          </w:p>
        </w:tc>
        <w:tc>
          <w:tcPr>
            <w:tcW w:w="434" w:type="pct"/>
            <w:tcBorders>
              <w:top w:val="nil"/>
              <w:left w:val="nil"/>
              <w:bottom w:val="single" w:sz="4" w:space="0" w:color="auto"/>
              <w:right w:val="single" w:sz="4" w:space="0" w:color="auto"/>
            </w:tcBorders>
            <w:shd w:val="clear" w:color="auto" w:fill="auto"/>
            <w:vAlign w:val="center"/>
            <w:hideMark/>
          </w:tcPr>
          <w:p w14:paraId="7EBC7A89" w14:textId="366D9C11"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203 533</w:t>
            </w:r>
          </w:p>
        </w:tc>
        <w:tc>
          <w:tcPr>
            <w:tcW w:w="838" w:type="pct"/>
            <w:tcBorders>
              <w:top w:val="nil"/>
              <w:left w:val="nil"/>
              <w:bottom w:val="single" w:sz="4" w:space="0" w:color="auto"/>
              <w:right w:val="single" w:sz="4" w:space="0" w:color="auto"/>
            </w:tcBorders>
            <w:shd w:val="clear" w:color="auto" w:fill="auto"/>
            <w:vAlign w:val="center"/>
            <w:hideMark/>
          </w:tcPr>
          <w:p w14:paraId="1FB5CEF6" w14:textId="42DA2E16"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c>
          <w:tcPr>
            <w:tcW w:w="474" w:type="pct"/>
            <w:gridSpan w:val="2"/>
            <w:tcBorders>
              <w:top w:val="nil"/>
              <w:left w:val="nil"/>
              <w:bottom w:val="single" w:sz="4" w:space="0" w:color="auto"/>
              <w:right w:val="single" w:sz="4" w:space="0" w:color="auto"/>
            </w:tcBorders>
            <w:shd w:val="clear" w:color="auto" w:fill="auto"/>
            <w:vAlign w:val="center"/>
            <w:hideMark/>
          </w:tcPr>
          <w:p w14:paraId="1CD16A24" w14:textId="37313E8C"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r>
      <w:tr w:rsidR="00414392" w:rsidRPr="00FE7D50" w14:paraId="3EB546EF" w14:textId="77777777" w:rsidTr="00A07500">
        <w:trPr>
          <w:trHeight w:val="20"/>
        </w:trPr>
        <w:tc>
          <w:tcPr>
            <w:tcW w:w="288" w:type="pct"/>
            <w:shd w:val="clear" w:color="auto" w:fill="auto"/>
            <w:vAlign w:val="center"/>
            <w:hideMark/>
          </w:tcPr>
          <w:p w14:paraId="2ED267A3"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w:t>
            </w:r>
          </w:p>
        </w:tc>
        <w:tc>
          <w:tcPr>
            <w:tcW w:w="843" w:type="pct"/>
            <w:shd w:val="clear" w:color="auto" w:fill="auto"/>
            <w:vAlign w:val="center"/>
            <w:hideMark/>
          </w:tcPr>
          <w:p w14:paraId="58DE9894" w14:textId="77777777" w:rsidR="00414392" w:rsidRPr="00FE7D50" w:rsidRDefault="00414392" w:rsidP="00CA4148">
            <w:pPr>
              <w:spacing w:after="0" w:line="240"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Энергия на производственные и хозяйственные нужды</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6E9040BA" w14:textId="3AD33D77"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13 402</w:t>
            </w:r>
          </w:p>
        </w:tc>
        <w:tc>
          <w:tcPr>
            <w:tcW w:w="460" w:type="pct"/>
            <w:tcBorders>
              <w:top w:val="nil"/>
              <w:left w:val="nil"/>
              <w:bottom w:val="single" w:sz="4" w:space="0" w:color="auto"/>
              <w:right w:val="single" w:sz="4" w:space="0" w:color="auto"/>
            </w:tcBorders>
            <w:shd w:val="clear" w:color="auto" w:fill="auto"/>
            <w:vAlign w:val="center"/>
            <w:hideMark/>
          </w:tcPr>
          <w:p w14:paraId="2F100D0B" w14:textId="2A85F70A"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12 992</w:t>
            </w:r>
          </w:p>
        </w:tc>
        <w:tc>
          <w:tcPr>
            <w:tcW w:w="660" w:type="pct"/>
            <w:tcBorders>
              <w:top w:val="nil"/>
              <w:left w:val="nil"/>
              <w:bottom w:val="single" w:sz="4" w:space="0" w:color="auto"/>
              <w:right w:val="single" w:sz="4" w:space="0" w:color="auto"/>
            </w:tcBorders>
            <w:shd w:val="clear" w:color="auto" w:fill="auto"/>
            <w:vAlign w:val="center"/>
            <w:hideMark/>
          </w:tcPr>
          <w:p w14:paraId="15D12103" w14:textId="224F0C11"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19 550</w:t>
            </w:r>
          </w:p>
        </w:tc>
        <w:tc>
          <w:tcPr>
            <w:tcW w:w="523" w:type="pct"/>
            <w:tcBorders>
              <w:top w:val="nil"/>
              <w:left w:val="nil"/>
              <w:bottom w:val="single" w:sz="4" w:space="0" w:color="auto"/>
              <w:right w:val="single" w:sz="4" w:space="0" w:color="auto"/>
            </w:tcBorders>
            <w:shd w:val="clear" w:color="auto" w:fill="auto"/>
            <w:vAlign w:val="center"/>
            <w:hideMark/>
          </w:tcPr>
          <w:p w14:paraId="12EC248B" w14:textId="72BCA9EC"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19 256</w:t>
            </w:r>
          </w:p>
        </w:tc>
        <w:tc>
          <w:tcPr>
            <w:tcW w:w="434" w:type="pct"/>
            <w:tcBorders>
              <w:top w:val="nil"/>
              <w:left w:val="nil"/>
              <w:bottom w:val="single" w:sz="4" w:space="0" w:color="auto"/>
              <w:right w:val="single" w:sz="4" w:space="0" w:color="auto"/>
            </w:tcBorders>
            <w:shd w:val="clear" w:color="auto" w:fill="auto"/>
            <w:vAlign w:val="center"/>
            <w:hideMark/>
          </w:tcPr>
          <w:p w14:paraId="0842A1AC" w14:textId="203F79E2"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18 666</w:t>
            </w:r>
          </w:p>
        </w:tc>
        <w:tc>
          <w:tcPr>
            <w:tcW w:w="838" w:type="pct"/>
            <w:tcBorders>
              <w:top w:val="nil"/>
              <w:left w:val="nil"/>
              <w:bottom w:val="single" w:sz="4" w:space="0" w:color="auto"/>
              <w:right w:val="single" w:sz="4" w:space="0" w:color="auto"/>
            </w:tcBorders>
            <w:shd w:val="clear" w:color="auto" w:fill="auto"/>
            <w:vAlign w:val="center"/>
            <w:hideMark/>
          </w:tcPr>
          <w:p w14:paraId="7F40E74C" w14:textId="5D7BE25F"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-590</w:t>
            </w:r>
          </w:p>
        </w:tc>
        <w:tc>
          <w:tcPr>
            <w:tcW w:w="474" w:type="pct"/>
            <w:gridSpan w:val="2"/>
            <w:tcBorders>
              <w:top w:val="nil"/>
              <w:left w:val="nil"/>
              <w:bottom w:val="single" w:sz="4" w:space="0" w:color="auto"/>
              <w:right w:val="single" w:sz="4" w:space="0" w:color="auto"/>
            </w:tcBorders>
            <w:shd w:val="clear" w:color="auto" w:fill="auto"/>
            <w:vAlign w:val="center"/>
            <w:hideMark/>
          </w:tcPr>
          <w:p w14:paraId="77F64811" w14:textId="7492D002" w:rsidR="00414392" w:rsidRPr="00FE7D50" w:rsidRDefault="00414392" w:rsidP="00CA4148">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414392" w:rsidRPr="00FE7D50" w14:paraId="1A42899E" w14:textId="77777777" w:rsidTr="00A07500">
        <w:trPr>
          <w:trHeight w:val="20"/>
        </w:trPr>
        <w:tc>
          <w:tcPr>
            <w:tcW w:w="288" w:type="pct"/>
            <w:shd w:val="clear" w:color="auto" w:fill="auto"/>
            <w:vAlign w:val="center"/>
            <w:hideMark/>
          </w:tcPr>
          <w:p w14:paraId="4B6F0C73"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w:t>
            </w:r>
          </w:p>
        </w:tc>
        <w:tc>
          <w:tcPr>
            <w:tcW w:w="843" w:type="pct"/>
            <w:shd w:val="clear" w:color="auto" w:fill="auto"/>
            <w:vAlign w:val="center"/>
            <w:hideMark/>
          </w:tcPr>
          <w:p w14:paraId="7E3D7882" w14:textId="77777777" w:rsidR="00414392" w:rsidRPr="00FE7D50" w:rsidRDefault="00414392" w:rsidP="00CA4148">
            <w:pPr>
              <w:spacing w:after="0" w:line="240"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Отчисления на социальные нужды</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1745002D" w14:textId="6962E186"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79 535</w:t>
            </w:r>
          </w:p>
        </w:tc>
        <w:tc>
          <w:tcPr>
            <w:tcW w:w="460" w:type="pct"/>
            <w:tcBorders>
              <w:top w:val="nil"/>
              <w:left w:val="nil"/>
              <w:bottom w:val="single" w:sz="4" w:space="0" w:color="auto"/>
              <w:right w:val="single" w:sz="4" w:space="0" w:color="auto"/>
            </w:tcBorders>
            <w:shd w:val="clear" w:color="auto" w:fill="auto"/>
            <w:vAlign w:val="center"/>
            <w:hideMark/>
          </w:tcPr>
          <w:p w14:paraId="4D247605" w14:textId="7B806D11"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84 592</w:t>
            </w:r>
          </w:p>
        </w:tc>
        <w:tc>
          <w:tcPr>
            <w:tcW w:w="660" w:type="pct"/>
            <w:tcBorders>
              <w:top w:val="nil"/>
              <w:left w:val="nil"/>
              <w:bottom w:val="single" w:sz="4" w:space="0" w:color="auto"/>
              <w:right w:val="single" w:sz="4" w:space="0" w:color="auto"/>
            </w:tcBorders>
            <w:shd w:val="clear" w:color="auto" w:fill="auto"/>
            <w:vAlign w:val="center"/>
            <w:hideMark/>
          </w:tcPr>
          <w:p w14:paraId="0AD07616" w14:textId="571A6B8A"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113 374</w:t>
            </w:r>
          </w:p>
        </w:tc>
        <w:tc>
          <w:tcPr>
            <w:tcW w:w="523" w:type="pct"/>
            <w:tcBorders>
              <w:top w:val="nil"/>
              <w:left w:val="nil"/>
              <w:bottom w:val="single" w:sz="4" w:space="0" w:color="auto"/>
              <w:right w:val="single" w:sz="4" w:space="0" w:color="auto"/>
            </w:tcBorders>
            <w:shd w:val="clear" w:color="auto" w:fill="auto"/>
            <w:vAlign w:val="center"/>
            <w:hideMark/>
          </w:tcPr>
          <w:p w14:paraId="7A4EDC6A" w14:textId="2C57B6E9"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106 014</w:t>
            </w:r>
          </w:p>
        </w:tc>
        <w:tc>
          <w:tcPr>
            <w:tcW w:w="434" w:type="pct"/>
            <w:tcBorders>
              <w:top w:val="nil"/>
              <w:left w:val="nil"/>
              <w:bottom w:val="single" w:sz="4" w:space="0" w:color="auto"/>
              <w:right w:val="single" w:sz="4" w:space="0" w:color="auto"/>
            </w:tcBorders>
            <w:shd w:val="clear" w:color="auto" w:fill="auto"/>
            <w:vAlign w:val="center"/>
            <w:hideMark/>
          </w:tcPr>
          <w:p w14:paraId="3E6AD814" w14:textId="6F09DE00"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96 060</w:t>
            </w:r>
          </w:p>
        </w:tc>
        <w:tc>
          <w:tcPr>
            <w:tcW w:w="838" w:type="pct"/>
            <w:tcBorders>
              <w:top w:val="nil"/>
              <w:left w:val="nil"/>
              <w:bottom w:val="single" w:sz="4" w:space="0" w:color="auto"/>
              <w:right w:val="single" w:sz="4" w:space="0" w:color="auto"/>
            </w:tcBorders>
            <w:shd w:val="clear" w:color="auto" w:fill="auto"/>
            <w:vAlign w:val="center"/>
            <w:hideMark/>
          </w:tcPr>
          <w:p w14:paraId="23F03DA0" w14:textId="74E91C6D"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-9 954</w:t>
            </w:r>
          </w:p>
        </w:tc>
        <w:tc>
          <w:tcPr>
            <w:tcW w:w="474" w:type="pct"/>
            <w:gridSpan w:val="2"/>
            <w:tcBorders>
              <w:top w:val="nil"/>
              <w:left w:val="nil"/>
              <w:bottom w:val="single" w:sz="4" w:space="0" w:color="auto"/>
              <w:right w:val="single" w:sz="4" w:space="0" w:color="auto"/>
            </w:tcBorders>
            <w:shd w:val="clear" w:color="auto" w:fill="auto"/>
            <w:vAlign w:val="center"/>
            <w:hideMark/>
          </w:tcPr>
          <w:p w14:paraId="5278EC1B" w14:textId="188902C5"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r>
      <w:tr w:rsidR="00414392" w:rsidRPr="00FE7D50" w14:paraId="66B503D1" w14:textId="77777777" w:rsidTr="00A07500">
        <w:trPr>
          <w:trHeight w:val="20"/>
        </w:trPr>
        <w:tc>
          <w:tcPr>
            <w:tcW w:w="288" w:type="pct"/>
            <w:shd w:val="clear" w:color="auto" w:fill="auto"/>
            <w:vAlign w:val="center"/>
            <w:hideMark/>
          </w:tcPr>
          <w:p w14:paraId="05A62AF9"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w:t>
            </w:r>
          </w:p>
        </w:tc>
        <w:tc>
          <w:tcPr>
            <w:tcW w:w="843" w:type="pct"/>
            <w:shd w:val="clear" w:color="auto" w:fill="auto"/>
            <w:vAlign w:val="center"/>
            <w:hideMark/>
          </w:tcPr>
          <w:p w14:paraId="52CB4B40" w14:textId="77777777" w:rsidR="00414392" w:rsidRPr="00FE7D50" w:rsidRDefault="00414392" w:rsidP="00CA4148">
            <w:pPr>
              <w:spacing w:after="0" w:line="240"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Аренда имущества</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5C12CA50" w14:textId="2315BFD5"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27 515</w:t>
            </w:r>
          </w:p>
        </w:tc>
        <w:tc>
          <w:tcPr>
            <w:tcW w:w="460" w:type="pct"/>
            <w:tcBorders>
              <w:top w:val="nil"/>
              <w:left w:val="nil"/>
              <w:bottom w:val="single" w:sz="4" w:space="0" w:color="auto"/>
              <w:right w:val="single" w:sz="4" w:space="0" w:color="auto"/>
            </w:tcBorders>
            <w:shd w:val="clear" w:color="auto" w:fill="auto"/>
            <w:vAlign w:val="center"/>
            <w:hideMark/>
          </w:tcPr>
          <w:p w14:paraId="57E846C3" w14:textId="3A64E140"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15 065</w:t>
            </w:r>
          </w:p>
        </w:tc>
        <w:tc>
          <w:tcPr>
            <w:tcW w:w="660" w:type="pct"/>
            <w:tcBorders>
              <w:top w:val="nil"/>
              <w:left w:val="nil"/>
              <w:bottom w:val="single" w:sz="4" w:space="0" w:color="auto"/>
              <w:right w:val="single" w:sz="4" w:space="0" w:color="auto"/>
            </w:tcBorders>
            <w:shd w:val="clear" w:color="auto" w:fill="auto"/>
            <w:vAlign w:val="center"/>
            <w:hideMark/>
          </w:tcPr>
          <w:p w14:paraId="04EF8FAB" w14:textId="776EEF9F"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30 109</w:t>
            </w:r>
          </w:p>
        </w:tc>
        <w:tc>
          <w:tcPr>
            <w:tcW w:w="523" w:type="pct"/>
            <w:tcBorders>
              <w:top w:val="nil"/>
              <w:left w:val="nil"/>
              <w:bottom w:val="single" w:sz="4" w:space="0" w:color="auto"/>
              <w:right w:val="single" w:sz="4" w:space="0" w:color="auto"/>
            </w:tcBorders>
            <w:shd w:val="clear" w:color="auto" w:fill="auto"/>
            <w:vAlign w:val="center"/>
            <w:hideMark/>
          </w:tcPr>
          <w:p w14:paraId="75674B04" w14:textId="6C06C856"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20 881</w:t>
            </w:r>
          </w:p>
        </w:tc>
        <w:tc>
          <w:tcPr>
            <w:tcW w:w="434" w:type="pct"/>
            <w:tcBorders>
              <w:top w:val="nil"/>
              <w:left w:val="nil"/>
              <w:bottom w:val="single" w:sz="4" w:space="0" w:color="auto"/>
              <w:right w:val="single" w:sz="4" w:space="0" w:color="auto"/>
            </w:tcBorders>
            <w:shd w:val="clear" w:color="auto" w:fill="auto"/>
            <w:vAlign w:val="center"/>
            <w:hideMark/>
          </w:tcPr>
          <w:p w14:paraId="16B5C5A0" w14:textId="525592A6"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20 881</w:t>
            </w:r>
          </w:p>
        </w:tc>
        <w:tc>
          <w:tcPr>
            <w:tcW w:w="838" w:type="pct"/>
            <w:tcBorders>
              <w:top w:val="nil"/>
              <w:left w:val="nil"/>
              <w:bottom w:val="single" w:sz="4" w:space="0" w:color="auto"/>
              <w:right w:val="single" w:sz="4" w:space="0" w:color="auto"/>
            </w:tcBorders>
            <w:shd w:val="clear" w:color="auto" w:fill="auto"/>
            <w:vAlign w:val="center"/>
            <w:hideMark/>
          </w:tcPr>
          <w:p w14:paraId="566B57A0" w14:textId="5211A8F7"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-4 539</w:t>
            </w:r>
          </w:p>
        </w:tc>
        <w:tc>
          <w:tcPr>
            <w:tcW w:w="474" w:type="pct"/>
            <w:gridSpan w:val="2"/>
            <w:tcBorders>
              <w:top w:val="nil"/>
              <w:left w:val="nil"/>
              <w:bottom w:val="single" w:sz="4" w:space="0" w:color="auto"/>
              <w:right w:val="single" w:sz="4" w:space="0" w:color="auto"/>
            </w:tcBorders>
            <w:shd w:val="clear" w:color="auto" w:fill="auto"/>
            <w:vAlign w:val="center"/>
            <w:hideMark/>
          </w:tcPr>
          <w:p w14:paraId="6F0D806B" w14:textId="3537B519" w:rsidR="00414392" w:rsidRPr="00FE7D50" w:rsidRDefault="00414392" w:rsidP="00CA4148">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0</w:t>
            </w:r>
          </w:p>
        </w:tc>
      </w:tr>
      <w:tr w:rsidR="00414392" w:rsidRPr="00FE7D50" w14:paraId="0AE9556E" w14:textId="77777777" w:rsidTr="00A07500">
        <w:trPr>
          <w:trHeight w:val="20"/>
        </w:trPr>
        <w:tc>
          <w:tcPr>
            <w:tcW w:w="288" w:type="pct"/>
            <w:shd w:val="clear" w:color="auto" w:fill="auto"/>
            <w:vAlign w:val="center"/>
            <w:hideMark/>
          </w:tcPr>
          <w:p w14:paraId="49604E3B"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1.4.1.</w:t>
            </w:r>
          </w:p>
        </w:tc>
        <w:tc>
          <w:tcPr>
            <w:tcW w:w="843" w:type="pct"/>
            <w:shd w:val="clear" w:color="auto" w:fill="auto"/>
            <w:vAlign w:val="center"/>
            <w:hideMark/>
          </w:tcPr>
          <w:p w14:paraId="0EA5F717" w14:textId="77777777" w:rsidR="00414392" w:rsidRPr="00FE7D50" w:rsidRDefault="00414392" w:rsidP="00CA4148">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аренда земельных участков</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1004F60A" w14:textId="466C4149"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460" w:type="pct"/>
            <w:tcBorders>
              <w:top w:val="nil"/>
              <w:left w:val="nil"/>
              <w:bottom w:val="single" w:sz="4" w:space="0" w:color="auto"/>
              <w:right w:val="single" w:sz="4" w:space="0" w:color="auto"/>
            </w:tcBorders>
            <w:shd w:val="clear" w:color="auto" w:fill="auto"/>
            <w:vAlign w:val="center"/>
            <w:hideMark/>
          </w:tcPr>
          <w:p w14:paraId="295F9874" w14:textId="30582A5D"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1 406</w:t>
            </w:r>
          </w:p>
        </w:tc>
        <w:tc>
          <w:tcPr>
            <w:tcW w:w="660" w:type="pct"/>
            <w:tcBorders>
              <w:top w:val="nil"/>
              <w:left w:val="nil"/>
              <w:bottom w:val="single" w:sz="4" w:space="0" w:color="auto"/>
              <w:right w:val="single" w:sz="4" w:space="0" w:color="auto"/>
            </w:tcBorders>
            <w:shd w:val="clear" w:color="auto" w:fill="auto"/>
            <w:vAlign w:val="center"/>
            <w:hideMark/>
          </w:tcPr>
          <w:p w14:paraId="5368642B" w14:textId="4D41C9B5"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4 624</w:t>
            </w:r>
          </w:p>
        </w:tc>
        <w:tc>
          <w:tcPr>
            <w:tcW w:w="523" w:type="pct"/>
            <w:tcBorders>
              <w:top w:val="nil"/>
              <w:left w:val="nil"/>
              <w:bottom w:val="single" w:sz="4" w:space="0" w:color="auto"/>
              <w:right w:val="single" w:sz="4" w:space="0" w:color="auto"/>
            </w:tcBorders>
            <w:shd w:val="clear" w:color="auto" w:fill="auto"/>
            <w:vAlign w:val="center"/>
            <w:hideMark/>
          </w:tcPr>
          <w:p w14:paraId="66D7B124" w14:textId="16B99544"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2 938</w:t>
            </w:r>
          </w:p>
        </w:tc>
        <w:tc>
          <w:tcPr>
            <w:tcW w:w="434" w:type="pct"/>
            <w:tcBorders>
              <w:top w:val="nil"/>
              <w:left w:val="nil"/>
              <w:bottom w:val="single" w:sz="4" w:space="0" w:color="auto"/>
              <w:right w:val="single" w:sz="4" w:space="0" w:color="auto"/>
            </w:tcBorders>
            <w:shd w:val="clear" w:color="auto" w:fill="auto"/>
            <w:vAlign w:val="center"/>
            <w:hideMark/>
          </w:tcPr>
          <w:p w14:paraId="7BB3A504" w14:textId="6140A15C"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2 938</w:t>
            </w:r>
          </w:p>
        </w:tc>
        <w:tc>
          <w:tcPr>
            <w:tcW w:w="838" w:type="pct"/>
            <w:tcBorders>
              <w:top w:val="nil"/>
              <w:left w:val="nil"/>
              <w:bottom w:val="single" w:sz="4" w:space="0" w:color="auto"/>
              <w:right w:val="single" w:sz="4" w:space="0" w:color="auto"/>
            </w:tcBorders>
            <w:shd w:val="clear" w:color="auto" w:fill="auto"/>
            <w:vAlign w:val="center"/>
            <w:hideMark/>
          </w:tcPr>
          <w:p w14:paraId="35CE7CB8" w14:textId="1BE7611D"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-364</w:t>
            </w:r>
          </w:p>
        </w:tc>
        <w:tc>
          <w:tcPr>
            <w:tcW w:w="474" w:type="pct"/>
            <w:gridSpan w:val="2"/>
            <w:tcBorders>
              <w:top w:val="nil"/>
              <w:left w:val="nil"/>
              <w:bottom w:val="single" w:sz="4" w:space="0" w:color="auto"/>
              <w:right w:val="single" w:sz="4" w:space="0" w:color="auto"/>
            </w:tcBorders>
            <w:shd w:val="clear" w:color="auto" w:fill="auto"/>
            <w:vAlign w:val="center"/>
            <w:hideMark/>
          </w:tcPr>
          <w:p w14:paraId="4D9378D5" w14:textId="16035F16"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r>
      <w:tr w:rsidR="00414392" w:rsidRPr="00FE7D50" w14:paraId="02F24192" w14:textId="77777777" w:rsidTr="00A07500">
        <w:trPr>
          <w:trHeight w:val="20"/>
        </w:trPr>
        <w:tc>
          <w:tcPr>
            <w:tcW w:w="288" w:type="pct"/>
            <w:shd w:val="clear" w:color="auto" w:fill="auto"/>
            <w:vAlign w:val="center"/>
            <w:hideMark/>
          </w:tcPr>
          <w:p w14:paraId="347F0F04"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1.4.2.</w:t>
            </w:r>
          </w:p>
        </w:tc>
        <w:tc>
          <w:tcPr>
            <w:tcW w:w="843" w:type="pct"/>
            <w:shd w:val="clear" w:color="auto" w:fill="auto"/>
            <w:vAlign w:val="center"/>
            <w:hideMark/>
          </w:tcPr>
          <w:p w14:paraId="096FE3D0" w14:textId="77777777" w:rsidR="00414392" w:rsidRPr="00FE7D50" w:rsidRDefault="00414392" w:rsidP="00CA4148">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аренда помещений</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24836537" w14:textId="31AD9728"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460" w:type="pct"/>
            <w:tcBorders>
              <w:top w:val="nil"/>
              <w:left w:val="nil"/>
              <w:bottom w:val="single" w:sz="4" w:space="0" w:color="auto"/>
              <w:right w:val="single" w:sz="4" w:space="0" w:color="auto"/>
            </w:tcBorders>
            <w:shd w:val="clear" w:color="auto" w:fill="auto"/>
            <w:vAlign w:val="center"/>
            <w:hideMark/>
          </w:tcPr>
          <w:p w14:paraId="5FCEA51D" w14:textId="102EB0A9"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159</w:t>
            </w:r>
          </w:p>
        </w:tc>
        <w:tc>
          <w:tcPr>
            <w:tcW w:w="660" w:type="pct"/>
            <w:tcBorders>
              <w:top w:val="nil"/>
              <w:left w:val="nil"/>
              <w:bottom w:val="single" w:sz="4" w:space="0" w:color="auto"/>
              <w:right w:val="single" w:sz="4" w:space="0" w:color="auto"/>
            </w:tcBorders>
            <w:shd w:val="clear" w:color="auto" w:fill="auto"/>
            <w:vAlign w:val="center"/>
            <w:hideMark/>
          </w:tcPr>
          <w:p w14:paraId="15A13F96" w14:textId="1ACDCB6D"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320</w:t>
            </w:r>
          </w:p>
        </w:tc>
        <w:tc>
          <w:tcPr>
            <w:tcW w:w="523" w:type="pct"/>
            <w:tcBorders>
              <w:top w:val="nil"/>
              <w:left w:val="nil"/>
              <w:bottom w:val="single" w:sz="4" w:space="0" w:color="auto"/>
              <w:right w:val="single" w:sz="4" w:space="0" w:color="auto"/>
            </w:tcBorders>
            <w:shd w:val="clear" w:color="auto" w:fill="auto"/>
            <w:vAlign w:val="center"/>
            <w:hideMark/>
          </w:tcPr>
          <w:p w14:paraId="66112AD1" w14:textId="35313DE2"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332</w:t>
            </w:r>
          </w:p>
        </w:tc>
        <w:tc>
          <w:tcPr>
            <w:tcW w:w="434" w:type="pct"/>
            <w:tcBorders>
              <w:top w:val="nil"/>
              <w:left w:val="nil"/>
              <w:bottom w:val="single" w:sz="4" w:space="0" w:color="auto"/>
              <w:right w:val="single" w:sz="4" w:space="0" w:color="auto"/>
            </w:tcBorders>
            <w:shd w:val="clear" w:color="auto" w:fill="auto"/>
            <w:vAlign w:val="center"/>
            <w:hideMark/>
          </w:tcPr>
          <w:p w14:paraId="3BA47F26" w14:textId="09E01C6B"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332</w:t>
            </w:r>
          </w:p>
        </w:tc>
        <w:tc>
          <w:tcPr>
            <w:tcW w:w="838" w:type="pct"/>
            <w:tcBorders>
              <w:top w:val="nil"/>
              <w:left w:val="nil"/>
              <w:bottom w:val="single" w:sz="4" w:space="0" w:color="auto"/>
              <w:right w:val="single" w:sz="4" w:space="0" w:color="auto"/>
            </w:tcBorders>
            <w:shd w:val="clear" w:color="auto" w:fill="auto"/>
            <w:vAlign w:val="center"/>
            <w:hideMark/>
          </w:tcPr>
          <w:p w14:paraId="30AEABDF" w14:textId="51C3F3A0"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-73</w:t>
            </w:r>
          </w:p>
        </w:tc>
        <w:tc>
          <w:tcPr>
            <w:tcW w:w="474" w:type="pct"/>
            <w:gridSpan w:val="2"/>
            <w:tcBorders>
              <w:top w:val="nil"/>
              <w:left w:val="nil"/>
              <w:bottom w:val="single" w:sz="4" w:space="0" w:color="auto"/>
              <w:right w:val="single" w:sz="4" w:space="0" w:color="auto"/>
            </w:tcBorders>
            <w:shd w:val="clear" w:color="auto" w:fill="auto"/>
            <w:vAlign w:val="center"/>
            <w:hideMark/>
          </w:tcPr>
          <w:p w14:paraId="38046666" w14:textId="19254768"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r>
      <w:tr w:rsidR="00414392" w:rsidRPr="00FE7D50" w14:paraId="61E06FAB" w14:textId="77777777" w:rsidTr="00A07500">
        <w:trPr>
          <w:trHeight w:val="20"/>
        </w:trPr>
        <w:tc>
          <w:tcPr>
            <w:tcW w:w="288" w:type="pct"/>
            <w:shd w:val="clear" w:color="auto" w:fill="auto"/>
            <w:vAlign w:val="center"/>
            <w:hideMark/>
          </w:tcPr>
          <w:p w14:paraId="22CA3C15"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1.4.3.</w:t>
            </w:r>
          </w:p>
        </w:tc>
        <w:tc>
          <w:tcPr>
            <w:tcW w:w="843" w:type="pct"/>
            <w:shd w:val="clear" w:color="auto" w:fill="auto"/>
            <w:vAlign w:val="center"/>
            <w:hideMark/>
          </w:tcPr>
          <w:p w14:paraId="436FB464" w14:textId="77777777" w:rsidR="00414392" w:rsidRPr="00FE7D50" w:rsidRDefault="00414392" w:rsidP="00CA4148">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аренда электросетевого оборудования</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2F684B1A" w14:textId="02A1867E"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460" w:type="pct"/>
            <w:tcBorders>
              <w:top w:val="nil"/>
              <w:left w:val="nil"/>
              <w:bottom w:val="single" w:sz="4" w:space="0" w:color="auto"/>
              <w:right w:val="single" w:sz="4" w:space="0" w:color="auto"/>
            </w:tcBorders>
            <w:shd w:val="clear" w:color="auto" w:fill="auto"/>
            <w:vAlign w:val="center"/>
            <w:hideMark/>
          </w:tcPr>
          <w:p w14:paraId="4F15F811" w14:textId="700C0452"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10 168</w:t>
            </w:r>
          </w:p>
        </w:tc>
        <w:tc>
          <w:tcPr>
            <w:tcW w:w="660" w:type="pct"/>
            <w:tcBorders>
              <w:top w:val="nil"/>
              <w:left w:val="nil"/>
              <w:bottom w:val="single" w:sz="4" w:space="0" w:color="auto"/>
              <w:right w:val="single" w:sz="4" w:space="0" w:color="auto"/>
            </w:tcBorders>
            <w:shd w:val="clear" w:color="auto" w:fill="auto"/>
            <w:vAlign w:val="center"/>
            <w:hideMark/>
          </w:tcPr>
          <w:p w14:paraId="18DA72EE" w14:textId="043D0165"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21 540</w:t>
            </w:r>
          </w:p>
        </w:tc>
        <w:tc>
          <w:tcPr>
            <w:tcW w:w="523" w:type="pct"/>
            <w:tcBorders>
              <w:top w:val="nil"/>
              <w:left w:val="nil"/>
              <w:bottom w:val="single" w:sz="4" w:space="0" w:color="auto"/>
              <w:right w:val="single" w:sz="4" w:space="0" w:color="auto"/>
            </w:tcBorders>
            <w:shd w:val="clear" w:color="auto" w:fill="auto"/>
            <w:vAlign w:val="center"/>
            <w:hideMark/>
          </w:tcPr>
          <w:p w14:paraId="0F77C445" w14:textId="331264BC"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10 647</w:t>
            </w:r>
          </w:p>
        </w:tc>
        <w:tc>
          <w:tcPr>
            <w:tcW w:w="434" w:type="pct"/>
            <w:tcBorders>
              <w:top w:val="nil"/>
              <w:left w:val="nil"/>
              <w:bottom w:val="single" w:sz="4" w:space="0" w:color="auto"/>
              <w:right w:val="single" w:sz="4" w:space="0" w:color="auto"/>
            </w:tcBorders>
            <w:shd w:val="clear" w:color="auto" w:fill="auto"/>
            <w:vAlign w:val="center"/>
            <w:hideMark/>
          </w:tcPr>
          <w:p w14:paraId="00B13A33" w14:textId="55814C28"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10 647</w:t>
            </w:r>
          </w:p>
        </w:tc>
        <w:tc>
          <w:tcPr>
            <w:tcW w:w="838" w:type="pct"/>
            <w:tcBorders>
              <w:top w:val="nil"/>
              <w:left w:val="nil"/>
              <w:bottom w:val="single" w:sz="4" w:space="0" w:color="auto"/>
              <w:right w:val="single" w:sz="4" w:space="0" w:color="auto"/>
            </w:tcBorders>
            <w:shd w:val="clear" w:color="auto" w:fill="auto"/>
            <w:vAlign w:val="center"/>
            <w:hideMark/>
          </w:tcPr>
          <w:p w14:paraId="2A1273AC" w14:textId="0C9524CB"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-480</w:t>
            </w:r>
          </w:p>
        </w:tc>
        <w:tc>
          <w:tcPr>
            <w:tcW w:w="474" w:type="pct"/>
            <w:gridSpan w:val="2"/>
            <w:tcBorders>
              <w:top w:val="nil"/>
              <w:left w:val="nil"/>
              <w:bottom w:val="single" w:sz="4" w:space="0" w:color="auto"/>
              <w:right w:val="single" w:sz="4" w:space="0" w:color="auto"/>
            </w:tcBorders>
            <w:shd w:val="clear" w:color="auto" w:fill="auto"/>
            <w:vAlign w:val="center"/>
            <w:hideMark/>
          </w:tcPr>
          <w:p w14:paraId="20EC495B" w14:textId="3AA7B0A1"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r>
      <w:tr w:rsidR="00414392" w:rsidRPr="00FE7D50" w14:paraId="387806FF" w14:textId="77777777" w:rsidTr="00A07500">
        <w:trPr>
          <w:trHeight w:val="20"/>
        </w:trPr>
        <w:tc>
          <w:tcPr>
            <w:tcW w:w="288" w:type="pct"/>
            <w:shd w:val="clear" w:color="auto" w:fill="auto"/>
            <w:vAlign w:val="center"/>
            <w:hideMark/>
          </w:tcPr>
          <w:p w14:paraId="7A28DABE"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1.4.4.</w:t>
            </w:r>
          </w:p>
        </w:tc>
        <w:tc>
          <w:tcPr>
            <w:tcW w:w="843" w:type="pct"/>
            <w:shd w:val="clear" w:color="auto" w:fill="auto"/>
            <w:vAlign w:val="center"/>
            <w:hideMark/>
          </w:tcPr>
          <w:p w14:paraId="0C5CB33F" w14:textId="77777777" w:rsidR="00414392" w:rsidRPr="00FE7D50" w:rsidRDefault="00414392" w:rsidP="00CA4148">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прочая аренда</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5B55340E" w14:textId="0834514E"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460" w:type="pct"/>
            <w:tcBorders>
              <w:top w:val="nil"/>
              <w:left w:val="nil"/>
              <w:bottom w:val="single" w:sz="4" w:space="0" w:color="auto"/>
              <w:right w:val="single" w:sz="4" w:space="0" w:color="auto"/>
            </w:tcBorders>
            <w:shd w:val="clear" w:color="auto" w:fill="auto"/>
            <w:vAlign w:val="center"/>
            <w:hideMark/>
          </w:tcPr>
          <w:p w14:paraId="6EBAD174" w14:textId="140A512C"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3 333</w:t>
            </w:r>
          </w:p>
        </w:tc>
        <w:tc>
          <w:tcPr>
            <w:tcW w:w="660" w:type="pct"/>
            <w:tcBorders>
              <w:top w:val="nil"/>
              <w:left w:val="nil"/>
              <w:bottom w:val="single" w:sz="4" w:space="0" w:color="auto"/>
              <w:right w:val="single" w:sz="4" w:space="0" w:color="auto"/>
            </w:tcBorders>
            <w:shd w:val="clear" w:color="auto" w:fill="auto"/>
            <w:vAlign w:val="center"/>
            <w:hideMark/>
          </w:tcPr>
          <w:p w14:paraId="10023D37" w14:textId="1B0ECBAA"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3 625</w:t>
            </w:r>
          </w:p>
        </w:tc>
        <w:tc>
          <w:tcPr>
            <w:tcW w:w="523" w:type="pct"/>
            <w:tcBorders>
              <w:top w:val="nil"/>
              <w:left w:val="nil"/>
              <w:bottom w:val="single" w:sz="4" w:space="0" w:color="auto"/>
              <w:right w:val="single" w:sz="4" w:space="0" w:color="auto"/>
            </w:tcBorders>
            <w:shd w:val="clear" w:color="auto" w:fill="auto"/>
            <w:vAlign w:val="center"/>
            <w:hideMark/>
          </w:tcPr>
          <w:p w14:paraId="40F31403" w14:textId="463A9C23"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6 964</w:t>
            </w:r>
          </w:p>
        </w:tc>
        <w:tc>
          <w:tcPr>
            <w:tcW w:w="434" w:type="pct"/>
            <w:tcBorders>
              <w:top w:val="nil"/>
              <w:left w:val="nil"/>
              <w:bottom w:val="single" w:sz="4" w:space="0" w:color="auto"/>
              <w:right w:val="single" w:sz="4" w:space="0" w:color="auto"/>
            </w:tcBorders>
            <w:shd w:val="clear" w:color="auto" w:fill="auto"/>
            <w:vAlign w:val="center"/>
            <w:hideMark/>
          </w:tcPr>
          <w:p w14:paraId="4853974C" w14:textId="6B9262FB"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6 964</w:t>
            </w:r>
          </w:p>
        </w:tc>
        <w:tc>
          <w:tcPr>
            <w:tcW w:w="838" w:type="pct"/>
            <w:tcBorders>
              <w:top w:val="nil"/>
              <w:left w:val="nil"/>
              <w:bottom w:val="single" w:sz="4" w:space="0" w:color="auto"/>
              <w:right w:val="single" w:sz="4" w:space="0" w:color="auto"/>
            </w:tcBorders>
            <w:shd w:val="clear" w:color="auto" w:fill="auto"/>
            <w:vAlign w:val="center"/>
            <w:hideMark/>
          </w:tcPr>
          <w:p w14:paraId="49E02124" w14:textId="26496063"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-3 622</w:t>
            </w:r>
          </w:p>
        </w:tc>
        <w:tc>
          <w:tcPr>
            <w:tcW w:w="474" w:type="pct"/>
            <w:gridSpan w:val="2"/>
            <w:tcBorders>
              <w:top w:val="nil"/>
              <w:left w:val="nil"/>
              <w:bottom w:val="single" w:sz="4" w:space="0" w:color="auto"/>
              <w:right w:val="single" w:sz="4" w:space="0" w:color="auto"/>
            </w:tcBorders>
            <w:shd w:val="clear" w:color="auto" w:fill="auto"/>
            <w:vAlign w:val="center"/>
            <w:hideMark/>
          </w:tcPr>
          <w:p w14:paraId="36643673" w14:textId="674CB612"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r>
      <w:tr w:rsidR="00414392" w:rsidRPr="00FE7D50" w14:paraId="646C2C6F" w14:textId="77777777" w:rsidTr="00A07500">
        <w:trPr>
          <w:trHeight w:val="20"/>
        </w:trPr>
        <w:tc>
          <w:tcPr>
            <w:tcW w:w="288" w:type="pct"/>
            <w:shd w:val="clear" w:color="auto" w:fill="auto"/>
            <w:vAlign w:val="center"/>
            <w:hideMark/>
          </w:tcPr>
          <w:p w14:paraId="6FB12D2A"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w:t>
            </w:r>
          </w:p>
        </w:tc>
        <w:tc>
          <w:tcPr>
            <w:tcW w:w="843" w:type="pct"/>
            <w:shd w:val="clear" w:color="auto" w:fill="auto"/>
            <w:vAlign w:val="center"/>
            <w:hideMark/>
          </w:tcPr>
          <w:p w14:paraId="7B1E9DDD" w14:textId="77777777" w:rsidR="00414392" w:rsidRPr="00FE7D50" w:rsidRDefault="00414392" w:rsidP="00CA4148">
            <w:pPr>
              <w:spacing w:after="0" w:line="240"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Оплата налогов</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609B1FFE" w14:textId="13A8623A"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6 289</w:t>
            </w:r>
          </w:p>
        </w:tc>
        <w:tc>
          <w:tcPr>
            <w:tcW w:w="460" w:type="pct"/>
            <w:tcBorders>
              <w:top w:val="nil"/>
              <w:left w:val="nil"/>
              <w:bottom w:val="single" w:sz="4" w:space="0" w:color="auto"/>
              <w:right w:val="single" w:sz="4" w:space="0" w:color="auto"/>
            </w:tcBorders>
            <w:shd w:val="clear" w:color="auto" w:fill="auto"/>
            <w:vAlign w:val="center"/>
            <w:hideMark/>
          </w:tcPr>
          <w:p w14:paraId="3A274517" w14:textId="002AE60C"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7 726</w:t>
            </w:r>
          </w:p>
        </w:tc>
        <w:tc>
          <w:tcPr>
            <w:tcW w:w="660" w:type="pct"/>
            <w:tcBorders>
              <w:top w:val="nil"/>
              <w:left w:val="nil"/>
              <w:bottom w:val="single" w:sz="4" w:space="0" w:color="auto"/>
              <w:right w:val="single" w:sz="4" w:space="0" w:color="auto"/>
            </w:tcBorders>
            <w:shd w:val="clear" w:color="auto" w:fill="auto"/>
            <w:vAlign w:val="center"/>
            <w:hideMark/>
          </w:tcPr>
          <w:p w14:paraId="0F9259D3" w14:textId="7DFB5A16"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11 277</w:t>
            </w:r>
          </w:p>
        </w:tc>
        <w:tc>
          <w:tcPr>
            <w:tcW w:w="523" w:type="pct"/>
            <w:tcBorders>
              <w:top w:val="nil"/>
              <w:left w:val="nil"/>
              <w:bottom w:val="single" w:sz="4" w:space="0" w:color="auto"/>
              <w:right w:val="single" w:sz="4" w:space="0" w:color="auto"/>
            </w:tcBorders>
            <w:shd w:val="clear" w:color="auto" w:fill="auto"/>
            <w:vAlign w:val="center"/>
            <w:hideMark/>
          </w:tcPr>
          <w:p w14:paraId="7C8CBEA7" w14:textId="79CBDFA9"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9 303</w:t>
            </w:r>
          </w:p>
        </w:tc>
        <w:tc>
          <w:tcPr>
            <w:tcW w:w="434" w:type="pct"/>
            <w:tcBorders>
              <w:top w:val="nil"/>
              <w:left w:val="nil"/>
              <w:bottom w:val="single" w:sz="4" w:space="0" w:color="auto"/>
              <w:right w:val="single" w:sz="4" w:space="0" w:color="auto"/>
            </w:tcBorders>
            <w:shd w:val="clear" w:color="auto" w:fill="auto"/>
            <w:vAlign w:val="center"/>
            <w:hideMark/>
          </w:tcPr>
          <w:p w14:paraId="3E7B060D" w14:textId="2B1D3FAD"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10 829</w:t>
            </w:r>
          </w:p>
        </w:tc>
        <w:tc>
          <w:tcPr>
            <w:tcW w:w="838" w:type="pct"/>
            <w:tcBorders>
              <w:top w:val="nil"/>
              <w:left w:val="nil"/>
              <w:bottom w:val="single" w:sz="4" w:space="0" w:color="auto"/>
              <w:right w:val="single" w:sz="4" w:space="0" w:color="auto"/>
            </w:tcBorders>
            <w:shd w:val="clear" w:color="auto" w:fill="auto"/>
            <w:vAlign w:val="center"/>
            <w:hideMark/>
          </w:tcPr>
          <w:p w14:paraId="10A40475" w14:textId="2B0F42A3"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-749</w:t>
            </w:r>
          </w:p>
        </w:tc>
        <w:tc>
          <w:tcPr>
            <w:tcW w:w="474" w:type="pct"/>
            <w:gridSpan w:val="2"/>
            <w:tcBorders>
              <w:top w:val="nil"/>
              <w:left w:val="nil"/>
              <w:bottom w:val="single" w:sz="4" w:space="0" w:color="auto"/>
              <w:right w:val="single" w:sz="4" w:space="0" w:color="auto"/>
            </w:tcBorders>
            <w:shd w:val="clear" w:color="auto" w:fill="auto"/>
            <w:vAlign w:val="center"/>
            <w:hideMark/>
          </w:tcPr>
          <w:p w14:paraId="7F4BA6E9" w14:textId="50B8E92E" w:rsidR="00414392" w:rsidRPr="00FE7D50" w:rsidRDefault="00414392" w:rsidP="00CA4148">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2 275</w:t>
            </w:r>
          </w:p>
        </w:tc>
      </w:tr>
      <w:tr w:rsidR="00414392" w:rsidRPr="00FE7D50" w14:paraId="3138BD46" w14:textId="77777777" w:rsidTr="00A07500">
        <w:trPr>
          <w:trHeight w:val="20"/>
        </w:trPr>
        <w:tc>
          <w:tcPr>
            <w:tcW w:w="288" w:type="pct"/>
            <w:shd w:val="clear" w:color="auto" w:fill="auto"/>
            <w:vAlign w:val="center"/>
            <w:hideMark/>
          </w:tcPr>
          <w:p w14:paraId="24F19949"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1.5.1.</w:t>
            </w:r>
          </w:p>
        </w:tc>
        <w:tc>
          <w:tcPr>
            <w:tcW w:w="843" w:type="pct"/>
            <w:shd w:val="clear" w:color="auto" w:fill="auto"/>
            <w:vAlign w:val="center"/>
            <w:hideMark/>
          </w:tcPr>
          <w:p w14:paraId="63923BC4" w14:textId="77777777" w:rsidR="00414392" w:rsidRPr="00FE7D50" w:rsidRDefault="00414392" w:rsidP="00CA4148">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налог на землю</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7C0BBB85" w14:textId="43AA6E5E"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256</w:t>
            </w:r>
          </w:p>
        </w:tc>
        <w:tc>
          <w:tcPr>
            <w:tcW w:w="460" w:type="pct"/>
            <w:tcBorders>
              <w:top w:val="nil"/>
              <w:left w:val="nil"/>
              <w:bottom w:val="single" w:sz="4" w:space="0" w:color="auto"/>
              <w:right w:val="single" w:sz="4" w:space="0" w:color="auto"/>
            </w:tcBorders>
            <w:shd w:val="clear" w:color="auto" w:fill="auto"/>
            <w:vAlign w:val="center"/>
            <w:hideMark/>
          </w:tcPr>
          <w:p w14:paraId="6925DE0B" w14:textId="7B7E756E"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306</w:t>
            </w:r>
          </w:p>
        </w:tc>
        <w:tc>
          <w:tcPr>
            <w:tcW w:w="660" w:type="pct"/>
            <w:tcBorders>
              <w:top w:val="nil"/>
              <w:left w:val="nil"/>
              <w:bottom w:val="single" w:sz="4" w:space="0" w:color="auto"/>
              <w:right w:val="single" w:sz="4" w:space="0" w:color="auto"/>
            </w:tcBorders>
            <w:shd w:val="clear" w:color="auto" w:fill="auto"/>
            <w:vAlign w:val="center"/>
            <w:hideMark/>
          </w:tcPr>
          <w:p w14:paraId="6CC4283B" w14:textId="717D55C8"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641</w:t>
            </w:r>
          </w:p>
        </w:tc>
        <w:tc>
          <w:tcPr>
            <w:tcW w:w="523" w:type="pct"/>
            <w:tcBorders>
              <w:top w:val="nil"/>
              <w:left w:val="nil"/>
              <w:bottom w:val="single" w:sz="4" w:space="0" w:color="auto"/>
              <w:right w:val="single" w:sz="4" w:space="0" w:color="auto"/>
            </w:tcBorders>
            <w:shd w:val="clear" w:color="auto" w:fill="auto"/>
            <w:vAlign w:val="center"/>
            <w:hideMark/>
          </w:tcPr>
          <w:p w14:paraId="3C485047" w14:textId="64982E92"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634</w:t>
            </w:r>
          </w:p>
        </w:tc>
        <w:tc>
          <w:tcPr>
            <w:tcW w:w="434" w:type="pct"/>
            <w:tcBorders>
              <w:top w:val="nil"/>
              <w:left w:val="nil"/>
              <w:bottom w:val="single" w:sz="4" w:space="0" w:color="auto"/>
              <w:right w:val="single" w:sz="4" w:space="0" w:color="auto"/>
            </w:tcBorders>
            <w:shd w:val="clear" w:color="auto" w:fill="auto"/>
            <w:vAlign w:val="center"/>
            <w:hideMark/>
          </w:tcPr>
          <w:p w14:paraId="3D3C7C8D" w14:textId="4AB4018B"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256</w:t>
            </w:r>
          </w:p>
        </w:tc>
        <w:tc>
          <w:tcPr>
            <w:tcW w:w="838" w:type="pct"/>
            <w:tcBorders>
              <w:top w:val="nil"/>
              <w:left w:val="nil"/>
              <w:bottom w:val="single" w:sz="4" w:space="0" w:color="auto"/>
              <w:right w:val="single" w:sz="4" w:space="0" w:color="auto"/>
            </w:tcBorders>
            <w:shd w:val="clear" w:color="auto" w:fill="auto"/>
            <w:vAlign w:val="center"/>
            <w:hideMark/>
          </w:tcPr>
          <w:p w14:paraId="5482EF02" w14:textId="3ED48F97"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-378</w:t>
            </w:r>
          </w:p>
        </w:tc>
        <w:tc>
          <w:tcPr>
            <w:tcW w:w="474" w:type="pct"/>
            <w:gridSpan w:val="2"/>
            <w:tcBorders>
              <w:top w:val="nil"/>
              <w:left w:val="nil"/>
              <w:bottom w:val="single" w:sz="4" w:space="0" w:color="auto"/>
              <w:right w:val="single" w:sz="4" w:space="0" w:color="auto"/>
            </w:tcBorders>
            <w:shd w:val="clear" w:color="auto" w:fill="auto"/>
            <w:vAlign w:val="center"/>
            <w:hideMark/>
          </w:tcPr>
          <w:p w14:paraId="3E180C00" w14:textId="2E7B98E4"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r>
      <w:tr w:rsidR="00414392" w:rsidRPr="00FE7D50" w14:paraId="197A8756" w14:textId="77777777" w:rsidTr="00A07500">
        <w:trPr>
          <w:trHeight w:val="20"/>
        </w:trPr>
        <w:tc>
          <w:tcPr>
            <w:tcW w:w="288" w:type="pct"/>
            <w:shd w:val="clear" w:color="auto" w:fill="auto"/>
            <w:vAlign w:val="center"/>
            <w:hideMark/>
          </w:tcPr>
          <w:p w14:paraId="68C1FA46"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1.5.2.</w:t>
            </w:r>
          </w:p>
        </w:tc>
        <w:tc>
          <w:tcPr>
            <w:tcW w:w="843" w:type="pct"/>
            <w:shd w:val="clear" w:color="auto" w:fill="auto"/>
            <w:vAlign w:val="center"/>
            <w:hideMark/>
          </w:tcPr>
          <w:p w14:paraId="74AB3315" w14:textId="77777777" w:rsidR="00414392" w:rsidRPr="00FE7D50" w:rsidRDefault="00414392" w:rsidP="00CA4148">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транспортный налог</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66D39CCB" w14:textId="4013A356"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219</w:t>
            </w:r>
          </w:p>
        </w:tc>
        <w:tc>
          <w:tcPr>
            <w:tcW w:w="460" w:type="pct"/>
            <w:tcBorders>
              <w:top w:val="nil"/>
              <w:left w:val="nil"/>
              <w:bottom w:val="single" w:sz="4" w:space="0" w:color="auto"/>
              <w:right w:val="single" w:sz="4" w:space="0" w:color="auto"/>
            </w:tcBorders>
            <w:shd w:val="clear" w:color="auto" w:fill="auto"/>
            <w:vAlign w:val="center"/>
            <w:hideMark/>
          </w:tcPr>
          <w:p w14:paraId="5F3314CD" w14:textId="2E681BC3"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371</w:t>
            </w:r>
          </w:p>
        </w:tc>
        <w:tc>
          <w:tcPr>
            <w:tcW w:w="660" w:type="pct"/>
            <w:tcBorders>
              <w:top w:val="nil"/>
              <w:left w:val="nil"/>
              <w:bottom w:val="single" w:sz="4" w:space="0" w:color="auto"/>
              <w:right w:val="single" w:sz="4" w:space="0" w:color="auto"/>
            </w:tcBorders>
            <w:shd w:val="clear" w:color="auto" w:fill="auto"/>
            <w:vAlign w:val="center"/>
            <w:hideMark/>
          </w:tcPr>
          <w:p w14:paraId="45B1DC61" w14:textId="287FC51E"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393</w:t>
            </w:r>
          </w:p>
        </w:tc>
        <w:tc>
          <w:tcPr>
            <w:tcW w:w="523" w:type="pct"/>
            <w:tcBorders>
              <w:top w:val="nil"/>
              <w:left w:val="nil"/>
              <w:bottom w:val="single" w:sz="4" w:space="0" w:color="auto"/>
              <w:right w:val="single" w:sz="4" w:space="0" w:color="auto"/>
            </w:tcBorders>
            <w:shd w:val="clear" w:color="auto" w:fill="auto"/>
            <w:vAlign w:val="center"/>
            <w:hideMark/>
          </w:tcPr>
          <w:p w14:paraId="53606242" w14:textId="1D6B9ECD"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572</w:t>
            </w:r>
          </w:p>
        </w:tc>
        <w:tc>
          <w:tcPr>
            <w:tcW w:w="434" w:type="pct"/>
            <w:tcBorders>
              <w:top w:val="nil"/>
              <w:left w:val="nil"/>
              <w:bottom w:val="single" w:sz="4" w:space="0" w:color="auto"/>
              <w:right w:val="single" w:sz="4" w:space="0" w:color="auto"/>
            </w:tcBorders>
            <w:shd w:val="clear" w:color="auto" w:fill="auto"/>
            <w:vAlign w:val="center"/>
            <w:hideMark/>
          </w:tcPr>
          <w:p w14:paraId="33A662D5" w14:textId="5FB572A1"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371</w:t>
            </w:r>
          </w:p>
        </w:tc>
        <w:tc>
          <w:tcPr>
            <w:tcW w:w="838" w:type="pct"/>
            <w:tcBorders>
              <w:top w:val="nil"/>
              <w:left w:val="nil"/>
              <w:bottom w:val="single" w:sz="4" w:space="0" w:color="auto"/>
              <w:right w:val="single" w:sz="4" w:space="0" w:color="auto"/>
            </w:tcBorders>
            <w:shd w:val="clear" w:color="auto" w:fill="auto"/>
            <w:vAlign w:val="center"/>
            <w:hideMark/>
          </w:tcPr>
          <w:p w14:paraId="112A4B97" w14:textId="2246C283"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-201</w:t>
            </w:r>
          </w:p>
        </w:tc>
        <w:tc>
          <w:tcPr>
            <w:tcW w:w="474" w:type="pct"/>
            <w:gridSpan w:val="2"/>
            <w:tcBorders>
              <w:top w:val="nil"/>
              <w:left w:val="nil"/>
              <w:bottom w:val="single" w:sz="4" w:space="0" w:color="auto"/>
              <w:right w:val="single" w:sz="4" w:space="0" w:color="auto"/>
            </w:tcBorders>
            <w:shd w:val="clear" w:color="auto" w:fill="auto"/>
            <w:vAlign w:val="center"/>
            <w:hideMark/>
          </w:tcPr>
          <w:p w14:paraId="1EA29AE7" w14:textId="27A78BAD"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r>
      <w:tr w:rsidR="00414392" w:rsidRPr="00FE7D50" w14:paraId="0122B88F" w14:textId="77777777" w:rsidTr="00A07500">
        <w:trPr>
          <w:trHeight w:val="20"/>
        </w:trPr>
        <w:tc>
          <w:tcPr>
            <w:tcW w:w="288" w:type="pct"/>
            <w:shd w:val="clear" w:color="auto" w:fill="auto"/>
            <w:vAlign w:val="center"/>
            <w:hideMark/>
          </w:tcPr>
          <w:p w14:paraId="0CA6A5C4"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1.5.3.</w:t>
            </w:r>
          </w:p>
        </w:tc>
        <w:tc>
          <w:tcPr>
            <w:tcW w:w="843" w:type="pct"/>
            <w:shd w:val="clear" w:color="auto" w:fill="auto"/>
            <w:vAlign w:val="center"/>
            <w:hideMark/>
          </w:tcPr>
          <w:p w14:paraId="70321A88" w14:textId="77777777" w:rsidR="00414392" w:rsidRPr="00FE7D50" w:rsidRDefault="00414392" w:rsidP="00CA4148">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налог на имущество</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4D30B470" w14:textId="52F445A9"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5 507</w:t>
            </w:r>
          </w:p>
        </w:tc>
        <w:tc>
          <w:tcPr>
            <w:tcW w:w="460" w:type="pct"/>
            <w:tcBorders>
              <w:top w:val="nil"/>
              <w:left w:val="nil"/>
              <w:bottom w:val="single" w:sz="4" w:space="0" w:color="auto"/>
              <w:right w:val="single" w:sz="4" w:space="0" w:color="auto"/>
            </w:tcBorders>
            <w:shd w:val="clear" w:color="auto" w:fill="auto"/>
            <w:vAlign w:val="center"/>
            <w:hideMark/>
          </w:tcPr>
          <w:p w14:paraId="60870F37" w14:textId="15CD9BF0"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6 739</w:t>
            </w:r>
          </w:p>
        </w:tc>
        <w:tc>
          <w:tcPr>
            <w:tcW w:w="660" w:type="pct"/>
            <w:tcBorders>
              <w:top w:val="nil"/>
              <w:left w:val="nil"/>
              <w:bottom w:val="single" w:sz="4" w:space="0" w:color="auto"/>
              <w:right w:val="single" w:sz="4" w:space="0" w:color="auto"/>
            </w:tcBorders>
            <w:shd w:val="clear" w:color="auto" w:fill="auto"/>
            <w:vAlign w:val="center"/>
            <w:hideMark/>
          </w:tcPr>
          <w:p w14:paraId="385FABB7" w14:textId="45FEB700"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9 894</w:t>
            </w:r>
          </w:p>
        </w:tc>
        <w:tc>
          <w:tcPr>
            <w:tcW w:w="523" w:type="pct"/>
            <w:tcBorders>
              <w:top w:val="nil"/>
              <w:left w:val="nil"/>
              <w:bottom w:val="single" w:sz="4" w:space="0" w:color="auto"/>
              <w:right w:val="single" w:sz="4" w:space="0" w:color="auto"/>
            </w:tcBorders>
            <w:shd w:val="clear" w:color="auto" w:fill="auto"/>
            <w:vAlign w:val="center"/>
            <w:hideMark/>
          </w:tcPr>
          <w:p w14:paraId="494B5330" w14:textId="63E361C8"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7 619</w:t>
            </w:r>
          </w:p>
        </w:tc>
        <w:tc>
          <w:tcPr>
            <w:tcW w:w="434" w:type="pct"/>
            <w:tcBorders>
              <w:top w:val="nil"/>
              <w:left w:val="nil"/>
              <w:bottom w:val="single" w:sz="4" w:space="0" w:color="auto"/>
              <w:right w:val="single" w:sz="4" w:space="0" w:color="auto"/>
            </w:tcBorders>
            <w:shd w:val="clear" w:color="auto" w:fill="auto"/>
            <w:vAlign w:val="center"/>
            <w:hideMark/>
          </w:tcPr>
          <w:p w14:paraId="69C32BC1" w14:textId="0259F1A7"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9 894</w:t>
            </w:r>
          </w:p>
        </w:tc>
        <w:tc>
          <w:tcPr>
            <w:tcW w:w="838" w:type="pct"/>
            <w:tcBorders>
              <w:top w:val="nil"/>
              <w:left w:val="nil"/>
              <w:bottom w:val="single" w:sz="4" w:space="0" w:color="auto"/>
              <w:right w:val="single" w:sz="4" w:space="0" w:color="auto"/>
            </w:tcBorders>
            <w:shd w:val="clear" w:color="auto" w:fill="auto"/>
            <w:vAlign w:val="center"/>
            <w:hideMark/>
          </w:tcPr>
          <w:p w14:paraId="7F728AB6" w14:textId="22668BAB"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474" w:type="pct"/>
            <w:gridSpan w:val="2"/>
            <w:tcBorders>
              <w:top w:val="nil"/>
              <w:left w:val="nil"/>
              <w:bottom w:val="single" w:sz="4" w:space="0" w:color="auto"/>
              <w:right w:val="single" w:sz="4" w:space="0" w:color="auto"/>
            </w:tcBorders>
            <w:shd w:val="clear" w:color="auto" w:fill="auto"/>
            <w:vAlign w:val="center"/>
            <w:hideMark/>
          </w:tcPr>
          <w:p w14:paraId="68407521" w14:textId="1441EC3B"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2 275</w:t>
            </w:r>
          </w:p>
        </w:tc>
      </w:tr>
      <w:tr w:rsidR="00414392" w:rsidRPr="00FE7D50" w14:paraId="00F0B44E" w14:textId="77777777" w:rsidTr="00A07500">
        <w:trPr>
          <w:trHeight w:val="20"/>
        </w:trPr>
        <w:tc>
          <w:tcPr>
            <w:tcW w:w="288" w:type="pct"/>
            <w:shd w:val="clear" w:color="auto" w:fill="auto"/>
            <w:vAlign w:val="center"/>
            <w:hideMark/>
          </w:tcPr>
          <w:p w14:paraId="2C0EEC2A"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1.5.4.</w:t>
            </w:r>
          </w:p>
        </w:tc>
        <w:tc>
          <w:tcPr>
            <w:tcW w:w="843" w:type="pct"/>
            <w:shd w:val="clear" w:color="auto" w:fill="auto"/>
            <w:vAlign w:val="center"/>
            <w:hideMark/>
          </w:tcPr>
          <w:p w14:paraId="5386D329" w14:textId="77777777" w:rsidR="00414392" w:rsidRPr="00FE7D50" w:rsidRDefault="00414392" w:rsidP="00CA4148">
            <w:pPr>
              <w:spacing w:after="0" w:line="240"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прочие налоги и сборы</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765FB14F" w14:textId="56103395"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308</w:t>
            </w:r>
          </w:p>
        </w:tc>
        <w:tc>
          <w:tcPr>
            <w:tcW w:w="460" w:type="pct"/>
            <w:tcBorders>
              <w:top w:val="nil"/>
              <w:left w:val="nil"/>
              <w:bottom w:val="single" w:sz="4" w:space="0" w:color="auto"/>
              <w:right w:val="single" w:sz="4" w:space="0" w:color="auto"/>
            </w:tcBorders>
            <w:shd w:val="clear" w:color="auto" w:fill="auto"/>
            <w:vAlign w:val="center"/>
            <w:hideMark/>
          </w:tcPr>
          <w:p w14:paraId="50220AF3" w14:textId="48B2557A"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310</w:t>
            </w:r>
          </w:p>
        </w:tc>
        <w:tc>
          <w:tcPr>
            <w:tcW w:w="660" w:type="pct"/>
            <w:tcBorders>
              <w:top w:val="nil"/>
              <w:left w:val="nil"/>
              <w:bottom w:val="single" w:sz="4" w:space="0" w:color="auto"/>
              <w:right w:val="single" w:sz="4" w:space="0" w:color="auto"/>
            </w:tcBorders>
            <w:shd w:val="clear" w:color="auto" w:fill="auto"/>
            <w:vAlign w:val="center"/>
            <w:hideMark/>
          </w:tcPr>
          <w:p w14:paraId="450AF1CE" w14:textId="3B67F6C0"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350</w:t>
            </w:r>
          </w:p>
        </w:tc>
        <w:tc>
          <w:tcPr>
            <w:tcW w:w="523" w:type="pct"/>
            <w:tcBorders>
              <w:top w:val="nil"/>
              <w:left w:val="nil"/>
              <w:bottom w:val="single" w:sz="4" w:space="0" w:color="auto"/>
              <w:right w:val="single" w:sz="4" w:space="0" w:color="auto"/>
            </w:tcBorders>
            <w:shd w:val="clear" w:color="auto" w:fill="auto"/>
            <w:vAlign w:val="center"/>
            <w:hideMark/>
          </w:tcPr>
          <w:p w14:paraId="4FEB4A65" w14:textId="13E6F4E1"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478</w:t>
            </w:r>
          </w:p>
        </w:tc>
        <w:tc>
          <w:tcPr>
            <w:tcW w:w="434" w:type="pct"/>
            <w:tcBorders>
              <w:top w:val="nil"/>
              <w:left w:val="nil"/>
              <w:bottom w:val="single" w:sz="4" w:space="0" w:color="auto"/>
              <w:right w:val="single" w:sz="4" w:space="0" w:color="auto"/>
            </w:tcBorders>
            <w:shd w:val="clear" w:color="auto" w:fill="auto"/>
            <w:vAlign w:val="center"/>
            <w:hideMark/>
          </w:tcPr>
          <w:p w14:paraId="1091E760" w14:textId="0D8CBFCF"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308</w:t>
            </w:r>
          </w:p>
        </w:tc>
        <w:tc>
          <w:tcPr>
            <w:tcW w:w="838" w:type="pct"/>
            <w:tcBorders>
              <w:top w:val="nil"/>
              <w:left w:val="nil"/>
              <w:bottom w:val="single" w:sz="4" w:space="0" w:color="auto"/>
              <w:right w:val="single" w:sz="4" w:space="0" w:color="auto"/>
            </w:tcBorders>
            <w:shd w:val="clear" w:color="auto" w:fill="auto"/>
            <w:vAlign w:val="center"/>
            <w:hideMark/>
          </w:tcPr>
          <w:p w14:paraId="486609D1" w14:textId="08756424"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-170</w:t>
            </w:r>
          </w:p>
        </w:tc>
        <w:tc>
          <w:tcPr>
            <w:tcW w:w="474" w:type="pct"/>
            <w:gridSpan w:val="2"/>
            <w:tcBorders>
              <w:top w:val="nil"/>
              <w:left w:val="nil"/>
              <w:bottom w:val="single" w:sz="4" w:space="0" w:color="auto"/>
              <w:right w:val="single" w:sz="4" w:space="0" w:color="auto"/>
            </w:tcBorders>
            <w:shd w:val="clear" w:color="auto" w:fill="auto"/>
            <w:vAlign w:val="center"/>
            <w:hideMark/>
          </w:tcPr>
          <w:p w14:paraId="0D937CC2" w14:textId="0910EE9C" w:rsidR="00414392" w:rsidRPr="00FE7D50" w:rsidRDefault="00414392" w:rsidP="00CA4148">
            <w:pPr>
              <w:spacing w:after="0" w:line="240"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r>
      <w:tr w:rsidR="00414392" w:rsidRPr="00FE7D50" w14:paraId="4E8B70B4" w14:textId="77777777" w:rsidTr="00A07500">
        <w:trPr>
          <w:trHeight w:val="20"/>
        </w:trPr>
        <w:tc>
          <w:tcPr>
            <w:tcW w:w="288" w:type="pct"/>
            <w:shd w:val="clear" w:color="auto" w:fill="auto"/>
            <w:vAlign w:val="center"/>
            <w:hideMark/>
          </w:tcPr>
          <w:p w14:paraId="2D41D48D"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w:t>
            </w:r>
          </w:p>
        </w:tc>
        <w:tc>
          <w:tcPr>
            <w:tcW w:w="843" w:type="pct"/>
            <w:shd w:val="clear" w:color="auto" w:fill="auto"/>
            <w:vAlign w:val="center"/>
            <w:hideMark/>
          </w:tcPr>
          <w:p w14:paraId="5183F240" w14:textId="77777777" w:rsidR="00414392" w:rsidRPr="00FE7D50" w:rsidRDefault="00414392" w:rsidP="00CA4148">
            <w:pPr>
              <w:spacing w:after="0" w:line="240"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Амортизация ОС и нематериальных активов</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4DF15C1A" w14:textId="51FDE56E"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62 683</w:t>
            </w:r>
          </w:p>
        </w:tc>
        <w:tc>
          <w:tcPr>
            <w:tcW w:w="460" w:type="pct"/>
            <w:tcBorders>
              <w:top w:val="nil"/>
              <w:left w:val="nil"/>
              <w:bottom w:val="single" w:sz="4" w:space="0" w:color="auto"/>
              <w:right w:val="single" w:sz="4" w:space="0" w:color="auto"/>
            </w:tcBorders>
            <w:shd w:val="clear" w:color="auto" w:fill="auto"/>
            <w:vAlign w:val="center"/>
            <w:hideMark/>
          </w:tcPr>
          <w:p w14:paraId="3F672152" w14:textId="7B4E89FD"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61 411</w:t>
            </w:r>
          </w:p>
        </w:tc>
        <w:tc>
          <w:tcPr>
            <w:tcW w:w="660" w:type="pct"/>
            <w:tcBorders>
              <w:top w:val="nil"/>
              <w:left w:val="nil"/>
              <w:bottom w:val="single" w:sz="4" w:space="0" w:color="auto"/>
              <w:right w:val="single" w:sz="4" w:space="0" w:color="auto"/>
            </w:tcBorders>
            <w:shd w:val="clear" w:color="auto" w:fill="auto"/>
            <w:vAlign w:val="center"/>
            <w:hideMark/>
          </w:tcPr>
          <w:p w14:paraId="72761264" w14:textId="0D06C9B3"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51 974</w:t>
            </w:r>
          </w:p>
        </w:tc>
        <w:tc>
          <w:tcPr>
            <w:tcW w:w="523" w:type="pct"/>
            <w:tcBorders>
              <w:top w:val="nil"/>
              <w:left w:val="nil"/>
              <w:bottom w:val="single" w:sz="4" w:space="0" w:color="auto"/>
              <w:right w:val="single" w:sz="4" w:space="0" w:color="auto"/>
            </w:tcBorders>
            <w:shd w:val="clear" w:color="auto" w:fill="auto"/>
            <w:vAlign w:val="center"/>
            <w:hideMark/>
          </w:tcPr>
          <w:p w14:paraId="36AC6ABC" w14:textId="0CDEA598"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78 756</w:t>
            </w:r>
          </w:p>
        </w:tc>
        <w:tc>
          <w:tcPr>
            <w:tcW w:w="434" w:type="pct"/>
            <w:tcBorders>
              <w:top w:val="nil"/>
              <w:left w:val="nil"/>
              <w:bottom w:val="single" w:sz="4" w:space="0" w:color="auto"/>
              <w:right w:val="single" w:sz="4" w:space="0" w:color="auto"/>
            </w:tcBorders>
            <w:shd w:val="clear" w:color="auto" w:fill="auto"/>
            <w:vAlign w:val="center"/>
            <w:hideMark/>
          </w:tcPr>
          <w:p w14:paraId="0F877110" w14:textId="53651F34"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78 756</w:t>
            </w:r>
          </w:p>
        </w:tc>
        <w:tc>
          <w:tcPr>
            <w:tcW w:w="838" w:type="pct"/>
            <w:tcBorders>
              <w:top w:val="nil"/>
              <w:left w:val="nil"/>
              <w:bottom w:val="single" w:sz="4" w:space="0" w:color="auto"/>
              <w:right w:val="single" w:sz="4" w:space="0" w:color="auto"/>
            </w:tcBorders>
            <w:shd w:val="clear" w:color="auto" w:fill="auto"/>
            <w:vAlign w:val="center"/>
            <w:hideMark/>
          </w:tcPr>
          <w:p w14:paraId="5A092038" w14:textId="450C6552"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 </w:t>
            </w:r>
          </w:p>
        </w:tc>
        <w:tc>
          <w:tcPr>
            <w:tcW w:w="474" w:type="pct"/>
            <w:gridSpan w:val="2"/>
            <w:tcBorders>
              <w:top w:val="nil"/>
              <w:left w:val="nil"/>
              <w:bottom w:val="single" w:sz="4" w:space="0" w:color="auto"/>
              <w:right w:val="single" w:sz="4" w:space="0" w:color="auto"/>
            </w:tcBorders>
            <w:shd w:val="clear" w:color="auto" w:fill="auto"/>
            <w:vAlign w:val="center"/>
            <w:hideMark/>
          </w:tcPr>
          <w:p w14:paraId="2B25E108" w14:textId="682C45FE" w:rsidR="00414392" w:rsidRPr="00FE7D50" w:rsidRDefault="00414392" w:rsidP="00CA4148">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414392" w:rsidRPr="00FE7D50" w14:paraId="1A490460" w14:textId="77777777" w:rsidTr="00A07500">
        <w:trPr>
          <w:trHeight w:val="20"/>
        </w:trPr>
        <w:tc>
          <w:tcPr>
            <w:tcW w:w="288" w:type="pct"/>
            <w:shd w:val="clear" w:color="auto" w:fill="auto"/>
            <w:vAlign w:val="center"/>
            <w:hideMark/>
          </w:tcPr>
          <w:p w14:paraId="566F9357"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w:t>
            </w:r>
          </w:p>
        </w:tc>
        <w:tc>
          <w:tcPr>
            <w:tcW w:w="843" w:type="pct"/>
            <w:shd w:val="clear" w:color="auto" w:fill="auto"/>
            <w:vAlign w:val="center"/>
            <w:hideMark/>
          </w:tcPr>
          <w:p w14:paraId="1174444E" w14:textId="77777777" w:rsidR="00414392" w:rsidRPr="00FE7D50" w:rsidRDefault="00414392" w:rsidP="00CA4148">
            <w:pPr>
              <w:spacing w:after="0" w:line="240"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Прочие неподконтрольные расходы</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346D13B1" w14:textId="146C28E2"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14 381</w:t>
            </w:r>
          </w:p>
        </w:tc>
        <w:tc>
          <w:tcPr>
            <w:tcW w:w="460" w:type="pct"/>
            <w:tcBorders>
              <w:top w:val="nil"/>
              <w:left w:val="nil"/>
              <w:bottom w:val="single" w:sz="4" w:space="0" w:color="auto"/>
              <w:right w:val="single" w:sz="4" w:space="0" w:color="auto"/>
            </w:tcBorders>
            <w:shd w:val="clear" w:color="auto" w:fill="auto"/>
            <w:vAlign w:val="center"/>
            <w:hideMark/>
          </w:tcPr>
          <w:p w14:paraId="57993F59" w14:textId="22D58899"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183 659</w:t>
            </w:r>
          </w:p>
        </w:tc>
        <w:tc>
          <w:tcPr>
            <w:tcW w:w="660" w:type="pct"/>
            <w:tcBorders>
              <w:top w:val="nil"/>
              <w:left w:val="nil"/>
              <w:bottom w:val="single" w:sz="4" w:space="0" w:color="auto"/>
              <w:right w:val="single" w:sz="4" w:space="0" w:color="auto"/>
            </w:tcBorders>
            <w:shd w:val="clear" w:color="auto" w:fill="auto"/>
            <w:vAlign w:val="center"/>
            <w:hideMark/>
          </w:tcPr>
          <w:p w14:paraId="2D200F34" w14:textId="3B40903B"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5 094 323</w:t>
            </w:r>
          </w:p>
        </w:tc>
        <w:tc>
          <w:tcPr>
            <w:tcW w:w="523" w:type="pct"/>
            <w:tcBorders>
              <w:top w:val="nil"/>
              <w:left w:val="nil"/>
              <w:bottom w:val="single" w:sz="4" w:space="0" w:color="auto"/>
              <w:right w:val="single" w:sz="4" w:space="0" w:color="auto"/>
            </w:tcBorders>
            <w:shd w:val="clear" w:color="auto" w:fill="auto"/>
            <w:vAlign w:val="center"/>
            <w:hideMark/>
          </w:tcPr>
          <w:p w14:paraId="41F3F783" w14:textId="4776CC2D"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70 575</w:t>
            </w:r>
          </w:p>
        </w:tc>
        <w:tc>
          <w:tcPr>
            <w:tcW w:w="434" w:type="pct"/>
            <w:tcBorders>
              <w:top w:val="nil"/>
              <w:left w:val="nil"/>
              <w:bottom w:val="single" w:sz="4" w:space="0" w:color="auto"/>
              <w:right w:val="single" w:sz="4" w:space="0" w:color="auto"/>
            </w:tcBorders>
            <w:shd w:val="clear" w:color="auto" w:fill="auto"/>
            <w:vAlign w:val="center"/>
            <w:hideMark/>
          </w:tcPr>
          <w:p w14:paraId="476B2A37" w14:textId="5C823FAE"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70 575</w:t>
            </w:r>
          </w:p>
        </w:tc>
        <w:tc>
          <w:tcPr>
            <w:tcW w:w="838" w:type="pct"/>
            <w:tcBorders>
              <w:top w:val="nil"/>
              <w:left w:val="nil"/>
              <w:bottom w:val="single" w:sz="4" w:space="0" w:color="auto"/>
              <w:right w:val="single" w:sz="4" w:space="0" w:color="auto"/>
            </w:tcBorders>
            <w:shd w:val="clear" w:color="auto" w:fill="auto"/>
            <w:vAlign w:val="center"/>
            <w:hideMark/>
          </w:tcPr>
          <w:p w14:paraId="753F60B6" w14:textId="0D71BA04"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c>
          <w:tcPr>
            <w:tcW w:w="474" w:type="pct"/>
            <w:gridSpan w:val="2"/>
            <w:tcBorders>
              <w:top w:val="nil"/>
              <w:left w:val="nil"/>
              <w:bottom w:val="single" w:sz="4" w:space="0" w:color="auto"/>
              <w:right w:val="single" w:sz="4" w:space="0" w:color="auto"/>
            </w:tcBorders>
            <w:shd w:val="clear" w:color="auto" w:fill="auto"/>
            <w:vAlign w:val="center"/>
            <w:hideMark/>
          </w:tcPr>
          <w:p w14:paraId="1B6E1311" w14:textId="33575D38" w:rsidR="00414392" w:rsidRPr="00FE7D50" w:rsidRDefault="00414392" w:rsidP="00CA4148">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414392" w:rsidRPr="00FE7D50" w14:paraId="1FBD4174" w14:textId="77777777" w:rsidTr="00A07500">
        <w:trPr>
          <w:trHeight w:val="20"/>
        </w:trPr>
        <w:tc>
          <w:tcPr>
            <w:tcW w:w="288" w:type="pct"/>
            <w:shd w:val="clear" w:color="auto" w:fill="auto"/>
            <w:vAlign w:val="center"/>
            <w:hideMark/>
          </w:tcPr>
          <w:p w14:paraId="7E398733"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1.9.</w:t>
            </w:r>
          </w:p>
        </w:tc>
        <w:tc>
          <w:tcPr>
            <w:tcW w:w="843" w:type="pct"/>
            <w:shd w:val="clear" w:color="auto" w:fill="auto"/>
            <w:vAlign w:val="center"/>
            <w:hideMark/>
          </w:tcPr>
          <w:p w14:paraId="0004B5CE" w14:textId="77777777" w:rsidR="00414392" w:rsidRPr="00FE7D50" w:rsidRDefault="00414392" w:rsidP="00CA4148">
            <w:pPr>
              <w:spacing w:after="0" w:line="240"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Налог на прибыль</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4FBF4021" w14:textId="7CBD53E6"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11 954</w:t>
            </w:r>
          </w:p>
        </w:tc>
        <w:tc>
          <w:tcPr>
            <w:tcW w:w="460" w:type="pct"/>
            <w:tcBorders>
              <w:top w:val="nil"/>
              <w:left w:val="nil"/>
              <w:bottom w:val="single" w:sz="4" w:space="0" w:color="auto"/>
              <w:right w:val="single" w:sz="4" w:space="0" w:color="auto"/>
            </w:tcBorders>
            <w:shd w:val="clear" w:color="auto" w:fill="auto"/>
            <w:vAlign w:val="center"/>
            <w:hideMark/>
          </w:tcPr>
          <w:p w14:paraId="770C16D7" w14:textId="287E46FD"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2 071</w:t>
            </w:r>
          </w:p>
        </w:tc>
        <w:tc>
          <w:tcPr>
            <w:tcW w:w="660" w:type="pct"/>
            <w:tcBorders>
              <w:top w:val="nil"/>
              <w:left w:val="nil"/>
              <w:bottom w:val="single" w:sz="4" w:space="0" w:color="auto"/>
              <w:right w:val="single" w:sz="4" w:space="0" w:color="auto"/>
            </w:tcBorders>
            <w:shd w:val="clear" w:color="auto" w:fill="auto"/>
            <w:vAlign w:val="center"/>
            <w:hideMark/>
          </w:tcPr>
          <w:p w14:paraId="25D5308A" w14:textId="440C082C"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11 954</w:t>
            </w:r>
          </w:p>
        </w:tc>
        <w:tc>
          <w:tcPr>
            <w:tcW w:w="523" w:type="pct"/>
            <w:tcBorders>
              <w:top w:val="nil"/>
              <w:left w:val="nil"/>
              <w:bottom w:val="single" w:sz="4" w:space="0" w:color="auto"/>
              <w:right w:val="single" w:sz="4" w:space="0" w:color="auto"/>
            </w:tcBorders>
            <w:shd w:val="clear" w:color="auto" w:fill="auto"/>
            <w:vAlign w:val="center"/>
            <w:hideMark/>
          </w:tcPr>
          <w:p w14:paraId="7EB3F07A" w14:textId="1BF51E79"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11 954</w:t>
            </w:r>
          </w:p>
        </w:tc>
        <w:tc>
          <w:tcPr>
            <w:tcW w:w="434" w:type="pct"/>
            <w:tcBorders>
              <w:top w:val="nil"/>
              <w:left w:val="nil"/>
              <w:bottom w:val="single" w:sz="4" w:space="0" w:color="auto"/>
              <w:right w:val="single" w:sz="4" w:space="0" w:color="auto"/>
            </w:tcBorders>
            <w:shd w:val="clear" w:color="auto" w:fill="auto"/>
            <w:vAlign w:val="center"/>
            <w:hideMark/>
          </w:tcPr>
          <w:p w14:paraId="581D6A0F" w14:textId="573B6F77"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11 954</w:t>
            </w:r>
          </w:p>
        </w:tc>
        <w:tc>
          <w:tcPr>
            <w:tcW w:w="838" w:type="pct"/>
            <w:tcBorders>
              <w:top w:val="nil"/>
              <w:left w:val="nil"/>
              <w:bottom w:val="single" w:sz="4" w:space="0" w:color="auto"/>
              <w:right w:val="single" w:sz="4" w:space="0" w:color="auto"/>
            </w:tcBorders>
            <w:shd w:val="clear" w:color="auto" w:fill="auto"/>
            <w:vAlign w:val="center"/>
            <w:hideMark/>
          </w:tcPr>
          <w:p w14:paraId="7B7AB775" w14:textId="3735EB63"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2 409</w:t>
            </w:r>
          </w:p>
        </w:tc>
        <w:tc>
          <w:tcPr>
            <w:tcW w:w="474" w:type="pct"/>
            <w:gridSpan w:val="2"/>
            <w:tcBorders>
              <w:top w:val="nil"/>
              <w:left w:val="nil"/>
              <w:bottom w:val="single" w:sz="4" w:space="0" w:color="auto"/>
              <w:right w:val="single" w:sz="4" w:space="0" w:color="auto"/>
            </w:tcBorders>
            <w:shd w:val="clear" w:color="auto" w:fill="auto"/>
            <w:vAlign w:val="center"/>
            <w:hideMark/>
          </w:tcPr>
          <w:p w14:paraId="2DDD06EE" w14:textId="0BB875A4" w:rsidR="00414392" w:rsidRPr="00FE7D50" w:rsidRDefault="00414392" w:rsidP="00CA4148">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414392" w:rsidRPr="00FE7D50" w14:paraId="4CE0B964" w14:textId="77777777" w:rsidTr="00A07500">
        <w:trPr>
          <w:trHeight w:val="20"/>
        </w:trPr>
        <w:tc>
          <w:tcPr>
            <w:tcW w:w="288" w:type="pct"/>
            <w:shd w:val="clear" w:color="auto" w:fill="auto"/>
            <w:vAlign w:val="center"/>
            <w:hideMark/>
          </w:tcPr>
          <w:p w14:paraId="3A84C221"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1.10.</w:t>
            </w:r>
          </w:p>
        </w:tc>
        <w:tc>
          <w:tcPr>
            <w:tcW w:w="843" w:type="pct"/>
            <w:shd w:val="clear" w:color="auto" w:fill="auto"/>
            <w:vAlign w:val="center"/>
            <w:hideMark/>
          </w:tcPr>
          <w:p w14:paraId="12182E4E" w14:textId="77777777" w:rsidR="00414392" w:rsidRPr="00FE7D50" w:rsidRDefault="00414392" w:rsidP="00CA4148">
            <w:pPr>
              <w:spacing w:after="0" w:line="240"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 xml:space="preserve">Выпадающие доходы от льготного ТП (п.87 Основ </w:t>
            </w:r>
            <w:r w:rsidRPr="00FE7D50">
              <w:rPr>
                <w:rFonts w:ascii="Myriad Pro" w:eastAsia="Times New Roman" w:hAnsi="Myriad Pro" w:cs="Times New Roman"/>
                <w:bCs/>
                <w:sz w:val="20"/>
                <w:szCs w:val="20"/>
                <w:lang w:eastAsia="ru-RU"/>
              </w:rPr>
              <w:lastRenderedPageBreak/>
              <w:t>ценообразования №1178)</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44B5104C" w14:textId="759F5BB7"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lastRenderedPageBreak/>
              <w:t>26 530</w:t>
            </w:r>
          </w:p>
        </w:tc>
        <w:tc>
          <w:tcPr>
            <w:tcW w:w="460" w:type="pct"/>
            <w:tcBorders>
              <w:top w:val="nil"/>
              <w:left w:val="nil"/>
              <w:bottom w:val="single" w:sz="4" w:space="0" w:color="auto"/>
              <w:right w:val="single" w:sz="4" w:space="0" w:color="auto"/>
            </w:tcBorders>
            <w:shd w:val="clear" w:color="auto" w:fill="auto"/>
            <w:vAlign w:val="center"/>
            <w:hideMark/>
          </w:tcPr>
          <w:p w14:paraId="713F02A8" w14:textId="5E1A7B18"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37 302</w:t>
            </w:r>
          </w:p>
        </w:tc>
        <w:tc>
          <w:tcPr>
            <w:tcW w:w="660" w:type="pct"/>
            <w:tcBorders>
              <w:top w:val="nil"/>
              <w:left w:val="nil"/>
              <w:bottom w:val="single" w:sz="4" w:space="0" w:color="auto"/>
              <w:right w:val="single" w:sz="4" w:space="0" w:color="auto"/>
            </w:tcBorders>
            <w:shd w:val="clear" w:color="auto" w:fill="auto"/>
            <w:vAlign w:val="center"/>
            <w:hideMark/>
          </w:tcPr>
          <w:p w14:paraId="1955D913" w14:textId="1A52C691"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44 090</w:t>
            </w:r>
          </w:p>
        </w:tc>
        <w:tc>
          <w:tcPr>
            <w:tcW w:w="523" w:type="pct"/>
            <w:tcBorders>
              <w:top w:val="nil"/>
              <w:left w:val="nil"/>
              <w:bottom w:val="single" w:sz="4" w:space="0" w:color="auto"/>
              <w:right w:val="single" w:sz="4" w:space="0" w:color="auto"/>
            </w:tcBorders>
            <w:shd w:val="clear" w:color="auto" w:fill="auto"/>
            <w:vAlign w:val="center"/>
            <w:hideMark/>
          </w:tcPr>
          <w:p w14:paraId="0D757311" w14:textId="14929027"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40 461</w:t>
            </w:r>
          </w:p>
        </w:tc>
        <w:tc>
          <w:tcPr>
            <w:tcW w:w="434" w:type="pct"/>
            <w:tcBorders>
              <w:top w:val="nil"/>
              <w:left w:val="nil"/>
              <w:bottom w:val="single" w:sz="4" w:space="0" w:color="auto"/>
              <w:right w:val="single" w:sz="4" w:space="0" w:color="auto"/>
            </w:tcBorders>
            <w:shd w:val="clear" w:color="auto" w:fill="auto"/>
            <w:vAlign w:val="center"/>
            <w:hideMark/>
          </w:tcPr>
          <w:p w14:paraId="6DCBF963" w14:textId="7E6E0905"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14 824</w:t>
            </w:r>
          </w:p>
        </w:tc>
        <w:tc>
          <w:tcPr>
            <w:tcW w:w="838" w:type="pct"/>
            <w:tcBorders>
              <w:top w:val="nil"/>
              <w:left w:val="nil"/>
              <w:bottom w:val="single" w:sz="4" w:space="0" w:color="auto"/>
              <w:right w:val="single" w:sz="4" w:space="0" w:color="auto"/>
            </w:tcBorders>
            <w:shd w:val="clear" w:color="auto" w:fill="auto"/>
            <w:vAlign w:val="center"/>
            <w:hideMark/>
          </w:tcPr>
          <w:p w14:paraId="452B3D3B" w14:textId="33C4097A"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-25 637</w:t>
            </w:r>
          </w:p>
        </w:tc>
        <w:tc>
          <w:tcPr>
            <w:tcW w:w="474" w:type="pct"/>
            <w:gridSpan w:val="2"/>
            <w:tcBorders>
              <w:top w:val="nil"/>
              <w:left w:val="nil"/>
              <w:bottom w:val="single" w:sz="4" w:space="0" w:color="auto"/>
              <w:right w:val="single" w:sz="4" w:space="0" w:color="auto"/>
            </w:tcBorders>
            <w:shd w:val="clear" w:color="auto" w:fill="auto"/>
            <w:vAlign w:val="center"/>
            <w:hideMark/>
          </w:tcPr>
          <w:p w14:paraId="26D8DA6D" w14:textId="27246DED" w:rsidR="00414392" w:rsidRPr="00FE7D50" w:rsidRDefault="00414392" w:rsidP="00CA4148">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414392" w:rsidRPr="00FE7D50" w14:paraId="3A20235C" w14:textId="77777777" w:rsidTr="00A07500">
        <w:trPr>
          <w:trHeight w:val="20"/>
        </w:trPr>
        <w:tc>
          <w:tcPr>
            <w:tcW w:w="288" w:type="pct"/>
            <w:shd w:val="clear" w:color="auto" w:fill="auto"/>
            <w:vAlign w:val="center"/>
            <w:hideMark/>
          </w:tcPr>
          <w:p w14:paraId="643508FE" w14:textId="77777777" w:rsidR="00414392" w:rsidRPr="00FE7D50" w:rsidRDefault="00414392" w:rsidP="00CA4148">
            <w:pPr>
              <w:spacing w:after="0" w:line="240"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1.11.</w:t>
            </w:r>
          </w:p>
        </w:tc>
        <w:tc>
          <w:tcPr>
            <w:tcW w:w="843" w:type="pct"/>
            <w:shd w:val="clear" w:color="auto" w:fill="auto"/>
            <w:vAlign w:val="center"/>
            <w:hideMark/>
          </w:tcPr>
          <w:p w14:paraId="61A6E60B" w14:textId="77777777" w:rsidR="00414392" w:rsidRPr="00FE7D50" w:rsidRDefault="00414392" w:rsidP="00CA4148">
            <w:pPr>
              <w:spacing w:after="0" w:line="240"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Прибыль на капитальные вложения</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5AD411CE" w14:textId="6A82D0F4"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 </w:t>
            </w:r>
          </w:p>
        </w:tc>
        <w:tc>
          <w:tcPr>
            <w:tcW w:w="460" w:type="pct"/>
            <w:tcBorders>
              <w:top w:val="nil"/>
              <w:left w:val="nil"/>
              <w:bottom w:val="single" w:sz="4" w:space="0" w:color="auto"/>
              <w:right w:val="single" w:sz="4" w:space="0" w:color="auto"/>
            </w:tcBorders>
            <w:shd w:val="clear" w:color="auto" w:fill="auto"/>
            <w:vAlign w:val="center"/>
            <w:hideMark/>
          </w:tcPr>
          <w:p w14:paraId="14BBF590" w14:textId="3A19240F"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 </w:t>
            </w:r>
          </w:p>
        </w:tc>
        <w:tc>
          <w:tcPr>
            <w:tcW w:w="660" w:type="pct"/>
            <w:tcBorders>
              <w:top w:val="nil"/>
              <w:left w:val="nil"/>
              <w:bottom w:val="single" w:sz="4" w:space="0" w:color="auto"/>
              <w:right w:val="single" w:sz="4" w:space="0" w:color="auto"/>
            </w:tcBorders>
            <w:shd w:val="clear" w:color="auto" w:fill="auto"/>
            <w:vAlign w:val="center"/>
            <w:hideMark/>
          </w:tcPr>
          <w:p w14:paraId="09C8541B" w14:textId="33E96098"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 </w:t>
            </w:r>
          </w:p>
        </w:tc>
        <w:tc>
          <w:tcPr>
            <w:tcW w:w="523" w:type="pct"/>
            <w:tcBorders>
              <w:top w:val="nil"/>
              <w:left w:val="nil"/>
              <w:bottom w:val="single" w:sz="4" w:space="0" w:color="auto"/>
              <w:right w:val="single" w:sz="4" w:space="0" w:color="auto"/>
            </w:tcBorders>
            <w:shd w:val="clear" w:color="auto" w:fill="auto"/>
            <w:vAlign w:val="center"/>
            <w:hideMark/>
          </w:tcPr>
          <w:p w14:paraId="654F4B86" w14:textId="6DB57D1F"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 </w:t>
            </w:r>
          </w:p>
        </w:tc>
        <w:tc>
          <w:tcPr>
            <w:tcW w:w="434" w:type="pct"/>
            <w:tcBorders>
              <w:top w:val="nil"/>
              <w:left w:val="nil"/>
              <w:bottom w:val="single" w:sz="4" w:space="0" w:color="auto"/>
              <w:right w:val="single" w:sz="4" w:space="0" w:color="auto"/>
            </w:tcBorders>
            <w:shd w:val="clear" w:color="auto" w:fill="auto"/>
            <w:vAlign w:val="center"/>
            <w:hideMark/>
          </w:tcPr>
          <w:p w14:paraId="2E114AF8" w14:textId="6FA32172"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 </w:t>
            </w:r>
          </w:p>
        </w:tc>
        <w:tc>
          <w:tcPr>
            <w:tcW w:w="838" w:type="pct"/>
            <w:tcBorders>
              <w:top w:val="nil"/>
              <w:left w:val="nil"/>
              <w:bottom w:val="single" w:sz="4" w:space="0" w:color="auto"/>
              <w:right w:val="single" w:sz="4" w:space="0" w:color="auto"/>
            </w:tcBorders>
            <w:shd w:val="clear" w:color="auto" w:fill="auto"/>
            <w:vAlign w:val="center"/>
            <w:hideMark/>
          </w:tcPr>
          <w:p w14:paraId="6875C629" w14:textId="1E8B8CA3" w:rsidR="00414392" w:rsidRPr="00FE7D50" w:rsidRDefault="00414392" w:rsidP="00CA4148">
            <w:pPr>
              <w:spacing w:after="0" w:line="240"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 </w:t>
            </w:r>
          </w:p>
        </w:tc>
        <w:tc>
          <w:tcPr>
            <w:tcW w:w="474" w:type="pct"/>
            <w:gridSpan w:val="2"/>
            <w:tcBorders>
              <w:top w:val="nil"/>
              <w:left w:val="nil"/>
              <w:bottom w:val="single" w:sz="4" w:space="0" w:color="auto"/>
              <w:right w:val="single" w:sz="4" w:space="0" w:color="auto"/>
            </w:tcBorders>
            <w:shd w:val="clear" w:color="auto" w:fill="auto"/>
            <w:vAlign w:val="center"/>
            <w:hideMark/>
          </w:tcPr>
          <w:p w14:paraId="09400A55" w14:textId="735BE0EC" w:rsidR="00414392" w:rsidRPr="00FE7D50" w:rsidRDefault="00414392" w:rsidP="00CA4148">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414392" w:rsidRPr="00FE7D50" w14:paraId="39E2628F" w14:textId="77777777" w:rsidTr="00A07500">
        <w:trPr>
          <w:trHeight w:val="20"/>
        </w:trPr>
        <w:tc>
          <w:tcPr>
            <w:tcW w:w="288" w:type="pct"/>
            <w:shd w:val="clear" w:color="auto" w:fill="auto"/>
            <w:vAlign w:val="center"/>
            <w:hideMark/>
          </w:tcPr>
          <w:p w14:paraId="7DF9413B" w14:textId="4802EC39" w:rsidR="00414392" w:rsidRPr="00FE7D50" w:rsidRDefault="00414392" w:rsidP="00CA4148">
            <w:pPr>
              <w:spacing w:after="0" w:line="240" w:lineRule="auto"/>
              <w:jc w:val="center"/>
              <w:rPr>
                <w:rFonts w:ascii="Myriad Pro" w:eastAsia="Times New Roman" w:hAnsi="Myriad Pro" w:cs="Times New Roman"/>
                <w:b/>
                <w:sz w:val="20"/>
                <w:szCs w:val="20"/>
                <w:lang w:val="en-US" w:eastAsia="ru-RU"/>
              </w:rPr>
            </w:pPr>
            <w:r w:rsidRPr="00FE7D50">
              <w:rPr>
                <w:rFonts w:ascii="Myriad Pro" w:eastAsia="Times New Roman" w:hAnsi="Myriad Pro" w:cs="Times New Roman"/>
                <w:b/>
                <w:sz w:val="20"/>
                <w:szCs w:val="20"/>
                <w:lang w:val="en-US" w:eastAsia="ru-RU"/>
              </w:rPr>
              <w:t>III</w:t>
            </w:r>
          </w:p>
        </w:tc>
        <w:tc>
          <w:tcPr>
            <w:tcW w:w="843" w:type="pct"/>
            <w:shd w:val="clear" w:color="auto" w:fill="auto"/>
            <w:vAlign w:val="center"/>
            <w:hideMark/>
          </w:tcPr>
          <w:p w14:paraId="5E487934" w14:textId="77777777" w:rsidR="00414392" w:rsidRPr="00FE7D50" w:rsidRDefault="00414392" w:rsidP="00CA4148">
            <w:pPr>
              <w:spacing w:after="0" w:line="240"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Расходы на оплату потерь электрической энергии</w:t>
            </w:r>
          </w:p>
        </w:tc>
        <w:tc>
          <w:tcPr>
            <w:tcW w:w="480" w:type="pct"/>
            <w:tcBorders>
              <w:top w:val="nil"/>
              <w:left w:val="single" w:sz="4" w:space="0" w:color="auto"/>
              <w:bottom w:val="single" w:sz="4" w:space="0" w:color="auto"/>
              <w:right w:val="single" w:sz="4" w:space="0" w:color="auto"/>
            </w:tcBorders>
            <w:shd w:val="clear" w:color="auto" w:fill="auto"/>
            <w:vAlign w:val="center"/>
            <w:hideMark/>
          </w:tcPr>
          <w:p w14:paraId="1D5EBB00" w14:textId="6439540C" w:rsidR="00414392" w:rsidRPr="00FE7D50" w:rsidRDefault="00414392" w:rsidP="00CA4148">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201 690</w:t>
            </w:r>
          </w:p>
        </w:tc>
        <w:tc>
          <w:tcPr>
            <w:tcW w:w="460" w:type="pct"/>
            <w:tcBorders>
              <w:top w:val="nil"/>
              <w:left w:val="nil"/>
              <w:bottom w:val="single" w:sz="4" w:space="0" w:color="auto"/>
              <w:right w:val="single" w:sz="4" w:space="0" w:color="auto"/>
            </w:tcBorders>
            <w:shd w:val="clear" w:color="auto" w:fill="auto"/>
            <w:vAlign w:val="center"/>
            <w:hideMark/>
          </w:tcPr>
          <w:p w14:paraId="5638B32F" w14:textId="5110DEA6" w:rsidR="00414392" w:rsidRPr="00FE7D50" w:rsidRDefault="00414392" w:rsidP="00CA4148">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219 498</w:t>
            </w:r>
          </w:p>
        </w:tc>
        <w:tc>
          <w:tcPr>
            <w:tcW w:w="660" w:type="pct"/>
            <w:tcBorders>
              <w:top w:val="nil"/>
              <w:left w:val="nil"/>
              <w:bottom w:val="single" w:sz="4" w:space="0" w:color="auto"/>
              <w:right w:val="single" w:sz="4" w:space="0" w:color="auto"/>
            </w:tcBorders>
            <w:shd w:val="clear" w:color="auto" w:fill="auto"/>
            <w:vAlign w:val="center"/>
            <w:hideMark/>
          </w:tcPr>
          <w:p w14:paraId="583EF727" w14:textId="4E9850D4" w:rsidR="00414392" w:rsidRPr="00FE7D50" w:rsidRDefault="00414392" w:rsidP="00CA4148">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264 463</w:t>
            </w:r>
          </w:p>
        </w:tc>
        <w:tc>
          <w:tcPr>
            <w:tcW w:w="523" w:type="pct"/>
            <w:tcBorders>
              <w:top w:val="nil"/>
              <w:left w:val="nil"/>
              <w:bottom w:val="single" w:sz="4" w:space="0" w:color="auto"/>
              <w:right w:val="single" w:sz="4" w:space="0" w:color="auto"/>
            </w:tcBorders>
            <w:shd w:val="clear" w:color="auto" w:fill="auto"/>
            <w:vAlign w:val="center"/>
            <w:hideMark/>
          </w:tcPr>
          <w:p w14:paraId="029C6E49" w14:textId="713EC795" w:rsidR="00414392" w:rsidRPr="00FE7D50" w:rsidRDefault="00414392" w:rsidP="00CA4148">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128 193</w:t>
            </w:r>
          </w:p>
        </w:tc>
        <w:tc>
          <w:tcPr>
            <w:tcW w:w="434" w:type="pct"/>
            <w:tcBorders>
              <w:top w:val="nil"/>
              <w:left w:val="nil"/>
              <w:bottom w:val="single" w:sz="4" w:space="0" w:color="auto"/>
              <w:right w:val="single" w:sz="4" w:space="0" w:color="auto"/>
            </w:tcBorders>
            <w:shd w:val="clear" w:color="auto" w:fill="auto"/>
            <w:vAlign w:val="center"/>
            <w:hideMark/>
          </w:tcPr>
          <w:p w14:paraId="463F9533" w14:textId="711AF785" w:rsidR="00414392" w:rsidRPr="00FE7D50" w:rsidRDefault="00414392" w:rsidP="00CA4148">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111 929</w:t>
            </w:r>
          </w:p>
        </w:tc>
        <w:tc>
          <w:tcPr>
            <w:tcW w:w="838" w:type="pct"/>
            <w:tcBorders>
              <w:top w:val="nil"/>
              <w:left w:val="nil"/>
              <w:bottom w:val="single" w:sz="4" w:space="0" w:color="auto"/>
              <w:right w:val="single" w:sz="4" w:space="0" w:color="auto"/>
            </w:tcBorders>
            <w:shd w:val="clear" w:color="auto" w:fill="auto"/>
            <w:vAlign w:val="center"/>
            <w:hideMark/>
          </w:tcPr>
          <w:p w14:paraId="104BA597" w14:textId="54437B11" w:rsidR="00414392" w:rsidRPr="00FE7D50" w:rsidRDefault="00414392" w:rsidP="00CA4148">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-16 264</w:t>
            </w:r>
          </w:p>
        </w:tc>
        <w:tc>
          <w:tcPr>
            <w:tcW w:w="474" w:type="pct"/>
            <w:gridSpan w:val="2"/>
            <w:tcBorders>
              <w:top w:val="nil"/>
              <w:left w:val="nil"/>
              <w:bottom w:val="single" w:sz="4" w:space="0" w:color="auto"/>
              <w:right w:val="single" w:sz="4" w:space="0" w:color="auto"/>
            </w:tcBorders>
            <w:shd w:val="clear" w:color="auto" w:fill="auto"/>
            <w:vAlign w:val="center"/>
            <w:hideMark/>
          </w:tcPr>
          <w:p w14:paraId="411C5717" w14:textId="796BA26C" w:rsidR="00414392" w:rsidRPr="00FE7D50" w:rsidRDefault="00414392" w:rsidP="00CA4148">
            <w:pPr>
              <w:spacing w:after="0" w:line="240"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414392" w:rsidRPr="00FE7D50" w14:paraId="22A9E7E5" w14:textId="77777777" w:rsidTr="00A07500">
        <w:trPr>
          <w:trHeight w:val="20"/>
        </w:trPr>
        <w:tc>
          <w:tcPr>
            <w:tcW w:w="288" w:type="pct"/>
            <w:shd w:val="clear" w:color="auto" w:fill="auto"/>
            <w:vAlign w:val="center"/>
            <w:hideMark/>
          </w:tcPr>
          <w:p w14:paraId="3CEBDDE4" w14:textId="0B53AE94"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eastAsia="Times New Roman" w:hAnsi="Myriad Pro" w:cs="Times New Roman"/>
                <w:b/>
                <w:bCs/>
                <w:i/>
                <w:iCs/>
                <w:sz w:val="20"/>
                <w:szCs w:val="20"/>
                <w:lang w:val="en-US" w:eastAsia="ru-RU"/>
              </w:rPr>
              <w:t>IV</w:t>
            </w:r>
            <w:r w:rsidRPr="00FE7D50">
              <w:rPr>
                <w:rFonts w:ascii="Myriad Pro" w:eastAsia="Times New Roman" w:hAnsi="Myriad Pro" w:cs="Times New Roman"/>
                <w:b/>
                <w:bCs/>
                <w:i/>
                <w:iCs/>
                <w:sz w:val="20"/>
                <w:szCs w:val="20"/>
                <w:lang w:eastAsia="ru-RU"/>
              </w:rPr>
              <w:t> </w:t>
            </w:r>
          </w:p>
        </w:tc>
        <w:tc>
          <w:tcPr>
            <w:tcW w:w="843" w:type="pct"/>
            <w:shd w:val="clear" w:color="auto" w:fill="auto"/>
            <w:vAlign w:val="center"/>
            <w:hideMark/>
          </w:tcPr>
          <w:p w14:paraId="3FAC5AC8" w14:textId="77777777" w:rsidR="00414392" w:rsidRPr="00FE7D50" w:rsidRDefault="00414392" w:rsidP="00CA4148">
            <w:pPr>
              <w:spacing w:after="0" w:line="240" w:lineRule="auto"/>
              <w:rPr>
                <w:rFonts w:ascii="Myriad Pro" w:eastAsia="Times New Roman" w:hAnsi="Myriad Pro" w:cs="Times New Roman"/>
                <w:b/>
                <w:bCs/>
                <w:i/>
                <w:iCs/>
                <w:sz w:val="20"/>
                <w:szCs w:val="20"/>
                <w:lang w:eastAsia="ru-RU"/>
              </w:rPr>
            </w:pPr>
            <w:r w:rsidRPr="00FE7D50">
              <w:rPr>
                <w:rFonts w:ascii="Myriad Pro" w:eastAsia="Times New Roman" w:hAnsi="Myriad Pro" w:cs="Times New Roman"/>
                <w:b/>
                <w:bCs/>
                <w:i/>
                <w:iCs/>
                <w:sz w:val="20"/>
                <w:szCs w:val="20"/>
                <w:lang w:eastAsia="ru-RU"/>
              </w:rPr>
              <w:t>ИТОГО</w:t>
            </w:r>
          </w:p>
        </w:tc>
        <w:tc>
          <w:tcPr>
            <w:tcW w:w="480" w:type="pct"/>
            <w:tcBorders>
              <w:top w:val="nil"/>
              <w:left w:val="single" w:sz="4" w:space="0" w:color="auto"/>
              <w:bottom w:val="single" w:sz="4" w:space="0" w:color="auto"/>
              <w:right w:val="single" w:sz="4" w:space="0" w:color="auto"/>
            </w:tcBorders>
            <w:shd w:val="clear" w:color="auto" w:fill="auto"/>
            <w:noWrap/>
            <w:vAlign w:val="center"/>
            <w:hideMark/>
          </w:tcPr>
          <w:p w14:paraId="52237429" w14:textId="15966E08"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1 031 892</w:t>
            </w:r>
          </w:p>
        </w:tc>
        <w:tc>
          <w:tcPr>
            <w:tcW w:w="460" w:type="pct"/>
            <w:tcBorders>
              <w:top w:val="nil"/>
              <w:left w:val="nil"/>
              <w:bottom w:val="single" w:sz="4" w:space="0" w:color="auto"/>
              <w:right w:val="single" w:sz="4" w:space="0" w:color="auto"/>
            </w:tcBorders>
            <w:shd w:val="clear" w:color="auto" w:fill="auto"/>
            <w:noWrap/>
            <w:vAlign w:val="center"/>
            <w:hideMark/>
          </w:tcPr>
          <w:p w14:paraId="352C2A01" w14:textId="16B4E9B6"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1 271 276</w:t>
            </w:r>
          </w:p>
        </w:tc>
        <w:tc>
          <w:tcPr>
            <w:tcW w:w="660" w:type="pct"/>
            <w:tcBorders>
              <w:top w:val="nil"/>
              <w:left w:val="nil"/>
              <w:bottom w:val="single" w:sz="4" w:space="0" w:color="auto"/>
              <w:right w:val="single" w:sz="4" w:space="0" w:color="auto"/>
            </w:tcBorders>
            <w:shd w:val="clear" w:color="auto" w:fill="auto"/>
            <w:noWrap/>
            <w:vAlign w:val="center"/>
            <w:hideMark/>
          </w:tcPr>
          <w:p w14:paraId="7A542B6C" w14:textId="25414147"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6 420 879</w:t>
            </w:r>
          </w:p>
        </w:tc>
        <w:tc>
          <w:tcPr>
            <w:tcW w:w="523" w:type="pct"/>
            <w:tcBorders>
              <w:top w:val="nil"/>
              <w:left w:val="nil"/>
              <w:bottom w:val="single" w:sz="4" w:space="0" w:color="auto"/>
              <w:right w:val="single" w:sz="4" w:space="0" w:color="auto"/>
            </w:tcBorders>
            <w:shd w:val="clear" w:color="auto" w:fill="auto"/>
            <w:noWrap/>
            <w:vAlign w:val="center"/>
            <w:hideMark/>
          </w:tcPr>
          <w:p w14:paraId="0A12BDE2" w14:textId="57F0D300"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1 252 575</w:t>
            </w:r>
          </w:p>
        </w:tc>
        <w:tc>
          <w:tcPr>
            <w:tcW w:w="434" w:type="pct"/>
            <w:tcBorders>
              <w:top w:val="nil"/>
              <w:left w:val="nil"/>
              <w:bottom w:val="single" w:sz="4" w:space="0" w:color="auto"/>
              <w:right w:val="single" w:sz="4" w:space="0" w:color="auto"/>
            </w:tcBorders>
            <w:shd w:val="clear" w:color="auto" w:fill="auto"/>
            <w:noWrap/>
            <w:vAlign w:val="center"/>
            <w:hideMark/>
          </w:tcPr>
          <w:p w14:paraId="0C0B2D18" w14:textId="1F6E414D"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1 202 663</w:t>
            </w:r>
          </w:p>
        </w:tc>
        <w:tc>
          <w:tcPr>
            <w:tcW w:w="838" w:type="pct"/>
            <w:tcBorders>
              <w:top w:val="nil"/>
              <w:left w:val="nil"/>
              <w:bottom w:val="single" w:sz="4" w:space="0" w:color="auto"/>
              <w:right w:val="single" w:sz="4" w:space="0" w:color="auto"/>
            </w:tcBorders>
            <w:shd w:val="clear" w:color="auto" w:fill="auto"/>
            <w:noWrap/>
            <w:vAlign w:val="center"/>
            <w:hideMark/>
          </w:tcPr>
          <w:p w14:paraId="23CDA8B8" w14:textId="20A1C744"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-55 324</w:t>
            </w:r>
          </w:p>
        </w:tc>
        <w:tc>
          <w:tcPr>
            <w:tcW w:w="474" w:type="pct"/>
            <w:gridSpan w:val="2"/>
            <w:tcBorders>
              <w:top w:val="nil"/>
              <w:left w:val="nil"/>
              <w:bottom w:val="single" w:sz="4" w:space="0" w:color="auto"/>
              <w:right w:val="single" w:sz="4" w:space="0" w:color="auto"/>
            </w:tcBorders>
            <w:shd w:val="clear" w:color="auto" w:fill="auto"/>
            <w:noWrap/>
            <w:vAlign w:val="center"/>
            <w:hideMark/>
          </w:tcPr>
          <w:p w14:paraId="23CE5AC2" w14:textId="6559EDC3" w:rsidR="00414392" w:rsidRPr="00FE7D50" w:rsidRDefault="00414392" w:rsidP="00CA4148">
            <w:pPr>
              <w:spacing w:after="0" w:line="240"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2 275</w:t>
            </w:r>
          </w:p>
        </w:tc>
      </w:tr>
    </w:tbl>
    <w:p w14:paraId="385DC66B" w14:textId="35518D71" w:rsidR="00A07500" w:rsidRPr="00FE7D50" w:rsidRDefault="00A07500" w:rsidP="00A07500">
      <w:pPr>
        <w:pStyle w:val="32"/>
      </w:pPr>
    </w:p>
    <w:p w14:paraId="14AC0A23" w14:textId="77777777" w:rsidR="00A07500" w:rsidRPr="00FE7D50" w:rsidRDefault="00A07500" w:rsidP="00A07500">
      <w:pPr>
        <w:pStyle w:val="32"/>
      </w:pPr>
      <w:r w:rsidRPr="00FE7D50">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3"/>
        <w:gridCol w:w="3235"/>
        <w:gridCol w:w="1295"/>
        <w:gridCol w:w="2247"/>
        <w:gridCol w:w="1783"/>
        <w:gridCol w:w="18"/>
        <w:gridCol w:w="1733"/>
        <w:gridCol w:w="1978"/>
        <w:gridCol w:w="1514"/>
      </w:tblGrid>
      <w:tr w:rsidR="00A07500" w:rsidRPr="00FE7D50" w14:paraId="2501A1D2" w14:textId="77777777" w:rsidTr="00E7735B">
        <w:trPr>
          <w:trHeight w:val="20"/>
          <w:tblHeader/>
        </w:trPr>
        <w:tc>
          <w:tcPr>
            <w:tcW w:w="3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CCF418" w14:textId="2C81E1B3" w:rsidR="00414392" w:rsidRPr="00FE7D50" w:rsidRDefault="000038A8" w:rsidP="00D26003">
            <w:pPr>
              <w:spacing w:after="0" w:line="228"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lastRenderedPageBreak/>
              <w:t>№ </w:t>
            </w:r>
            <w:r w:rsidR="00414392" w:rsidRPr="00FE7D50">
              <w:rPr>
                <w:rFonts w:ascii="Myriad Pro" w:eastAsia="Times New Roman" w:hAnsi="Myriad Pro" w:cs="Times New Roman"/>
                <w:b/>
                <w:bCs/>
                <w:color w:val="FFFFFF" w:themeColor="background1"/>
                <w:sz w:val="20"/>
                <w:szCs w:val="20"/>
                <w:lang w:eastAsia="ru-RU"/>
              </w:rPr>
              <w:t>п/п</w:t>
            </w:r>
          </w:p>
        </w:tc>
        <w:tc>
          <w:tcPr>
            <w:tcW w:w="10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BD2C36" w14:textId="77777777" w:rsidR="00414392" w:rsidRPr="00FE7D50" w:rsidRDefault="00414392" w:rsidP="00D26003">
            <w:pPr>
              <w:spacing w:after="0" w:line="228"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Наименование</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2160A1" w14:textId="77777777" w:rsidR="00414392" w:rsidRPr="00FE7D50" w:rsidRDefault="00414392" w:rsidP="00D26003">
            <w:pPr>
              <w:spacing w:after="0" w:line="228"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2016 факт</w:t>
            </w:r>
          </w:p>
        </w:tc>
        <w:tc>
          <w:tcPr>
            <w:tcW w:w="136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EAB38F" w14:textId="77777777" w:rsidR="00414392" w:rsidRPr="00FE7D50" w:rsidRDefault="00414392" w:rsidP="00D26003">
            <w:pPr>
              <w:spacing w:after="0" w:line="228"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2018 год</w:t>
            </w:r>
          </w:p>
        </w:tc>
        <w:tc>
          <w:tcPr>
            <w:tcW w:w="176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73039" w14:textId="77777777" w:rsidR="00414392" w:rsidRPr="00FE7D50" w:rsidRDefault="00414392" w:rsidP="00D26003">
            <w:pPr>
              <w:spacing w:after="0" w:line="228"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Исполнитель на 2018 год</w:t>
            </w:r>
          </w:p>
        </w:tc>
      </w:tr>
      <w:tr w:rsidR="00A07500" w:rsidRPr="00FE7D50" w14:paraId="575ECFD9" w14:textId="77777777" w:rsidTr="00E7735B">
        <w:trPr>
          <w:trHeight w:val="20"/>
          <w:tblHeader/>
        </w:trPr>
        <w:tc>
          <w:tcPr>
            <w:tcW w:w="3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A9C816" w14:textId="77777777" w:rsidR="00414392" w:rsidRPr="00FE7D50" w:rsidRDefault="00414392" w:rsidP="00D26003">
            <w:pPr>
              <w:spacing w:after="0" w:line="228" w:lineRule="auto"/>
              <w:rPr>
                <w:rFonts w:ascii="Myriad Pro" w:eastAsia="Times New Roman" w:hAnsi="Myriad Pro" w:cs="Times New Roman"/>
                <w:b/>
                <w:bCs/>
                <w:color w:val="FFFFFF" w:themeColor="background1"/>
                <w:sz w:val="20"/>
                <w:szCs w:val="20"/>
                <w:lang w:eastAsia="ru-RU"/>
              </w:rPr>
            </w:pPr>
          </w:p>
        </w:tc>
        <w:tc>
          <w:tcPr>
            <w:tcW w:w="10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6DC2D0" w14:textId="77777777" w:rsidR="00414392" w:rsidRPr="00FE7D50" w:rsidRDefault="00414392" w:rsidP="00D26003">
            <w:pPr>
              <w:spacing w:after="0" w:line="228" w:lineRule="auto"/>
              <w:rPr>
                <w:rFonts w:ascii="Myriad Pro" w:eastAsia="Times New Roman" w:hAnsi="Myriad Pro" w:cs="Times New Roman"/>
                <w:b/>
                <w:bCs/>
                <w:color w:val="FFFFFF" w:themeColor="background1"/>
                <w:sz w:val="20"/>
                <w:szCs w:val="20"/>
                <w:lang w:eastAsia="ru-RU"/>
              </w:rPr>
            </w:pP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7D9C43" w14:textId="77777777" w:rsidR="00414392" w:rsidRPr="00FE7D50" w:rsidRDefault="00414392" w:rsidP="00D26003">
            <w:pPr>
              <w:spacing w:after="0" w:line="228"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тыс. руб.</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8EBB41" w14:textId="698E380C" w:rsidR="00414392" w:rsidRPr="00FE7D50" w:rsidRDefault="00556E73" w:rsidP="00D26003">
            <w:pPr>
              <w:spacing w:after="0" w:line="228"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Предложение</w:t>
            </w:r>
            <w:r w:rsidR="00414392" w:rsidRPr="00FE7D50">
              <w:rPr>
                <w:rFonts w:ascii="Myriad Pro" w:eastAsia="Times New Roman" w:hAnsi="Myriad Pro" w:cs="Times New Roman"/>
                <w:b/>
                <w:bCs/>
                <w:color w:val="FFFFFF" w:themeColor="background1"/>
                <w:sz w:val="20"/>
                <w:szCs w:val="20"/>
                <w:lang w:eastAsia="ru-RU"/>
              </w:rPr>
              <w:t xml:space="preserve"> </w:t>
            </w:r>
            <w:r w:rsidR="00EE0BCE" w:rsidRPr="00FE7D50">
              <w:rPr>
                <w:rFonts w:ascii="Myriad Pro" w:eastAsia="Times New Roman" w:hAnsi="Myriad Pro" w:cs="Times New Roman"/>
                <w:b/>
                <w:bCs/>
                <w:color w:val="FFFFFF" w:themeColor="background1"/>
                <w:sz w:val="20"/>
                <w:szCs w:val="20"/>
                <w:lang w:eastAsia="ru-RU"/>
              </w:rPr>
              <w:t>АО «Тываэнерго»</w:t>
            </w:r>
            <w:r w:rsidR="00414392" w:rsidRPr="00FE7D50">
              <w:rPr>
                <w:rFonts w:ascii="Myriad Pro" w:eastAsia="Times New Roman" w:hAnsi="Myriad Pro" w:cs="Times New Roman"/>
                <w:b/>
                <w:bCs/>
                <w:color w:val="FFFFFF" w:themeColor="background1"/>
                <w:sz w:val="20"/>
                <w:szCs w:val="20"/>
                <w:lang w:eastAsia="ru-RU"/>
              </w:rPr>
              <w:t>, тыс. руб.</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B290B8" w14:textId="77777777" w:rsidR="00414392" w:rsidRPr="00FE7D50" w:rsidRDefault="00414392" w:rsidP="00D26003">
            <w:pPr>
              <w:spacing w:after="0" w:line="228"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Тарифно - балансовое решение, тыс. руб.</w:t>
            </w:r>
          </w:p>
        </w:tc>
        <w:tc>
          <w:tcPr>
            <w:tcW w:w="59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66BB8E" w14:textId="77777777" w:rsidR="00414392" w:rsidRPr="00FE7D50" w:rsidRDefault="00414392" w:rsidP="00D26003">
            <w:pPr>
              <w:spacing w:after="0" w:line="228"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Всего на 2018, тыс. руб.</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363930" w14:textId="77777777" w:rsidR="00414392" w:rsidRPr="00FE7D50" w:rsidRDefault="00414392" w:rsidP="00D26003">
            <w:pPr>
              <w:spacing w:after="0" w:line="228"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 т.ч. требующие доп. обоснования</w:t>
            </w:r>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3CB0FD" w14:textId="77777777" w:rsidR="00414392" w:rsidRPr="00FE7D50" w:rsidRDefault="00414392" w:rsidP="00D26003">
            <w:pPr>
              <w:spacing w:after="0" w:line="228" w:lineRule="auto"/>
              <w:jc w:val="center"/>
              <w:rPr>
                <w:rFonts w:ascii="Myriad Pro" w:eastAsia="Times New Roman" w:hAnsi="Myriad Pro" w:cs="Times New Roman"/>
                <w:b/>
                <w:bCs/>
                <w:color w:val="FFFFFF" w:themeColor="background1"/>
                <w:sz w:val="20"/>
                <w:szCs w:val="20"/>
                <w:lang w:eastAsia="ru-RU"/>
              </w:rPr>
            </w:pPr>
            <w:r w:rsidRPr="00FE7D50">
              <w:rPr>
                <w:rFonts w:ascii="Myriad Pro" w:eastAsia="Times New Roman" w:hAnsi="Myriad Pro" w:cs="Times New Roman"/>
                <w:b/>
                <w:bCs/>
                <w:color w:val="FFFFFF" w:themeColor="background1"/>
                <w:sz w:val="20"/>
                <w:szCs w:val="20"/>
                <w:lang w:eastAsia="ru-RU"/>
              </w:rPr>
              <w:t>в т.ч. доп. обосн. расходы</w:t>
            </w:r>
          </w:p>
        </w:tc>
      </w:tr>
      <w:tr w:rsidR="00414392" w:rsidRPr="00FE7D50" w14:paraId="5B63143C" w14:textId="77777777" w:rsidTr="00E7735B">
        <w:trPr>
          <w:trHeight w:val="20"/>
        </w:trPr>
        <w:tc>
          <w:tcPr>
            <w:tcW w:w="332" w:type="pct"/>
            <w:tcBorders>
              <w:top w:val="single" w:sz="4" w:space="0" w:color="FFFFFF" w:themeColor="background1"/>
            </w:tcBorders>
            <w:shd w:val="clear" w:color="000000" w:fill="FFFFFF"/>
            <w:vAlign w:val="center"/>
          </w:tcPr>
          <w:p w14:paraId="6B588E12" w14:textId="77777777" w:rsidR="00414392" w:rsidRPr="00FE7D50" w:rsidRDefault="00414392" w:rsidP="00D26003">
            <w:pPr>
              <w:spacing w:after="0" w:line="228" w:lineRule="auto"/>
              <w:jc w:val="center"/>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I</w:t>
            </w:r>
          </w:p>
        </w:tc>
        <w:tc>
          <w:tcPr>
            <w:tcW w:w="1094" w:type="pct"/>
            <w:tcBorders>
              <w:top w:val="single" w:sz="4" w:space="0" w:color="FFFFFF" w:themeColor="background1"/>
            </w:tcBorders>
            <w:shd w:val="clear" w:color="000000" w:fill="FFFFFF"/>
            <w:vAlign w:val="center"/>
          </w:tcPr>
          <w:p w14:paraId="3F4F4B5D" w14:textId="77777777" w:rsidR="00414392" w:rsidRPr="00FE7D50" w:rsidRDefault="00414392" w:rsidP="00D26003">
            <w:pPr>
              <w:spacing w:after="0" w:line="228" w:lineRule="auto"/>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 xml:space="preserve">Подконтрольные расходы </w:t>
            </w:r>
          </w:p>
        </w:tc>
        <w:tc>
          <w:tcPr>
            <w:tcW w:w="438" w:type="pct"/>
            <w:tcBorders>
              <w:top w:val="single" w:sz="4" w:space="0" w:color="FFFFFF" w:themeColor="background1"/>
              <w:left w:val="nil"/>
              <w:bottom w:val="single" w:sz="4" w:space="0" w:color="auto"/>
              <w:right w:val="single" w:sz="4" w:space="0" w:color="auto"/>
            </w:tcBorders>
            <w:shd w:val="clear" w:color="auto" w:fill="auto"/>
            <w:vAlign w:val="center"/>
          </w:tcPr>
          <w:p w14:paraId="233129F8"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454 972</w:t>
            </w:r>
          </w:p>
        </w:tc>
        <w:tc>
          <w:tcPr>
            <w:tcW w:w="760" w:type="pct"/>
            <w:tcBorders>
              <w:top w:val="single" w:sz="4" w:space="0" w:color="FFFFFF" w:themeColor="background1"/>
              <w:left w:val="nil"/>
              <w:bottom w:val="single" w:sz="4" w:space="0" w:color="auto"/>
              <w:right w:val="single" w:sz="4" w:space="0" w:color="auto"/>
            </w:tcBorders>
            <w:shd w:val="clear" w:color="auto" w:fill="auto"/>
            <w:vAlign w:val="center"/>
          </w:tcPr>
          <w:p w14:paraId="496F0294"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581 369</w:t>
            </w:r>
          </w:p>
        </w:tc>
        <w:tc>
          <w:tcPr>
            <w:tcW w:w="603" w:type="pct"/>
            <w:tcBorders>
              <w:top w:val="single" w:sz="4" w:space="0" w:color="FFFFFF" w:themeColor="background1"/>
              <w:left w:val="nil"/>
              <w:bottom w:val="single" w:sz="4" w:space="0" w:color="auto"/>
              <w:right w:val="single" w:sz="4" w:space="0" w:color="auto"/>
            </w:tcBorders>
            <w:shd w:val="clear" w:color="auto" w:fill="auto"/>
            <w:vAlign w:val="center"/>
          </w:tcPr>
          <w:p w14:paraId="42C2B9E3"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581 368</w:t>
            </w:r>
          </w:p>
        </w:tc>
        <w:tc>
          <w:tcPr>
            <w:tcW w:w="592" w:type="pct"/>
            <w:gridSpan w:val="2"/>
            <w:tcBorders>
              <w:top w:val="single" w:sz="4" w:space="0" w:color="FFFFFF" w:themeColor="background1"/>
              <w:left w:val="nil"/>
              <w:bottom w:val="single" w:sz="4" w:space="0" w:color="auto"/>
              <w:right w:val="single" w:sz="4" w:space="0" w:color="auto"/>
            </w:tcBorders>
            <w:shd w:val="clear" w:color="auto" w:fill="auto"/>
            <w:vAlign w:val="center"/>
          </w:tcPr>
          <w:p w14:paraId="4362164D"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581 368</w:t>
            </w:r>
          </w:p>
        </w:tc>
        <w:tc>
          <w:tcPr>
            <w:tcW w:w="669" w:type="pct"/>
            <w:tcBorders>
              <w:top w:val="single" w:sz="4" w:space="0" w:color="FFFFFF" w:themeColor="background1"/>
              <w:left w:val="nil"/>
              <w:bottom w:val="single" w:sz="4" w:space="0" w:color="auto"/>
              <w:right w:val="single" w:sz="4" w:space="0" w:color="auto"/>
            </w:tcBorders>
            <w:shd w:val="clear" w:color="auto" w:fill="auto"/>
            <w:vAlign w:val="center"/>
          </w:tcPr>
          <w:p w14:paraId="24FE63D6"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 </w:t>
            </w:r>
          </w:p>
        </w:tc>
        <w:tc>
          <w:tcPr>
            <w:tcW w:w="512" w:type="pct"/>
            <w:tcBorders>
              <w:top w:val="single" w:sz="4" w:space="0" w:color="FFFFFF" w:themeColor="background1"/>
              <w:left w:val="nil"/>
              <w:bottom w:val="single" w:sz="4" w:space="0" w:color="auto"/>
              <w:right w:val="single" w:sz="4" w:space="0" w:color="auto"/>
            </w:tcBorders>
            <w:shd w:val="clear" w:color="auto" w:fill="auto"/>
            <w:vAlign w:val="center"/>
          </w:tcPr>
          <w:p w14:paraId="4E48D6BE"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 </w:t>
            </w:r>
          </w:p>
        </w:tc>
      </w:tr>
      <w:tr w:rsidR="00414392" w:rsidRPr="00FE7D50" w14:paraId="1CF97261" w14:textId="77777777" w:rsidTr="00E7735B">
        <w:trPr>
          <w:trHeight w:val="20"/>
        </w:trPr>
        <w:tc>
          <w:tcPr>
            <w:tcW w:w="332" w:type="pct"/>
            <w:shd w:val="clear" w:color="000000" w:fill="FFFFFF"/>
            <w:vAlign w:val="center"/>
            <w:hideMark/>
          </w:tcPr>
          <w:p w14:paraId="030C1A24" w14:textId="77777777" w:rsidR="00414392" w:rsidRPr="00FE7D50" w:rsidRDefault="00414392" w:rsidP="00D26003">
            <w:pPr>
              <w:spacing w:after="0" w:line="228" w:lineRule="auto"/>
              <w:jc w:val="center"/>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II</w:t>
            </w:r>
          </w:p>
        </w:tc>
        <w:tc>
          <w:tcPr>
            <w:tcW w:w="1094" w:type="pct"/>
            <w:shd w:val="clear" w:color="000000" w:fill="FFFFFF"/>
            <w:vAlign w:val="center"/>
            <w:hideMark/>
          </w:tcPr>
          <w:p w14:paraId="0253907A" w14:textId="77777777" w:rsidR="00414392" w:rsidRPr="00FE7D50" w:rsidRDefault="00414392" w:rsidP="00D26003">
            <w:pPr>
              <w:spacing w:after="0" w:line="228" w:lineRule="auto"/>
              <w:rPr>
                <w:rFonts w:ascii="Myriad Pro" w:eastAsia="Times New Roman" w:hAnsi="Myriad Pro" w:cs="Times New Roman"/>
                <w:b/>
                <w:sz w:val="20"/>
                <w:szCs w:val="20"/>
                <w:lang w:eastAsia="ru-RU"/>
              </w:rPr>
            </w:pPr>
            <w:r w:rsidRPr="00FE7D50">
              <w:rPr>
                <w:rFonts w:ascii="Myriad Pro" w:eastAsia="Times New Roman" w:hAnsi="Myriad Pro" w:cs="Times New Roman"/>
                <w:b/>
                <w:sz w:val="20"/>
                <w:szCs w:val="20"/>
                <w:lang w:eastAsia="ru-RU"/>
              </w:rPr>
              <w:t>Неподконтрольные расходы (без учета корректировок)</w:t>
            </w:r>
          </w:p>
        </w:tc>
        <w:tc>
          <w:tcPr>
            <w:tcW w:w="438" w:type="pct"/>
            <w:tcBorders>
              <w:top w:val="nil"/>
              <w:left w:val="nil"/>
              <w:bottom w:val="single" w:sz="4" w:space="0" w:color="auto"/>
              <w:right w:val="single" w:sz="4" w:space="0" w:color="auto"/>
            </w:tcBorders>
            <w:shd w:val="clear" w:color="auto" w:fill="auto"/>
            <w:vAlign w:val="center"/>
            <w:hideMark/>
          </w:tcPr>
          <w:p w14:paraId="0463F0BB"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596 806</w:t>
            </w:r>
          </w:p>
        </w:tc>
        <w:tc>
          <w:tcPr>
            <w:tcW w:w="760" w:type="pct"/>
            <w:tcBorders>
              <w:top w:val="nil"/>
              <w:left w:val="nil"/>
              <w:bottom w:val="single" w:sz="4" w:space="0" w:color="auto"/>
              <w:right w:val="single" w:sz="4" w:space="0" w:color="auto"/>
            </w:tcBorders>
            <w:shd w:val="clear" w:color="auto" w:fill="auto"/>
            <w:vAlign w:val="center"/>
            <w:hideMark/>
          </w:tcPr>
          <w:p w14:paraId="3823989F"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801 092</w:t>
            </w:r>
          </w:p>
        </w:tc>
        <w:tc>
          <w:tcPr>
            <w:tcW w:w="603" w:type="pct"/>
            <w:tcBorders>
              <w:top w:val="nil"/>
              <w:left w:val="nil"/>
              <w:bottom w:val="single" w:sz="4" w:space="0" w:color="auto"/>
              <w:right w:val="single" w:sz="4" w:space="0" w:color="auto"/>
            </w:tcBorders>
            <w:shd w:val="clear" w:color="auto" w:fill="auto"/>
            <w:vAlign w:val="center"/>
            <w:hideMark/>
          </w:tcPr>
          <w:p w14:paraId="48A2E633"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588 474</w:t>
            </w:r>
          </w:p>
        </w:tc>
        <w:tc>
          <w:tcPr>
            <w:tcW w:w="592" w:type="pct"/>
            <w:gridSpan w:val="2"/>
            <w:tcBorders>
              <w:top w:val="nil"/>
              <w:left w:val="nil"/>
              <w:bottom w:val="single" w:sz="4" w:space="0" w:color="auto"/>
              <w:right w:val="single" w:sz="4" w:space="0" w:color="auto"/>
            </w:tcBorders>
            <w:shd w:val="clear" w:color="auto" w:fill="auto"/>
            <w:vAlign w:val="center"/>
            <w:hideMark/>
          </w:tcPr>
          <w:p w14:paraId="2C661596"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553 614</w:t>
            </w:r>
          </w:p>
        </w:tc>
        <w:tc>
          <w:tcPr>
            <w:tcW w:w="669" w:type="pct"/>
            <w:tcBorders>
              <w:top w:val="nil"/>
              <w:left w:val="nil"/>
              <w:bottom w:val="single" w:sz="4" w:space="0" w:color="auto"/>
              <w:right w:val="single" w:sz="4" w:space="0" w:color="auto"/>
            </w:tcBorders>
            <w:shd w:val="clear" w:color="auto" w:fill="auto"/>
            <w:vAlign w:val="center"/>
            <w:hideMark/>
          </w:tcPr>
          <w:p w14:paraId="6356D3E9"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-34 750</w:t>
            </w:r>
          </w:p>
        </w:tc>
        <w:tc>
          <w:tcPr>
            <w:tcW w:w="512" w:type="pct"/>
            <w:tcBorders>
              <w:top w:val="nil"/>
              <w:left w:val="nil"/>
              <w:bottom w:val="single" w:sz="4" w:space="0" w:color="auto"/>
              <w:right w:val="single" w:sz="4" w:space="0" w:color="auto"/>
            </w:tcBorders>
            <w:shd w:val="clear" w:color="auto" w:fill="auto"/>
            <w:vAlign w:val="center"/>
            <w:hideMark/>
          </w:tcPr>
          <w:p w14:paraId="150C893C"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9 799</w:t>
            </w:r>
          </w:p>
        </w:tc>
      </w:tr>
      <w:tr w:rsidR="00414392" w:rsidRPr="00FE7D50" w14:paraId="52B25E16" w14:textId="77777777" w:rsidTr="00E7735B">
        <w:trPr>
          <w:trHeight w:val="20"/>
        </w:trPr>
        <w:tc>
          <w:tcPr>
            <w:tcW w:w="332" w:type="pct"/>
            <w:shd w:val="clear" w:color="auto" w:fill="auto"/>
            <w:vAlign w:val="center"/>
            <w:hideMark/>
          </w:tcPr>
          <w:p w14:paraId="28A5B3D4"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w:t>
            </w:r>
          </w:p>
        </w:tc>
        <w:tc>
          <w:tcPr>
            <w:tcW w:w="1094" w:type="pct"/>
            <w:shd w:val="clear" w:color="auto" w:fill="auto"/>
            <w:vAlign w:val="center"/>
            <w:hideMark/>
          </w:tcPr>
          <w:p w14:paraId="77F09584" w14:textId="77777777" w:rsidR="00414392" w:rsidRPr="00FE7D50" w:rsidRDefault="00414392" w:rsidP="00D26003">
            <w:pPr>
              <w:spacing w:after="0" w:line="228" w:lineRule="auto"/>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Оплата услуг ОАО «ФСК ЕЭС»</w:t>
            </w:r>
          </w:p>
        </w:tc>
        <w:tc>
          <w:tcPr>
            <w:tcW w:w="438" w:type="pct"/>
            <w:tcBorders>
              <w:top w:val="nil"/>
              <w:left w:val="nil"/>
              <w:bottom w:val="single" w:sz="4" w:space="0" w:color="auto"/>
              <w:right w:val="single" w:sz="4" w:space="0" w:color="auto"/>
            </w:tcBorders>
            <w:shd w:val="clear" w:color="auto" w:fill="auto"/>
            <w:vAlign w:val="center"/>
            <w:hideMark/>
          </w:tcPr>
          <w:p w14:paraId="49A848A9"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191 987</w:t>
            </w:r>
          </w:p>
        </w:tc>
        <w:tc>
          <w:tcPr>
            <w:tcW w:w="760" w:type="pct"/>
            <w:tcBorders>
              <w:top w:val="nil"/>
              <w:left w:val="nil"/>
              <w:bottom w:val="single" w:sz="4" w:space="0" w:color="auto"/>
              <w:right w:val="single" w:sz="4" w:space="0" w:color="auto"/>
            </w:tcBorders>
            <w:shd w:val="clear" w:color="auto" w:fill="auto"/>
            <w:vAlign w:val="center"/>
            <w:hideMark/>
          </w:tcPr>
          <w:p w14:paraId="575B2B3A"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223 553</w:t>
            </w:r>
          </w:p>
        </w:tc>
        <w:tc>
          <w:tcPr>
            <w:tcW w:w="603" w:type="pct"/>
            <w:tcBorders>
              <w:top w:val="nil"/>
              <w:left w:val="nil"/>
              <w:bottom w:val="single" w:sz="4" w:space="0" w:color="auto"/>
              <w:right w:val="single" w:sz="4" w:space="0" w:color="auto"/>
            </w:tcBorders>
            <w:shd w:val="clear" w:color="auto" w:fill="auto"/>
            <w:vAlign w:val="center"/>
            <w:hideMark/>
          </w:tcPr>
          <w:p w14:paraId="5F9638F8"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230 486</w:t>
            </w:r>
          </w:p>
        </w:tc>
        <w:tc>
          <w:tcPr>
            <w:tcW w:w="592" w:type="pct"/>
            <w:gridSpan w:val="2"/>
            <w:tcBorders>
              <w:top w:val="nil"/>
              <w:left w:val="nil"/>
              <w:bottom w:val="single" w:sz="4" w:space="0" w:color="auto"/>
              <w:right w:val="single" w:sz="4" w:space="0" w:color="auto"/>
            </w:tcBorders>
            <w:shd w:val="clear" w:color="auto" w:fill="auto"/>
            <w:vAlign w:val="center"/>
            <w:hideMark/>
          </w:tcPr>
          <w:p w14:paraId="21146753"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229 208</w:t>
            </w:r>
          </w:p>
        </w:tc>
        <w:tc>
          <w:tcPr>
            <w:tcW w:w="669" w:type="pct"/>
            <w:tcBorders>
              <w:top w:val="nil"/>
              <w:left w:val="nil"/>
              <w:bottom w:val="single" w:sz="4" w:space="0" w:color="auto"/>
              <w:right w:val="single" w:sz="4" w:space="0" w:color="auto"/>
            </w:tcBorders>
            <w:shd w:val="clear" w:color="auto" w:fill="auto"/>
            <w:vAlign w:val="center"/>
            <w:hideMark/>
          </w:tcPr>
          <w:p w14:paraId="26CC9DD7"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c>
          <w:tcPr>
            <w:tcW w:w="512" w:type="pct"/>
            <w:tcBorders>
              <w:top w:val="nil"/>
              <w:left w:val="nil"/>
              <w:bottom w:val="single" w:sz="4" w:space="0" w:color="auto"/>
              <w:right w:val="single" w:sz="4" w:space="0" w:color="auto"/>
            </w:tcBorders>
            <w:shd w:val="clear" w:color="auto" w:fill="auto"/>
            <w:vAlign w:val="center"/>
            <w:hideMark/>
          </w:tcPr>
          <w:p w14:paraId="12D00DE9"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r>
      <w:tr w:rsidR="00414392" w:rsidRPr="00FE7D50" w14:paraId="03BA24C7" w14:textId="77777777" w:rsidTr="00E7735B">
        <w:trPr>
          <w:trHeight w:val="20"/>
        </w:trPr>
        <w:tc>
          <w:tcPr>
            <w:tcW w:w="332" w:type="pct"/>
            <w:shd w:val="clear" w:color="auto" w:fill="auto"/>
            <w:vAlign w:val="center"/>
            <w:hideMark/>
          </w:tcPr>
          <w:p w14:paraId="1FD065E9"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1.2.</w:t>
            </w:r>
          </w:p>
        </w:tc>
        <w:tc>
          <w:tcPr>
            <w:tcW w:w="1094" w:type="pct"/>
            <w:shd w:val="clear" w:color="auto" w:fill="auto"/>
            <w:vAlign w:val="center"/>
            <w:hideMark/>
          </w:tcPr>
          <w:p w14:paraId="18E24F0C" w14:textId="77777777" w:rsidR="00414392" w:rsidRPr="00FE7D50" w:rsidRDefault="00414392" w:rsidP="00D26003">
            <w:pPr>
              <w:spacing w:after="0" w:line="228"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Энергия на производственные и хозяйственные нужды</w:t>
            </w:r>
          </w:p>
        </w:tc>
        <w:tc>
          <w:tcPr>
            <w:tcW w:w="438" w:type="pct"/>
            <w:tcBorders>
              <w:top w:val="nil"/>
              <w:left w:val="nil"/>
              <w:bottom w:val="single" w:sz="4" w:space="0" w:color="auto"/>
              <w:right w:val="single" w:sz="4" w:space="0" w:color="auto"/>
            </w:tcBorders>
            <w:shd w:val="clear" w:color="auto" w:fill="auto"/>
            <w:vAlign w:val="center"/>
            <w:hideMark/>
          </w:tcPr>
          <w:p w14:paraId="28C92553" w14:textId="77777777" w:rsidR="00414392" w:rsidRPr="00FE7D50" w:rsidRDefault="00414392" w:rsidP="00D26003">
            <w:pPr>
              <w:spacing w:after="0" w:line="228"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12 992</w:t>
            </w:r>
          </w:p>
        </w:tc>
        <w:tc>
          <w:tcPr>
            <w:tcW w:w="760" w:type="pct"/>
            <w:tcBorders>
              <w:top w:val="nil"/>
              <w:left w:val="nil"/>
              <w:bottom w:val="single" w:sz="4" w:space="0" w:color="auto"/>
              <w:right w:val="single" w:sz="4" w:space="0" w:color="auto"/>
            </w:tcBorders>
            <w:shd w:val="clear" w:color="auto" w:fill="auto"/>
            <w:vAlign w:val="center"/>
            <w:hideMark/>
          </w:tcPr>
          <w:p w14:paraId="318AC920"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22 769</w:t>
            </w:r>
          </w:p>
        </w:tc>
        <w:tc>
          <w:tcPr>
            <w:tcW w:w="603" w:type="pct"/>
            <w:tcBorders>
              <w:top w:val="nil"/>
              <w:left w:val="nil"/>
              <w:bottom w:val="single" w:sz="4" w:space="0" w:color="auto"/>
              <w:right w:val="single" w:sz="4" w:space="0" w:color="auto"/>
            </w:tcBorders>
            <w:shd w:val="clear" w:color="auto" w:fill="auto"/>
            <w:vAlign w:val="center"/>
            <w:hideMark/>
          </w:tcPr>
          <w:p w14:paraId="3452927D"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14 052</w:t>
            </w:r>
          </w:p>
        </w:tc>
        <w:tc>
          <w:tcPr>
            <w:tcW w:w="592" w:type="pct"/>
            <w:gridSpan w:val="2"/>
            <w:tcBorders>
              <w:top w:val="nil"/>
              <w:left w:val="nil"/>
              <w:bottom w:val="single" w:sz="4" w:space="0" w:color="auto"/>
              <w:right w:val="single" w:sz="4" w:space="0" w:color="auto"/>
            </w:tcBorders>
            <w:shd w:val="clear" w:color="auto" w:fill="auto"/>
            <w:vAlign w:val="center"/>
            <w:hideMark/>
          </w:tcPr>
          <w:p w14:paraId="5ECA9249"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14 052</w:t>
            </w:r>
          </w:p>
        </w:tc>
        <w:tc>
          <w:tcPr>
            <w:tcW w:w="669" w:type="pct"/>
            <w:tcBorders>
              <w:top w:val="nil"/>
              <w:left w:val="nil"/>
              <w:bottom w:val="single" w:sz="4" w:space="0" w:color="auto"/>
              <w:right w:val="single" w:sz="4" w:space="0" w:color="auto"/>
            </w:tcBorders>
            <w:shd w:val="clear" w:color="auto" w:fill="auto"/>
            <w:vAlign w:val="center"/>
            <w:hideMark/>
          </w:tcPr>
          <w:p w14:paraId="1C5AE24C"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512" w:type="pct"/>
            <w:tcBorders>
              <w:top w:val="nil"/>
              <w:left w:val="nil"/>
              <w:bottom w:val="single" w:sz="4" w:space="0" w:color="auto"/>
              <w:right w:val="single" w:sz="4" w:space="0" w:color="auto"/>
            </w:tcBorders>
            <w:shd w:val="clear" w:color="auto" w:fill="auto"/>
            <w:vAlign w:val="center"/>
            <w:hideMark/>
          </w:tcPr>
          <w:p w14:paraId="65A8470A"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6 294</w:t>
            </w:r>
          </w:p>
        </w:tc>
      </w:tr>
      <w:tr w:rsidR="00414392" w:rsidRPr="00FE7D50" w14:paraId="7F219C56" w14:textId="77777777" w:rsidTr="00E7735B">
        <w:trPr>
          <w:trHeight w:val="20"/>
        </w:trPr>
        <w:tc>
          <w:tcPr>
            <w:tcW w:w="332" w:type="pct"/>
            <w:shd w:val="clear" w:color="auto" w:fill="auto"/>
            <w:vAlign w:val="center"/>
            <w:hideMark/>
          </w:tcPr>
          <w:p w14:paraId="1721871D"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1.3.</w:t>
            </w:r>
          </w:p>
        </w:tc>
        <w:tc>
          <w:tcPr>
            <w:tcW w:w="1094" w:type="pct"/>
            <w:shd w:val="clear" w:color="auto" w:fill="auto"/>
            <w:vAlign w:val="center"/>
            <w:hideMark/>
          </w:tcPr>
          <w:p w14:paraId="7C492C70" w14:textId="77777777" w:rsidR="00414392" w:rsidRPr="00FE7D50" w:rsidRDefault="00414392" w:rsidP="00D26003">
            <w:pPr>
              <w:spacing w:after="0" w:line="228"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Отчисления на социальные нужды</w:t>
            </w:r>
          </w:p>
        </w:tc>
        <w:tc>
          <w:tcPr>
            <w:tcW w:w="438" w:type="pct"/>
            <w:tcBorders>
              <w:top w:val="nil"/>
              <w:left w:val="nil"/>
              <w:bottom w:val="single" w:sz="4" w:space="0" w:color="auto"/>
              <w:right w:val="single" w:sz="4" w:space="0" w:color="auto"/>
            </w:tcBorders>
            <w:shd w:val="clear" w:color="auto" w:fill="auto"/>
            <w:vAlign w:val="center"/>
            <w:hideMark/>
          </w:tcPr>
          <w:p w14:paraId="4E1C21F5" w14:textId="77777777" w:rsidR="00414392" w:rsidRPr="00FE7D50" w:rsidRDefault="00414392" w:rsidP="00D26003">
            <w:pPr>
              <w:spacing w:after="0" w:line="228"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84 592</w:t>
            </w:r>
          </w:p>
        </w:tc>
        <w:tc>
          <w:tcPr>
            <w:tcW w:w="760" w:type="pct"/>
            <w:tcBorders>
              <w:top w:val="nil"/>
              <w:left w:val="nil"/>
              <w:bottom w:val="single" w:sz="4" w:space="0" w:color="auto"/>
              <w:right w:val="single" w:sz="4" w:space="0" w:color="auto"/>
            </w:tcBorders>
            <w:shd w:val="clear" w:color="auto" w:fill="auto"/>
            <w:vAlign w:val="center"/>
            <w:hideMark/>
          </w:tcPr>
          <w:p w14:paraId="58407F7D"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118 824</w:t>
            </w:r>
          </w:p>
        </w:tc>
        <w:tc>
          <w:tcPr>
            <w:tcW w:w="603" w:type="pct"/>
            <w:tcBorders>
              <w:top w:val="nil"/>
              <w:left w:val="nil"/>
              <w:bottom w:val="single" w:sz="4" w:space="0" w:color="auto"/>
              <w:right w:val="single" w:sz="4" w:space="0" w:color="auto"/>
            </w:tcBorders>
            <w:shd w:val="clear" w:color="auto" w:fill="auto"/>
            <w:vAlign w:val="center"/>
            <w:hideMark/>
          </w:tcPr>
          <w:p w14:paraId="3D67C92F"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108 773</w:t>
            </w:r>
          </w:p>
        </w:tc>
        <w:tc>
          <w:tcPr>
            <w:tcW w:w="592" w:type="pct"/>
            <w:gridSpan w:val="2"/>
            <w:tcBorders>
              <w:top w:val="nil"/>
              <w:left w:val="nil"/>
              <w:bottom w:val="single" w:sz="4" w:space="0" w:color="auto"/>
              <w:right w:val="single" w:sz="4" w:space="0" w:color="auto"/>
            </w:tcBorders>
            <w:shd w:val="clear" w:color="auto" w:fill="auto"/>
            <w:vAlign w:val="center"/>
            <w:hideMark/>
          </w:tcPr>
          <w:p w14:paraId="519DE3B2"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102 978</w:t>
            </w:r>
          </w:p>
        </w:tc>
        <w:tc>
          <w:tcPr>
            <w:tcW w:w="669" w:type="pct"/>
            <w:tcBorders>
              <w:top w:val="nil"/>
              <w:left w:val="nil"/>
              <w:bottom w:val="single" w:sz="4" w:space="0" w:color="auto"/>
              <w:right w:val="single" w:sz="4" w:space="0" w:color="auto"/>
            </w:tcBorders>
            <w:shd w:val="clear" w:color="auto" w:fill="auto"/>
            <w:vAlign w:val="center"/>
            <w:hideMark/>
          </w:tcPr>
          <w:p w14:paraId="3134F26A"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-5 796</w:t>
            </w:r>
          </w:p>
        </w:tc>
        <w:tc>
          <w:tcPr>
            <w:tcW w:w="512" w:type="pct"/>
            <w:tcBorders>
              <w:top w:val="nil"/>
              <w:left w:val="nil"/>
              <w:bottom w:val="single" w:sz="4" w:space="0" w:color="auto"/>
              <w:right w:val="single" w:sz="4" w:space="0" w:color="auto"/>
            </w:tcBorders>
            <w:shd w:val="clear" w:color="auto" w:fill="auto"/>
            <w:vAlign w:val="center"/>
            <w:hideMark/>
          </w:tcPr>
          <w:p w14:paraId="5744A2AD"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r>
      <w:tr w:rsidR="00414392" w:rsidRPr="00FE7D50" w14:paraId="246B67C9" w14:textId="77777777" w:rsidTr="00E7735B">
        <w:trPr>
          <w:trHeight w:val="20"/>
        </w:trPr>
        <w:tc>
          <w:tcPr>
            <w:tcW w:w="332" w:type="pct"/>
            <w:shd w:val="clear" w:color="auto" w:fill="auto"/>
            <w:vAlign w:val="center"/>
            <w:hideMark/>
          </w:tcPr>
          <w:p w14:paraId="4777991C"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w:t>
            </w:r>
          </w:p>
        </w:tc>
        <w:tc>
          <w:tcPr>
            <w:tcW w:w="1094" w:type="pct"/>
            <w:shd w:val="clear" w:color="auto" w:fill="auto"/>
            <w:vAlign w:val="center"/>
            <w:hideMark/>
          </w:tcPr>
          <w:p w14:paraId="5239A967" w14:textId="77777777" w:rsidR="00414392" w:rsidRPr="00FE7D50" w:rsidRDefault="00414392" w:rsidP="00D26003">
            <w:pPr>
              <w:spacing w:after="0" w:line="228"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Аренда имущества</w:t>
            </w:r>
          </w:p>
        </w:tc>
        <w:tc>
          <w:tcPr>
            <w:tcW w:w="438" w:type="pct"/>
            <w:tcBorders>
              <w:top w:val="nil"/>
              <w:left w:val="nil"/>
              <w:bottom w:val="single" w:sz="4" w:space="0" w:color="auto"/>
              <w:right w:val="single" w:sz="4" w:space="0" w:color="auto"/>
            </w:tcBorders>
            <w:shd w:val="clear" w:color="auto" w:fill="auto"/>
            <w:vAlign w:val="center"/>
            <w:hideMark/>
          </w:tcPr>
          <w:p w14:paraId="5FFE82FB" w14:textId="77777777" w:rsidR="00414392" w:rsidRPr="00FE7D50" w:rsidRDefault="00414392" w:rsidP="00D26003">
            <w:pPr>
              <w:spacing w:after="0" w:line="228"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15 065</w:t>
            </w:r>
          </w:p>
        </w:tc>
        <w:tc>
          <w:tcPr>
            <w:tcW w:w="760" w:type="pct"/>
            <w:tcBorders>
              <w:top w:val="nil"/>
              <w:left w:val="nil"/>
              <w:bottom w:val="single" w:sz="4" w:space="0" w:color="auto"/>
              <w:right w:val="single" w:sz="4" w:space="0" w:color="auto"/>
            </w:tcBorders>
            <w:shd w:val="clear" w:color="auto" w:fill="auto"/>
            <w:vAlign w:val="center"/>
            <w:hideMark/>
          </w:tcPr>
          <w:p w14:paraId="43D318AB"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35 508</w:t>
            </w:r>
          </w:p>
        </w:tc>
        <w:tc>
          <w:tcPr>
            <w:tcW w:w="603" w:type="pct"/>
            <w:tcBorders>
              <w:top w:val="nil"/>
              <w:left w:val="nil"/>
              <w:bottom w:val="single" w:sz="4" w:space="0" w:color="auto"/>
              <w:right w:val="single" w:sz="4" w:space="0" w:color="auto"/>
            </w:tcBorders>
            <w:shd w:val="clear" w:color="auto" w:fill="auto"/>
            <w:vAlign w:val="center"/>
            <w:hideMark/>
          </w:tcPr>
          <w:p w14:paraId="14663064"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16 295</w:t>
            </w:r>
          </w:p>
        </w:tc>
        <w:tc>
          <w:tcPr>
            <w:tcW w:w="592" w:type="pct"/>
            <w:gridSpan w:val="2"/>
            <w:tcBorders>
              <w:top w:val="nil"/>
              <w:left w:val="nil"/>
              <w:bottom w:val="single" w:sz="4" w:space="0" w:color="auto"/>
              <w:right w:val="single" w:sz="4" w:space="0" w:color="auto"/>
            </w:tcBorders>
            <w:shd w:val="clear" w:color="auto" w:fill="auto"/>
            <w:vAlign w:val="center"/>
            <w:hideMark/>
          </w:tcPr>
          <w:p w14:paraId="2F5B1EC2"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16 295</w:t>
            </w:r>
          </w:p>
        </w:tc>
        <w:tc>
          <w:tcPr>
            <w:tcW w:w="669" w:type="pct"/>
            <w:tcBorders>
              <w:top w:val="nil"/>
              <w:left w:val="nil"/>
              <w:bottom w:val="single" w:sz="4" w:space="0" w:color="auto"/>
              <w:right w:val="single" w:sz="4" w:space="0" w:color="auto"/>
            </w:tcBorders>
            <w:shd w:val="clear" w:color="auto" w:fill="auto"/>
            <w:vAlign w:val="center"/>
            <w:hideMark/>
          </w:tcPr>
          <w:p w14:paraId="55B7B551"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-1 102</w:t>
            </w:r>
          </w:p>
        </w:tc>
        <w:tc>
          <w:tcPr>
            <w:tcW w:w="512" w:type="pct"/>
            <w:tcBorders>
              <w:top w:val="nil"/>
              <w:left w:val="nil"/>
              <w:bottom w:val="single" w:sz="4" w:space="0" w:color="auto"/>
              <w:right w:val="single" w:sz="4" w:space="0" w:color="auto"/>
            </w:tcBorders>
            <w:shd w:val="clear" w:color="auto" w:fill="auto"/>
            <w:vAlign w:val="center"/>
            <w:hideMark/>
          </w:tcPr>
          <w:p w14:paraId="03B3D127"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3 439</w:t>
            </w:r>
          </w:p>
        </w:tc>
      </w:tr>
      <w:tr w:rsidR="00414392" w:rsidRPr="00FE7D50" w14:paraId="54A563C7" w14:textId="77777777" w:rsidTr="00E7735B">
        <w:trPr>
          <w:trHeight w:val="20"/>
        </w:trPr>
        <w:tc>
          <w:tcPr>
            <w:tcW w:w="332" w:type="pct"/>
            <w:shd w:val="clear" w:color="auto" w:fill="auto"/>
            <w:vAlign w:val="center"/>
            <w:hideMark/>
          </w:tcPr>
          <w:p w14:paraId="477960B6"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1.4.1.</w:t>
            </w:r>
          </w:p>
        </w:tc>
        <w:tc>
          <w:tcPr>
            <w:tcW w:w="1094" w:type="pct"/>
            <w:shd w:val="clear" w:color="auto" w:fill="auto"/>
            <w:vAlign w:val="center"/>
            <w:hideMark/>
          </w:tcPr>
          <w:p w14:paraId="16800607" w14:textId="77777777" w:rsidR="00414392" w:rsidRPr="00FE7D50" w:rsidRDefault="00414392" w:rsidP="00D26003">
            <w:pPr>
              <w:spacing w:after="0" w:line="228"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аренда земельных участков</w:t>
            </w:r>
          </w:p>
        </w:tc>
        <w:tc>
          <w:tcPr>
            <w:tcW w:w="438" w:type="pct"/>
            <w:tcBorders>
              <w:top w:val="nil"/>
              <w:left w:val="nil"/>
              <w:bottom w:val="single" w:sz="4" w:space="0" w:color="auto"/>
              <w:right w:val="single" w:sz="4" w:space="0" w:color="auto"/>
            </w:tcBorders>
            <w:shd w:val="clear" w:color="auto" w:fill="auto"/>
            <w:vAlign w:val="center"/>
            <w:hideMark/>
          </w:tcPr>
          <w:p w14:paraId="255EE662"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1 406</w:t>
            </w:r>
          </w:p>
        </w:tc>
        <w:tc>
          <w:tcPr>
            <w:tcW w:w="760" w:type="pct"/>
            <w:tcBorders>
              <w:top w:val="nil"/>
              <w:left w:val="nil"/>
              <w:bottom w:val="single" w:sz="4" w:space="0" w:color="auto"/>
              <w:right w:val="single" w:sz="4" w:space="0" w:color="auto"/>
            </w:tcBorders>
            <w:shd w:val="clear" w:color="auto" w:fill="auto"/>
            <w:vAlign w:val="center"/>
            <w:hideMark/>
          </w:tcPr>
          <w:p w14:paraId="71132B21"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7 649</w:t>
            </w:r>
          </w:p>
        </w:tc>
        <w:tc>
          <w:tcPr>
            <w:tcW w:w="603" w:type="pct"/>
            <w:tcBorders>
              <w:top w:val="nil"/>
              <w:left w:val="nil"/>
              <w:bottom w:val="single" w:sz="4" w:space="0" w:color="auto"/>
              <w:right w:val="single" w:sz="4" w:space="0" w:color="auto"/>
            </w:tcBorders>
            <w:shd w:val="clear" w:color="auto" w:fill="auto"/>
            <w:vAlign w:val="center"/>
            <w:hideMark/>
          </w:tcPr>
          <w:p w14:paraId="076A79D1"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1 521</w:t>
            </w:r>
          </w:p>
        </w:tc>
        <w:tc>
          <w:tcPr>
            <w:tcW w:w="592" w:type="pct"/>
            <w:gridSpan w:val="2"/>
            <w:tcBorders>
              <w:top w:val="nil"/>
              <w:left w:val="nil"/>
              <w:bottom w:val="single" w:sz="4" w:space="0" w:color="auto"/>
              <w:right w:val="single" w:sz="4" w:space="0" w:color="auto"/>
            </w:tcBorders>
            <w:shd w:val="clear" w:color="auto" w:fill="auto"/>
            <w:vAlign w:val="center"/>
            <w:hideMark/>
          </w:tcPr>
          <w:p w14:paraId="1ACFFEE6"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1 521</w:t>
            </w:r>
          </w:p>
        </w:tc>
        <w:tc>
          <w:tcPr>
            <w:tcW w:w="669" w:type="pct"/>
            <w:tcBorders>
              <w:top w:val="nil"/>
              <w:left w:val="nil"/>
              <w:bottom w:val="single" w:sz="4" w:space="0" w:color="auto"/>
              <w:right w:val="single" w:sz="4" w:space="0" w:color="auto"/>
            </w:tcBorders>
            <w:shd w:val="clear" w:color="auto" w:fill="auto"/>
            <w:vAlign w:val="center"/>
            <w:hideMark/>
          </w:tcPr>
          <w:p w14:paraId="38728B55"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512" w:type="pct"/>
            <w:tcBorders>
              <w:top w:val="nil"/>
              <w:left w:val="nil"/>
              <w:bottom w:val="single" w:sz="4" w:space="0" w:color="auto"/>
              <w:right w:val="single" w:sz="4" w:space="0" w:color="auto"/>
            </w:tcBorders>
            <w:shd w:val="clear" w:color="auto" w:fill="auto"/>
            <w:vAlign w:val="center"/>
            <w:hideMark/>
          </w:tcPr>
          <w:p w14:paraId="1D580430"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3 352</w:t>
            </w:r>
          </w:p>
        </w:tc>
      </w:tr>
      <w:tr w:rsidR="00414392" w:rsidRPr="00FE7D50" w14:paraId="45FAA65B" w14:textId="77777777" w:rsidTr="00E7735B">
        <w:trPr>
          <w:trHeight w:val="20"/>
        </w:trPr>
        <w:tc>
          <w:tcPr>
            <w:tcW w:w="332" w:type="pct"/>
            <w:shd w:val="clear" w:color="auto" w:fill="auto"/>
            <w:vAlign w:val="center"/>
            <w:hideMark/>
          </w:tcPr>
          <w:p w14:paraId="67F1A7ED"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1.4.2.</w:t>
            </w:r>
          </w:p>
        </w:tc>
        <w:tc>
          <w:tcPr>
            <w:tcW w:w="1094" w:type="pct"/>
            <w:shd w:val="clear" w:color="auto" w:fill="auto"/>
            <w:vAlign w:val="center"/>
            <w:hideMark/>
          </w:tcPr>
          <w:p w14:paraId="3CC418BF" w14:textId="77777777" w:rsidR="00414392" w:rsidRPr="00FE7D50" w:rsidRDefault="00414392" w:rsidP="00D26003">
            <w:pPr>
              <w:spacing w:after="0" w:line="228"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аренда помещений</w:t>
            </w:r>
          </w:p>
        </w:tc>
        <w:tc>
          <w:tcPr>
            <w:tcW w:w="438" w:type="pct"/>
            <w:tcBorders>
              <w:top w:val="nil"/>
              <w:left w:val="nil"/>
              <w:bottom w:val="single" w:sz="4" w:space="0" w:color="auto"/>
              <w:right w:val="single" w:sz="4" w:space="0" w:color="auto"/>
            </w:tcBorders>
            <w:shd w:val="clear" w:color="auto" w:fill="auto"/>
            <w:vAlign w:val="center"/>
            <w:hideMark/>
          </w:tcPr>
          <w:p w14:paraId="0572083F"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159</w:t>
            </w:r>
          </w:p>
        </w:tc>
        <w:tc>
          <w:tcPr>
            <w:tcW w:w="760" w:type="pct"/>
            <w:tcBorders>
              <w:top w:val="nil"/>
              <w:left w:val="nil"/>
              <w:bottom w:val="single" w:sz="4" w:space="0" w:color="auto"/>
              <w:right w:val="single" w:sz="4" w:space="0" w:color="auto"/>
            </w:tcBorders>
            <w:shd w:val="clear" w:color="auto" w:fill="auto"/>
            <w:vAlign w:val="center"/>
            <w:hideMark/>
          </w:tcPr>
          <w:p w14:paraId="0B514724"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329</w:t>
            </w:r>
          </w:p>
        </w:tc>
        <w:tc>
          <w:tcPr>
            <w:tcW w:w="603" w:type="pct"/>
            <w:tcBorders>
              <w:top w:val="nil"/>
              <w:left w:val="nil"/>
              <w:bottom w:val="single" w:sz="4" w:space="0" w:color="auto"/>
              <w:right w:val="single" w:sz="4" w:space="0" w:color="auto"/>
            </w:tcBorders>
            <w:shd w:val="clear" w:color="auto" w:fill="auto"/>
            <w:vAlign w:val="center"/>
            <w:hideMark/>
          </w:tcPr>
          <w:p w14:paraId="4822E86D"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172</w:t>
            </w:r>
          </w:p>
        </w:tc>
        <w:tc>
          <w:tcPr>
            <w:tcW w:w="592" w:type="pct"/>
            <w:gridSpan w:val="2"/>
            <w:tcBorders>
              <w:top w:val="nil"/>
              <w:left w:val="nil"/>
              <w:bottom w:val="single" w:sz="4" w:space="0" w:color="auto"/>
              <w:right w:val="single" w:sz="4" w:space="0" w:color="auto"/>
            </w:tcBorders>
            <w:shd w:val="clear" w:color="auto" w:fill="auto"/>
            <w:vAlign w:val="center"/>
            <w:hideMark/>
          </w:tcPr>
          <w:p w14:paraId="7E3B67D9"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172</w:t>
            </w:r>
          </w:p>
        </w:tc>
        <w:tc>
          <w:tcPr>
            <w:tcW w:w="669" w:type="pct"/>
            <w:tcBorders>
              <w:top w:val="nil"/>
              <w:left w:val="nil"/>
              <w:bottom w:val="single" w:sz="4" w:space="0" w:color="auto"/>
              <w:right w:val="single" w:sz="4" w:space="0" w:color="auto"/>
            </w:tcBorders>
            <w:shd w:val="clear" w:color="auto" w:fill="auto"/>
            <w:vAlign w:val="center"/>
            <w:hideMark/>
          </w:tcPr>
          <w:p w14:paraId="480BF042"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512" w:type="pct"/>
            <w:tcBorders>
              <w:top w:val="nil"/>
              <w:left w:val="nil"/>
              <w:bottom w:val="single" w:sz="4" w:space="0" w:color="auto"/>
              <w:right w:val="single" w:sz="4" w:space="0" w:color="auto"/>
            </w:tcBorders>
            <w:shd w:val="clear" w:color="auto" w:fill="auto"/>
            <w:vAlign w:val="center"/>
            <w:hideMark/>
          </w:tcPr>
          <w:p w14:paraId="0D0CFAB5"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87</w:t>
            </w:r>
          </w:p>
        </w:tc>
      </w:tr>
      <w:tr w:rsidR="00414392" w:rsidRPr="00FE7D50" w14:paraId="7CFF6940" w14:textId="77777777" w:rsidTr="00E7735B">
        <w:trPr>
          <w:trHeight w:val="20"/>
        </w:trPr>
        <w:tc>
          <w:tcPr>
            <w:tcW w:w="332" w:type="pct"/>
            <w:shd w:val="clear" w:color="auto" w:fill="auto"/>
            <w:vAlign w:val="center"/>
            <w:hideMark/>
          </w:tcPr>
          <w:p w14:paraId="3BCCB82B"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1.4.3.</w:t>
            </w:r>
          </w:p>
        </w:tc>
        <w:tc>
          <w:tcPr>
            <w:tcW w:w="1094" w:type="pct"/>
            <w:shd w:val="clear" w:color="auto" w:fill="auto"/>
            <w:vAlign w:val="center"/>
            <w:hideMark/>
          </w:tcPr>
          <w:p w14:paraId="37C20B8F" w14:textId="77777777" w:rsidR="00414392" w:rsidRPr="00FE7D50" w:rsidRDefault="00414392" w:rsidP="00D26003">
            <w:pPr>
              <w:spacing w:after="0" w:line="228"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аренда электросетевого оборудования</w:t>
            </w:r>
          </w:p>
        </w:tc>
        <w:tc>
          <w:tcPr>
            <w:tcW w:w="438" w:type="pct"/>
            <w:tcBorders>
              <w:top w:val="nil"/>
              <w:left w:val="nil"/>
              <w:bottom w:val="single" w:sz="4" w:space="0" w:color="auto"/>
              <w:right w:val="single" w:sz="4" w:space="0" w:color="auto"/>
            </w:tcBorders>
            <w:shd w:val="clear" w:color="auto" w:fill="auto"/>
            <w:vAlign w:val="center"/>
            <w:hideMark/>
          </w:tcPr>
          <w:p w14:paraId="4ABC8F67"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10 168</w:t>
            </w:r>
          </w:p>
        </w:tc>
        <w:tc>
          <w:tcPr>
            <w:tcW w:w="760" w:type="pct"/>
            <w:tcBorders>
              <w:top w:val="nil"/>
              <w:left w:val="nil"/>
              <w:bottom w:val="single" w:sz="4" w:space="0" w:color="auto"/>
              <w:right w:val="single" w:sz="4" w:space="0" w:color="auto"/>
            </w:tcBorders>
            <w:shd w:val="clear" w:color="auto" w:fill="auto"/>
            <w:vAlign w:val="center"/>
            <w:hideMark/>
          </w:tcPr>
          <w:p w14:paraId="0F524835"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22 402</w:t>
            </w:r>
          </w:p>
        </w:tc>
        <w:tc>
          <w:tcPr>
            <w:tcW w:w="603" w:type="pct"/>
            <w:tcBorders>
              <w:top w:val="nil"/>
              <w:left w:val="nil"/>
              <w:bottom w:val="single" w:sz="4" w:space="0" w:color="auto"/>
              <w:right w:val="single" w:sz="4" w:space="0" w:color="auto"/>
            </w:tcBorders>
            <w:shd w:val="clear" w:color="auto" w:fill="auto"/>
            <w:vAlign w:val="center"/>
            <w:hideMark/>
          </w:tcPr>
          <w:p w14:paraId="62A8C995"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10 998</w:t>
            </w:r>
          </w:p>
        </w:tc>
        <w:tc>
          <w:tcPr>
            <w:tcW w:w="592" w:type="pct"/>
            <w:gridSpan w:val="2"/>
            <w:tcBorders>
              <w:top w:val="nil"/>
              <w:left w:val="nil"/>
              <w:bottom w:val="single" w:sz="4" w:space="0" w:color="auto"/>
              <w:right w:val="single" w:sz="4" w:space="0" w:color="auto"/>
            </w:tcBorders>
            <w:shd w:val="clear" w:color="auto" w:fill="auto"/>
            <w:vAlign w:val="center"/>
            <w:hideMark/>
          </w:tcPr>
          <w:p w14:paraId="004A390B"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10 998</w:t>
            </w:r>
          </w:p>
        </w:tc>
        <w:tc>
          <w:tcPr>
            <w:tcW w:w="669" w:type="pct"/>
            <w:tcBorders>
              <w:top w:val="nil"/>
              <w:left w:val="nil"/>
              <w:bottom w:val="single" w:sz="4" w:space="0" w:color="auto"/>
              <w:right w:val="single" w:sz="4" w:space="0" w:color="auto"/>
            </w:tcBorders>
            <w:shd w:val="clear" w:color="auto" w:fill="auto"/>
            <w:vAlign w:val="center"/>
            <w:hideMark/>
          </w:tcPr>
          <w:p w14:paraId="3A7AFB4A"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-831</w:t>
            </w:r>
          </w:p>
        </w:tc>
        <w:tc>
          <w:tcPr>
            <w:tcW w:w="512" w:type="pct"/>
            <w:tcBorders>
              <w:top w:val="nil"/>
              <w:left w:val="nil"/>
              <w:bottom w:val="single" w:sz="4" w:space="0" w:color="auto"/>
              <w:right w:val="single" w:sz="4" w:space="0" w:color="auto"/>
            </w:tcBorders>
            <w:shd w:val="clear" w:color="auto" w:fill="auto"/>
            <w:vAlign w:val="center"/>
            <w:hideMark/>
          </w:tcPr>
          <w:p w14:paraId="1B072ABE"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r>
      <w:tr w:rsidR="00414392" w:rsidRPr="00FE7D50" w14:paraId="4EBFC631" w14:textId="77777777" w:rsidTr="00E7735B">
        <w:trPr>
          <w:trHeight w:val="20"/>
        </w:trPr>
        <w:tc>
          <w:tcPr>
            <w:tcW w:w="332" w:type="pct"/>
            <w:shd w:val="clear" w:color="auto" w:fill="auto"/>
            <w:vAlign w:val="center"/>
            <w:hideMark/>
          </w:tcPr>
          <w:p w14:paraId="6D75BF39"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1.4.4.</w:t>
            </w:r>
          </w:p>
        </w:tc>
        <w:tc>
          <w:tcPr>
            <w:tcW w:w="1094" w:type="pct"/>
            <w:shd w:val="clear" w:color="auto" w:fill="auto"/>
            <w:vAlign w:val="center"/>
            <w:hideMark/>
          </w:tcPr>
          <w:p w14:paraId="5935DB07" w14:textId="77777777" w:rsidR="00414392" w:rsidRPr="00FE7D50" w:rsidRDefault="00414392" w:rsidP="00D26003">
            <w:pPr>
              <w:spacing w:after="0" w:line="228"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прочая аренда</w:t>
            </w:r>
          </w:p>
        </w:tc>
        <w:tc>
          <w:tcPr>
            <w:tcW w:w="438" w:type="pct"/>
            <w:tcBorders>
              <w:top w:val="nil"/>
              <w:left w:val="nil"/>
              <w:bottom w:val="single" w:sz="4" w:space="0" w:color="auto"/>
              <w:right w:val="single" w:sz="4" w:space="0" w:color="auto"/>
            </w:tcBorders>
            <w:shd w:val="clear" w:color="auto" w:fill="auto"/>
            <w:vAlign w:val="center"/>
            <w:hideMark/>
          </w:tcPr>
          <w:p w14:paraId="325B013D"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3 333</w:t>
            </w:r>
          </w:p>
        </w:tc>
        <w:tc>
          <w:tcPr>
            <w:tcW w:w="760" w:type="pct"/>
            <w:tcBorders>
              <w:top w:val="nil"/>
              <w:left w:val="nil"/>
              <w:bottom w:val="single" w:sz="4" w:space="0" w:color="auto"/>
              <w:right w:val="single" w:sz="4" w:space="0" w:color="auto"/>
            </w:tcBorders>
            <w:shd w:val="clear" w:color="auto" w:fill="auto"/>
            <w:vAlign w:val="center"/>
            <w:hideMark/>
          </w:tcPr>
          <w:p w14:paraId="3932BA1D"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5 128</w:t>
            </w:r>
          </w:p>
        </w:tc>
        <w:tc>
          <w:tcPr>
            <w:tcW w:w="603" w:type="pct"/>
            <w:tcBorders>
              <w:top w:val="nil"/>
              <w:left w:val="nil"/>
              <w:bottom w:val="single" w:sz="4" w:space="0" w:color="auto"/>
              <w:right w:val="single" w:sz="4" w:space="0" w:color="auto"/>
            </w:tcBorders>
            <w:shd w:val="clear" w:color="auto" w:fill="auto"/>
            <w:vAlign w:val="center"/>
            <w:hideMark/>
          </w:tcPr>
          <w:p w14:paraId="6A1AB1B7"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3 604</w:t>
            </w:r>
          </w:p>
        </w:tc>
        <w:tc>
          <w:tcPr>
            <w:tcW w:w="592" w:type="pct"/>
            <w:gridSpan w:val="2"/>
            <w:tcBorders>
              <w:top w:val="nil"/>
              <w:left w:val="nil"/>
              <w:bottom w:val="single" w:sz="4" w:space="0" w:color="auto"/>
              <w:right w:val="single" w:sz="4" w:space="0" w:color="auto"/>
            </w:tcBorders>
            <w:shd w:val="clear" w:color="auto" w:fill="auto"/>
            <w:vAlign w:val="center"/>
            <w:hideMark/>
          </w:tcPr>
          <w:p w14:paraId="1D20A8C0"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3 604</w:t>
            </w:r>
          </w:p>
        </w:tc>
        <w:tc>
          <w:tcPr>
            <w:tcW w:w="669" w:type="pct"/>
            <w:tcBorders>
              <w:top w:val="nil"/>
              <w:left w:val="nil"/>
              <w:bottom w:val="single" w:sz="4" w:space="0" w:color="auto"/>
              <w:right w:val="single" w:sz="4" w:space="0" w:color="auto"/>
            </w:tcBorders>
            <w:shd w:val="clear" w:color="auto" w:fill="auto"/>
            <w:vAlign w:val="center"/>
            <w:hideMark/>
          </w:tcPr>
          <w:p w14:paraId="08F69D7A"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-271</w:t>
            </w:r>
          </w:p>
        </w:tc>
        <w:tc>
          <w:tcPr>
            <w:tcW w:w="512" w:type="pct"/>
            <w:tcBorders>
              <w:top w:val="nil"/>
              <w:left w:val="nil"/>
              <w:bottom w:val="single" w:sz="4" w:space="0" w:color="auto"/>
              <w:right w:val="single" w:sz="4" w:space="0" w:color="auto"/>
            </w:tcBorders>
            <w:shd w:val="clear" w:color="auto" w:fill="auto"/>
            <w:vAlign w:val="center"/>
            <w:hideMark/>
          </w:tcPr>
          <w:p w14:paraId="78040EFC"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r>
      <w:tr w:rsidR="00414392" w:rsidRPr="00FE7D50" w14:paraId="11D925B2" w14:textId="77777777" w:rsidTr="00E7735B">
        <w:trPr>
          <w:trHeight w:val="20"/>
        </w:trPr>
        <w:tc>
          <w:tcPr>
            <w:tcW w:w="332" w:type="pct"/>
            <w:shd w:val="clear" w:color="auto" w:fill="auto"/>
            <w:vAlign w:val="center"/>
            <w:hideMark/>
          </w:tcPr>
          <w:p w14:paraId="2E232E54"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w:t>
            </w:r>
          </w:p>
        </w:tc>
        <w:tc>
          <w:tcPr>
            <w:tcW w:w="1094" w:type="pct"/>
            <w:shd w:val="clear" w:color="auto" w:fill="auto"/>
            <w:vAlign w:val="center"/>
            <w:hideMark/>
          </w:tcPr>
          <w:p w14:paraId="16B50EE8" w14:textId="77777777" w:rsidR="00414392" w:rsidRPr="00FE7D50" w:rsidRDefault="00414392" w:rsidP="00D26003">
            <w:pPr>
              <w:spacing w:after="0" w:line="228"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Оплата налогов</w:t>
            </w:r>
          </w:p>
        </w:tc>
        <w:tc>
          <w:tcPr>
            <w:tcW w:w="438" w:type="pct"/>
            <w:tcBorders>
              <w:top w:val="nil"/>
              <w:left w:val="nil"/>
              <w:bottom w:val="single" w:sz="4" w:space="0" w:color="auto"/>
              <w:right w:val="single" w:sz="4" w:space="0" w:color="auto"/>
            </w:tcBorders>
            <w:shd w:val="clear" w:color="auto" w:fill="auto"/>
            <w:vAlign w:val="center"/>
            <w:hideMark/>
          </w:tcPr>
          <w:p w14:paraId="782E618B" w14:textId="77777777" w:rsidR="00414392" w:rsidRPr="00FE7D50" w:rsidRDefault="00414392" w:rsidP="00D26003">
            <w:pPr>
              <w:spacing w:after="0" w:line="228"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7 726</w:t>
            </w:r>
          </w:p>
        </w:tc>
        <w:tc>
          <w:tcPr>
            <w:tcW w:w="760" w:type="pct"/>
            <w:tcBorders>
              <w:top w:val="nil"/>
              <w:left w:val="nil"/>
              <w:bottom w:val="single" w:sz="4" w:space="0" w:color="auto"/>
              <w:right w:val="single" w:sz="4" w:space="0" w:color="auto"/>
            </w:tcBorders>
            <w:shd w:val="clear" w:color="auto" w:fill="auto"/>
            <w:vAlign w:val="center"/>
            <w:hideMark/>
          </w:tcPr>
          <w:p w14:paraId="0290603D"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20 177</w:t>
            </w:r>
          </w:p>
        </w:tc>
        <w:tc>
          <w:tcPr>
            <w:tcW w:w="603" w:type="pct"/>
            <w:tcBorders>
              <w:top w:val="nil"/>
              <w:left w:val="nil"/>
              <w:bottom w:val="single" w:sz="4" w:space="0" w:color="auto"/>
              <w:right w:val="single" w:sz="4" w:space="0" w:color="auto"/>
            </w:tcBorders>
            <w:shd w:val="clear" w:color="auto" w:fill="auto"/>
            <w:vAlign w:val="center"/>
            <w:hideMark/>
          </w:tcPr>
          <w:p w14:paraId="77C8B95B"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19 812</w:t>
            </w:r>
          </w:p>
        </w:tc>
        <w:tc>
          <w:tcPr>
            <w:tcW w:w="592" w:type="pct"/>
            <w:gridSpan w:val="2"/>
            <w:tcBorders>
              <w:top w:val="nil"/>
              <w:left w:val="nil"/>
              <w:bottom w:val="single" w:sz="4" w:space="0" w:color="auto"/>
              <w:right w:val="single" w:sz="4" w:space="0" w:color="auto"/>
            </w:tcBorders>
            <w:shd w:val="clear" w:color="auto" w:fill="auto"/>
            <w:vAlign w:val="center"/>
            <w:hideMark/>
          </w:tcPr>
          <w:p w14:paraId="6A7BD6EA"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14 014</w:t>
            </w:r>
          </w:p>
        </w:tc>
        <w:tc>
          <w:tcPr>
            <w:tcW w:w="669" w:type="pct"/>
            <w:tcBorders>
              <w:top w:val="nil"/>
              <w:left w:val="nil"/>
              <w:bottom w:val="single" w:sz="4" w:space="0" w:color="auto"/>
              <w:right w:val="single" w:sz="4" w:space="0" w:color="auto"/>
            </w:tcBorders>
            <w:shd w:val="clear" w:color="auto" w:fill="auto"/>
            <w:vAlign w:val="center"/>
            <w:hideMark/>
          </w:tcPr>
          <w:p w14:paraId="2BF0AD58"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-5 863</w:t>
            </w:r>
          </w:p>
        </w:tc>
        <w:tc>
          <w:tcPr>
            <w:tcW w:w="512" w:type="pct"/>
            <w:tcBorders>
              <w:top w:val="nil"/>
              <w:left w:val="nil"/>
              <w:bottom w:val="single" w:sz="4" w:space="0" w:color="auto"/>
              <w:right w:val="single" w:sz="4" w:space="0" w:color="auto"/>
            </w:tcBorders>
            <w:shd w:val="clear" w:color="auto" w:fill="auto"/>
            <w:vAlign w:val="center"/>
            <w:hideMark/>
          </w:tcPr>
          <w:p w14:paraId="4B36D6BE"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66</w:t>
            </w:r>
          </w:p>
        </w:tc>
      </w:tr>
      <w:tr w:rsidR="00414392" w:rsidRPr="00FE7D50" w14:paraId="0CE248DA" w14:textId="77777777" w:rsidTr="00E7735B">
        <w:trPr>
          <w:trHeight w:val="20"/>
        </w:trPr>
        <w:tc>
          <w:tcPr>
            <w:tcW w:w="332" w:type="pct"/>
            <w:shd w:val="clear" w:color="auto" w:fill="auto"/>
            <w:vAlign w:val="center"/>
            <w:hideMark/>
          </w:tcPr>
          <w:p w14:paraId="5287DC01"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1.5.1.</w:t>
            </w:r>
          </w:p>
        </w:tc>
        <w:tc>
          <w:tcPr>
            <w:tcW w:w="1094" w:type="pct"/>
            <w:shd w:val="clear" w:color="auto" w:fill="auto"/>
            <w:vAlign w:val="center"/>
            <w:hideMark/>
          </w:tcPr>
          <w:p w14:paraId="410FF0FF" w14:textId="77777777" w:rsidR="00414392" w:rsidRPr="00FE7D50" w:rsidRDefault="00414392" w:rsidP="00D26003">
            <w:pPr>
              <w:spacing w:after="0" w:line="228"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налог на землю</w:t>
            </w:r>
          </w:p>
        </w:tc>
        <w:tc>
          <w:tcPr>
            <w:tcW w:w="438" w:type="pct"/>
            <w:tcBorders>
              <w:top w:val="nil"/>
              <w:left w:val="nil"/>
              <w:bottom w:val="single" w:sz="4" w:space="0" w:color="auto"/>
              <w:right w:val="single" w:sz="4" w:space="0" w:color="auto"/>
            </w:tcBorders>
            <w:shd w:val="clear" w:color="auto" w:fill="auto"/>
            <w:vAlign w:val="center"/>
            <w:hideMark/>
          </w:tcPr>
          <w:p w14:paraId="7D1DDEB3"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306</w:t>
            </w:r>
          </w:p>
        </w:tc>
        <w:tc>
          <w:tcPr>
            <w:tcW w:w="760" w:type="pct"/>
            <w:tcBorders>
              <w:top w:val="nil"/>
              <w:left w:val="nil"/>
              <w:bottom w:val="single" w:sz="4" w:space="0" w:color="auto"/>
              <w:right w:val="single" w:sz="4" w:space="0" w:color="auto"/>
            </w:tcBorders>
            <w:shd w:val="clear" w:color="auto" w:fill="auto"/>
            <w:vAlign w:val="center"/>
            <w:hideMark/>
          </w:tcPr>
          <w:p w14:paraId="4CF3F464"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334</w:t>
            </w:r>
          </w:p>
        </w:tc>
        <w:tc>
          <w:tcPr>
            <w:tcW w:w="603" w:type="pct"/>
            <w:tcBorders>
              <w:top w:val="nil"/>
              <w:left w:val="nil"/>
              <w:bottom w:val="single" w:sz="4" w:space="0" w:color="auto"/>
              <w:right w:val="single" w:sz="4" w:space="0" w:color="auto"/>
            </w:tcBorders>
            <w:shd w:val="clear" w:color="auto" w:fill="auto"/>
            <w:vAlign w:val="center"/>
            <w:hideMark/>
          </w:tcPr>
          <w:p w14:paraId="45F37FDD"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331</w:t>
            </w:r>
          </w:p>
        </w:tc>
        <w:tc>
          <w:tcPr>
            <w:tcW w:w="592" w:type="pct"/>
            <w:gridSpan w:val="2"/>
            <w:tcBorders>
              <w:top w:val="nil"/>
              <w:left w:val="nil"/>
              <w:bottom w:val="single" w:sz="4" w:space="0" w:color="auto"/>
              <w:right w:val="single" w:sz="4" w:space="0" w:color="auto"/>
            </w:tcBorders>
            <w:shd w:val="clear" w:color="auto" w:fill="auto"/>
            <w:vAlign w:val="center"/>
            <w:hideMark/>
          </w:tcPr>
          <w:p w14:paraId="297D0B77"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306</w:t>
            </w:r>
          </w:p>
        </w:tc>
        <w:tc>
          <w:tcPr>
            <w:tcW w:w="669" w:type="pct"/>
            <w:tcBorders>
              <w:top w:val="nil"/>
              <w:left w:val="nil"/>
              <w:bottom w:val="single" w:sz="4" w:space="0" w:color="auto"/>
              <w:right w:val="single" w:sz="4" w:space="0" w:color="auto"/>
            </w:tcBorders>
            <w:shd w:val="clear" w:color="auto" w:fill="auto"/>
            <w:vAlign w:val="center"/>
            <w:hideMark/>
          </w:tcPr>
          <w:p w14:paraId="3D2DA754"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-25</w:t>
            </w:r>
          </w:p>
        </w:tc>
        <w:tc>
          <w:tcPr>
            <w:tcW w:w="512" w:type="pct"/>
            <w:tcBorders>
              <w:top w:val="nil"/>
              <w:left w:val="nil"/>
              <w:bottom w:val="single" w:sz="4" w:space="0" w:color="auto"/>
              <w:right w:val="single" w:sz="4" w:space="0" w:color="auto"/>
            </w:tcBorders>
            <w:shd w:val="clear" w:color="auto" w:fill="auto"/>
            <w:vAlign w:val="center"/>
            <w:hideMark/>
          </w:tcPr>
          <w:p w14:paraId="1B7905DA"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r>
      <w:tr w:rsidR="00414392" w:rsidRPr="00FE7D50" w14:paraId="1FBC30EB" w14:textId="77777777" w:rsidTr="00E7735B">
        <w:trPr>
          <w:trHeight w:val="20"/>
        </w:trPr>
        <w:tc>
          <w:tcPr>
            <w:tcW w:w="332" w:type="pct"/>
            <w:shd w:val="clear" w:color="auto" w:fill="auto"/>
            <w:vAlign w:val="center"/>
            <w:hideMark/>
          </w:tcPr>
          <w:p w14:paraId="60117FB3"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1.5.2.</w:t>
            </w:r>
          </w:p>
        </w:tc>
        <w:tc>
          <w:tcPr>
            <w:tcW w:w="1094" w:type="pct"/>
            <w:shd w:val="clear" w:color="auto" w:fill="auto"/>
            <w:vAlign w:val="center"/>
            <w:hideMark/>
          </w:tcPr>
          <w:p w14:paraId="1A5CF230" w14:textId="77777777" w:rsidR="00414392" w:rsidRPr="00FE7D50" w:rsidRDefault="00414392" w:rsidP="00D26003">
            <w:pPr>
              <w:spacing w:after="0" w:line="228"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транспортный налог</w:t>
            </w:r>
          </w:p>
        </w:tc>
        <w:tc>
          <w:tcPr>
            <w:tcW w:w="438" w:type="pct"/>
            <w:tcBorders>
              <w:top w:val="nil"/>
              <w:left w:val="nil"/>
              <w:bottom w:val="single" w:sz="4" w:space="0" w:color="auto"/>
              <w:right w:val="single" w:sz="4" w:space="0" w:color="auto"/>
            </w:tcBorders>
            <w:shd w:val="clear" w:color="auto" w:fill="auto"/>
            <w:vAlign w:val="center"/>
            <w:hideMark/>
          </w:tcPr>
          <w:p w14:paraId="44C61A1A"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371</w:t>
            </w:r>
          </w:p>
        </w:tc>
        <w:tc>
          <w:tcPr>
            <w:tcW w:w="760" w:type="pct"/>
            <w:tcBorders>
              <w:top w:val="nil"/>
              <w:left w:val="nil"/>
              <w:bottom w:val="single" w:sz="4" w:space="0" w:color="auto"/>
              <w:right w:val="single" w:sz="4" w:space="0" w:color="auto"/>
            </w:tcBorders>
            <w:shd w:val="clear" w:color="auto" w:fill="auto"/>
            <w:vAlign w:val="center"/>
            <w:hideMark/>
          </w:tcPr>
          <w:p w14:paraId="5D2CD1C2"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513</w:t>
            </w:r>
          </w:p>
        </w:tc>
        <w:tc>
          <w:tcPr>
            <w:tcW w:w="603" w:type="pct"/>
            <w:tcBorders>
              <w:top w:val="nil"/>
              <w:left w:val="nil"/>
              <w:bottom w:val="single" w:sz="4" w:space="0" w:color="auto"/>
              <w:right w:val="single" w:sz="4" w:space="0" w:color="auto"/>
            </w:tcBorders>
            <w:shd w:val="clear" w:color="auto" w:fill="auto"/>
            <w:vAlign w:val="center"/>
            <w:hideMark/>
          </w:tcPr>
          <w:p w14:paraId="1B77E4B5"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344</w:t>
            </w:r>
          </w:p>
        </w:tc>
        <w:tc>
          <w:tcPr>
            <w:tcW w:w="592" w:type="pct"/>
            <w:gridSpan w:val="2"/>
            <w:tcBorders>
              <w:top w:val="nil"/>
              <w:left w:val="nil"/>
              <w:bottom w:val="single" w:sz="4" w:space="0" w:color="auto"/>
              <w:right w:val="single" w:sz="4" w:space="0" w:color="auto"/>
            </w:tcBorders>
            <w:shd w:val="clear" w:color="auto" w:fill="auto"/>
            <w:vAlign w:val="center"/>
            <w:hideMark/>
          </w:tcPr>
          <w:p w14:paraId="618DB670"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493</w:t>
            </w:r>
          </w:p>
        </w:tc>
        <w:tc>
          <w:tcPr>
            <w:tcW w:w="669" w:type="pct"/>
            <w:tcBorders>
              <w:top w:val="nil"/>
              <w:left w:val="nil"/>
              <w:bottom w:val="single" w:sz="4" w:space="0" w:color="auto"/>
              <w:right w:val="single" w:sz="4" w:space="0" w:color="auto"/>
            </w:tcBorders>
            <w:shd w:val="clear" w:color="auto" w:fill="auto"/>
            <w:vAlign w:val="center"/>
            <w:hideMark/>
          </w:tcPr>
          <w:p w14:paraId="149CD9DB"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512" w:type="pct"/>
            <w:tcBorders>
              <w:top w:val="nil"/>
              <w:left w:val="nil"/>
              <w:bottom w:val="single" w:sz="4" w:space="0" w:color="auto"/>
              <w:right w:val="single" w:sz="4" w:space="0" w:color="auto"/>
            </w:tcBorders>
            <w:shd w:val="clear" w:color="auto" w:fill="auto"/>
            <w:vAlign w:val="center"/>
            <w:hideMark/>
          </w:tcPr>
          <w:p w14:paraId="605E6100"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149</w:t>
            </w:r>
          </w:p>
        </w:tc>
      </w:tr>
      <w:tr w:rsidR="00414392" w:rsidRPr="00FE7D50" w14:paraId="0D92F0B7" w14:textId="77777777" w:rsidTr="00E7735B">
        <w:trPr>
          <w:trHeight w:val="20"/>
        </w:trPr>
        <w:tc>
          <w:tcPr>
            <w:tcW w:w="332" w:type="pct"/>
            <w:shd w:val="clear" w:color="auto" w:fill="auto"/>
            <w:vAlign w:val="center"/>
            <w:hideMark/>
          </w:tcPr>
          <w:p w14:paraId="11AD5AC6"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1.5.3.</w:t>
            </w:r>
          </w:p>
        </w:tc>
        <w:tc>
          <w:tcPr>
            <w:tcW w:w="1094" w:type="pct"/>
            <w:shd w:val="clear" w:color="auto" w:fill="auto"/>
            <w:vAlign w:val="center"/>
            <w:hideMark/>
          </w:tcPr>
          <w:p w14:paraId="428028A2" w14:textId="77777777" w:rsidR="00414392" w:rsidRPr="00FE7D50" w:rsidRDefault="00414392" w:rsidP="00D26003">
            <w:pPr>
              <w:spacing w:after="0" w:line="228"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налог на имущество</w:t>
            </w:r>
          </w:p>
        </w:tc>
        <w:tc>
          <w:tcPr>
            <w:tcW w:w="438" w:type="pct"/>
            <w:tcBorders>
              <w:top w:val="nil"/>
              <w:left w:val="nil"/>
              <w:bottom w:val="single" w:sz="4" w:space="0" w:color="auto"/>
              <w:right w:val="single" w:sz="4" w:space="0" w:color="auto"/>
            </w:tcBorders>
            <w:shd w:val="clear" w:color="auto" w:fill="auto"/>
            <w:vAlign w:val="center"/>
            <w:hideMark/>
          </w:tcPr>
          <w:p w14:paraId="271839A3"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6 739</w:t>
            </w:r>
          </w:p>
        </w:tc>
        <w:tc>
          <w:tcPr>
            <w:tcW w:w="760" w:type="pct"/>
            <w:tcBorders>
              <w:top w:val="nil"/>
              <w:left w:val="nil"/>
              <w:bottom w:val="single" w:sz="4" w:space="0" w:color="auto"/>
              <w:right w:val="single" w:sz="4" w:space="0" w:color="auto"/>
            </w:tcBorders>
            <w:shd w:val="clear" w:color="auto" w:fill="auto"/>
            <w:vAlign w:val="center"/>
            <w:hideMark/>
          </w:tcPr>
          <w:p w14:paraId="74EBBC28"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18 744</w:t>
            </w:r>
          </w:p>
        </w:tc>
        <w:tc>
          <w:tcPr>
            <w:tcW w:w="603" w:type="pct"/>
            <w:tcBorders>
              <w:top w:val="nil"/>
              <w:left w:val="nil"/>
              <w:bottom w:val="single" w:sz="4" w:space="0" w:color="auto"/>
              <w:right w:val="single" w:sz="4" w:space="0" w:color="auto"/>
            </w:tcBorders>
            <w:shd w:val="clear" w:color="auto" w:fill="auto"/>
            <w:vAlign w:val="center"/>
            <w:hideMark/>
          </w:tcPr>
          <w:p w14:paraId="129E2FD6"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18 744</w:t>
            </w:r>
          </w:p>
        </w:tc>
        <w:tc>
          <w:tcPr>
            <w:tcW w:w="592" w:type="pct"/>
            <w:gridSpan w:val="2"/>
            <w:tcBorders>
              <w:top w:val="nil"/>
              <w:left w:val="nil"/>
              <w:bottom w:val="single" w:sz="4" w:space="0" w:color="auto"/>
              <w:right w:val="single" w:sz="4" w:space="0" w:color="auto"/>
            </w:tcBorders>
            <w:shd w:val="clear" w:color="auto" w:fill="auto"/>
            <w:vAlign w:val="center"/>
            <w:hideMark/>
          </w:tcPr>
          <w:p w14:paraId="599DEE65"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12 905</w:t>
            </w:r>
          </w:p>
        </w:tc>
        <w:tc>
          <w:tcPr>
            <w:tcW w:w="669" w:type="pct"/>
            <w:tcBorders>
              <w:top w:val="nil"/>
              <w:left w:val="nil"/>
              <w:bottom w:val="single" w:sz="4" w:space="0" w:color="auto"/>
              <w:right w:val="single" w:sz="4" w:space="0" w:color="auto"/>
            </w:tcBorders>
            <w:shd w:val="clear" w:color="auto" w:fill="auto"/>
            <w:vAlign w:val="center"/>
            <w:hideMark/>
          </w:tcPr>
          <w:p w14:paraId="1ACF87BD"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-5 839</w:t>
            </w:r>
          </w:p>
        </w:tc>
        <w:tc>
          <w:tcPr>
            <w:tcW w:w="512" w:type="pct"/>
            <w:tcBorders>
              <w:top w:val="nil"/>
              <w:left w:val="nil"/>
              <w:bottom w:val="single" w:sz="4" w:space="0" w:color="auto"/>
              <w:right w:val="single" w:sz="4" w:space="0" w:color="auto"/>
            </w:tcBorders>
            <w:shd w:val="clear" w:color="auto" w:fill="auto"/>
            <w:vAlign w:val="center"/>
            <w:hideMark/>
          </w:tcPr>
          <w:p w14:paraId="2697187B"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r>
      <w:tr w:rsidR="00414392" w:rsidRPr="00FE7D50" w14:paraId="1E26F7BE" w14:textId="77777777" w:rsidTr="00E7735B">
        <w:trPr>
          <w:trHeight w:val="20"/>
        </w:trPr>
        <w:tc>
          <w:tcPr>
            <w:tcW w:w="332" w:type="pct"/>
            <w:shd w:val="clear" w:color="auto" w:fill="auto"/>
            <w:vAlign w:val="center"/>
            <w:hideMark/>
          </w:tcPr>
          <w:p w14:paraId="592961A3"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1.5.4.</w:t>
            </w:r>
          </w:p>
        </w:tc>
        <w:tc>
          <w:tcPr>
            <w:tcW w:w="1094" w:type="pct"/>
            <w:shd w:val="clear" w:color="auto" w:fill="auto"/>
            <w:vAlign w:val="center"/>
            <w:hideMark/>
          </w:tcPr>
          <w:p w14:paraId="23939D28" w14:textId="77777777" w:rsidR="00414392" w:rsidRPr="00FE7D50" w:rsidRDefault="00414392" w:rsidP="00D26003">
            <w:pPr>
              <w:spacing w:after="0" w:line="228" w:lineRule="auto"/>
              <w:rPr>
                <w:rFonts w:ascii="Myriad Pro" w:eastAsia="Times New Roman" w:hAnsi="Myriad Pro" w:cs="Times New Roman"/>
                <w:i/>
                <w:iCs/>
                <w:sz w:val="20"/>
                <w:szCs w:val="20"/>
                <w:lang w:eastAsia="ru-RU"/>
              </w:rPr>
            </w:pPr>
            <w:r w:rsidRPr="00FE7D50">
              <w:rPr>
                <w:rFonts w:ascii="Myriad Pro" w:eastAsia="Times New Roman" w:hAnsi="Myriad Pro" w:cs="Times New Roman"/>
                <w:i/>
                <w:iCs/>
                <w:sz w:val="20"/>
                <w:szCs w:val="20"/>
                <w:lang w:eastAsia="ru-RU"/>
              </w:rPr>
              <w:t>прочие налоги и сборы</w:t>
            </w:r>
          </w:p>
        </w:tc>
        <w:tc>
          <w:tcPr>
            <w:tcW w:w="438" w:type="pct"/>
            <w:tcBorders>
              <w:top w:val="nil"/>
              <w:left w:val="nil"/>
              <w:bottom w:val="single" w:sz="4" w:space="0" w:color="auto"/>
              <w:right w:val="single" w:sz="4" w:space="0" w:color="auto"/>
            </w:tcBorders>
            <w:shd w:val="clear" w:color="auto" w:fill="auto"/>
            <w:vAlign w:val="center"/>
            <w:hideMark/>
          </w:tcPr>
          <w:p w14:paraId="47BC233D"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310</w:t>
            </w:r>
          </w:p>
        </w:tc>
        <w:tc>
          <w:tcPr>
            <w:tcW w:w="760" w:type="pct"/>
            <w:tcBorders>
              <w:top w:val="nil"/>
              <w:left w:val="nil"/>
              <w:bottom w:val="single" w:sz="4" w:space="0" w:color="auto"/>
              <w:right w:val="single" w:sz="4" w:space="0" w:color="auto"/>
            </w:tcBorders>
            <w:shd w:val="clear" w:color="auto" w:fill="auto"/>
            <w:vAlign w:val="center"/>
            <w:hideMark/>
          </w:tcPr>
          <w:p w14:paraId="41AB5780"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587</w:t>
            </w:r>
          </w:p>
        </w:tc>
        <w:tc>
          <w:tcPr>
            <w:tcW w:w="603" w:type="pct"/>
            <w:tcBorders>
              <w:top w:val="nil"/>
              <w:left w:val="nil"/>
              <w:bottom w:val="single" w:sz="4" w:space="0" w:color="auto"/>
              <w:right w:val="single" w:sz="4" w:space="0" w:color="auto"/>
            </w:tcBorders>
            <w:shd w:val="clear" w:color="auto" w:fill="auto"/>
            <w:vAlign w:val="center"/>
            <w:hideMark/>
          </w:tcPr>
          <w:p w14:paraId="6548B2C6"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393</w:t>
            </w:r>
          </w:p>
        </w:tc>
        <w:tc>
          <w:tcPr>
            <w:tcW w:w="592" w:type="pct"/>
            <w:gridSpan w:val="2"/>
            <w:tcBorders>
              <w:top w:val="nil"/>
              <w:left w:val="nil"/>
              <w:bottom w:val="single" w:sz="4" w:space="0" w:color="auto"/>
              <w:right w:val="single" w:sz="4" w:space="0" w:color="auto"/>
            </w:tcBorders>
            <w:shd w:val="clear" w:color="auto" w:fill="auto"/>
            <w:vAlign w:val="center"/>
            <w:hideMark/>
          </w:tcPr>
          <w:p w14:paraId="30FF37A3"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310</w:t>
            </w:r>
          </w:p>
        </w:tc>
        <w:tc>
          <w:tcPr>
            <w:tcW w:w="669" w:type="pct"/>
            <w:tcBorders>
              <w:top w:val="nil"/>
              <w:left w:val="nil"/>
              <w:bottom w:val="single" w:sz="4" w:space="0" w:color="auto"/>
              <w:right w:val="single" w:sz="4" w:space="0" w:color="auto"/>
            </w:tcBorders>
            <w:shd w:val="clear" w:color="auto" w:fill="auto"/>
            <w:vAlign w:val="center"/>
            <w:hideMark/>
          </w:tcPr>
          <w:p w14:paraId="4A063CA9"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 </w:t>
            </w:r>
          </w:p>
        </w:tc>
        <w:tc>
          <w:tcPr>
            <w:tcW w:w="512" w:type="pct"/>
            <w:tcBorders>
              <w:top w:val="nil"/>
              <w:left w:val="nil"/>
              <w:bottom w:val="single" w:sz="4" w:space="0" w:color="auto"/>
              <w:right w:val="single" w:sz="4" w:space="0" w:color="auto"/>
            </w:tcBorders>
            <w:shd w:val="clear" w:color="auto" w:fill="auto"/>
            <w:vAlign w:val="center"/>
            <w:hideMark/>
          </w:tcPr>
          <w:p w14:paraId="6C51EE11" w14:textId="77777777" w:rsidR="00414392" w:rsidRPr="00FE7D50" w:rsidRDefault="00414392" w:rsidP="00D26003">
            <w:pPr>
              <w:spacing w:after="0" w:line="228" w:lineRule="auto"/>
              <w:jc w:val="center"/>
              <w:rPr>
                <w:rFonts w:ascii="Myriad Pro" w:eastAsia="Times New Roman" w:hAnsi="Myriad Pro" w:cs="Times New Roman"/>
                <w:i/>
                <w:iCs/>
                <w:sz w:val="20"/>
                <w:szCs w:val="20"/>
                <w:lang w:eastAsia="ru-RU"/>
              </w:rPr>
            </w:pPr>
            <w:r w:rsidRPr="00FE7D50">
              <w:rPr>
                <w:rFonts w:ascii="Myriad Pro" w:hAnsi="Myriad Pro" w:cs="Times New Roman"/>
                <w:i/>
                <w:iCs/>
                <w:sz w:val="20"/>
                <w:szCs w:val="20"/>
              </w:rPr>
              <w:t>-83</w:t>
            </w:r>
          </w:p>
        </w:tc>
      </w:tr>
      <w:tr w:rsidR="00414392" w:rsidRPr="00FE7D50" w14:paraId="18D81A92" w14:textId="77777777" w:rsidTr="00E7735B">
        <w:trPr>
          <w:trHeight w:val="20"/>
        </w:trPr>
        <w:tc>
          <w:tcPr>
            <w:tcW w:w="332" w:type="pct"/>
            <w:shd w:val="clear" w:color="auto" w:fill="auto"/>
            <w:vAlign w:val="center"/>
            <w:hideMark/>
          </w:tcPr>
          <w:p w14:paraId="57FAE759"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1.6.</w:t>
            </w:r>
          </w:p>
        </w:tc>
        <w:tc>
          <w:tcPr>
            <w:tcW w:w="1094" w:type="pct"/>
            <w:shd w:val="clear" w:color="auto" w:fill="auto"/>
            <w:vAlign w:val="center"/>
            <w:hideMark/>
          </w:tcPr>
          <w:p w14:paraId="4F8A2B6E" w14:textId="77777777" w:rsidR="00414392" w:rsidRPr="00FE7D50" w:rsidRDefault="00414392" w:rsidP="00D26003">
            <w:pPr>
              <w:spacing w:after="0" w:line="228"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Амортизация ОС и нематериальных активов</w:t>
            </w:r>
          </w:p>
        </w:tc>
        <w:tc>
          <w:tcPr>
            <w:tcW w:w="438" w:type="pct"/>
            <w:tcBorders>
              <w:top w:val="nil"/>
              <w:left w:val="nil"/>
              <w:bottom w:val="single" w:sz="4" w:space="0" w:color="auto"/>
              <w:right w:val="single" w:sz="4" w:space="0" w:color="auto"/>
            </w:tcBorders>
            <w:shd w:val="clear" w:color="auto" w:fill="auto"/>
            <w:vAlign w:val="center"/>
            <w:hideMark/>
          </w:tcPr>
          <w:p w14:paraId="5AD720B1" w14:textId="77777777" w:rsidR="00414392" w:rsidRPr="00FE7D50" w:rsidRDefault="00414392" w:rsidP="00D26003">
            <w:pPr>
              <w:spacing w:after="0" w:line="228"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61 411</w:t>
            </w:r>
          </w:p>
        </w:tc>
        <w:tc>
          <w:tcPr>
            <w:tcW w:w="760" w:type="pct"/>
            <w:tcBorders>
              <w:top w:val="nil"/>
              <w:left w:val="nil"/>
              <w:bottom w:val="single" w:sz="4" w:space="0" w:color="auto"/>
              <w:right w:val="single" w:sz="4" w:space="0" w:color="auto"/>
            </w:tcBorders>
            <w:shd w:val="clear" w:color="auto" w:fill="auto"/>
            <w:vAlign w:val="center"/>
            <w:hideMark/>
          </w:tcPr>
          <w:p w14:paraId="5AC2EB60"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74 028</w:t>
            </w:r>
          </w:p>
        </w:tc>
        <w:tc>
          <w:tcPr>
            <w:tcW w:w="603" w:type="pct"/>
            <w:tcBorders>
              <w:top w:val="nil"/>
              <w:left w:val="nil"/>
              <w:bottom w:val="single" w:sz="4" w:space="0" w:color="auto"/>
              <w:right w:val="single" w:sz="4" w:space="0" w:color="auto"/>
            </w:tcBorders>
            <w:shd w:val="clear" w:color="auto" w:fill="auto"/>
            <w:vAlign w:val="center"/>
            <w:hideMark/>
          </w:tcPr>
          <w:p w14:paraId="02CCB27F"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71 848</w:t>
            </w:r>
          </w:p>
        </w:tc>
        <w:tc>
          <w:tcPr>
            <w:tcW w:w="592" w:type="pct"/>
            <w:gridSpan w:val="2"/>
            <w:tcBorders>
              <w:top w:val="nil"/>
              <w:left w:val="nil"/>
              <w:bottom w:val="single" w:sz="4" w:space="0" w:color="auto"/>
              <w:right w:val="single" w:sz="4" w:space="0" w:color="auto"/>
            </w:tcBorders>
            <w:shd w:val="clear" w:color="auto" w:fill="auto"/>
            <w:vAlign w:val="center"/>
            <w:hideMark/>
          </w:tcPr>
          <w:p w14:paraId="01E865D7"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71 848</w:t>
            </w:r>
          </w:p>
        </w:tc>
        <w:tc>
          <w:tcPr>
            <w:tcW w:w="669" w:type="pct"/>
            <w:tcBorders>
              <w:top w:val="nil"/>
              <w:left w:val="nil"/>
              <w:bottom w:val="single" w:sz="4" w:space="0" w:color="auto"/>
              <w:right w:val="single" w:sz="4" w:space="0" w:color="auto"/>
            </w:tcBorders>
            <w:shd w:val="clear" w:color="auto" w:fill="auto"/>
            <w:vAlign w:val="center"/>
            <w:hideMark/>
          </w:tcPr>
          <w:p w14:paraId="4B97A952"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512" w:type="pct"/>
            <w:tcBorders>
              <w:top w:val="nil"/>
              <w:left w:val="nil"/>
              <w:bottom w:val="single" w:sz="4" w:space="0" w:color="auto"/>
              <w:right w:val="single" w:sz="4" w:space="0" w:color="auto"/>
            </w:tcBorders>
            <w:shd w:val="clear" w:color="auto" w:fill="auto"/>
            <w:vAlign w:val="center"/>
            <w:hideMark/>
          </w:tcPr>
          <w:p w14:paraId="144792D1"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414392" w:rsidRPr="00FE7D50" w14:paraId="4BCC03E5" w14:textId="77777777" w:rsidTr="00E7735B">
        <w:trPr>
          <w:trHeight w:val="20"/>
        </w:trPr>
        <w:tc>
          <w:tcPr>
            <w:tcW w:w="332" w:type="pct"/>
            <w:shd w:val="clear" w:color="auto" w:fill="auto"/>
            <w:vAlign w:val="center"/>
            <w:hideMark/>
          </w:tcPr>
          <w:p w14:paraId="358000D2"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1.7.</w:t>
            </w:r>
          </w:p>
        </w:tc>
        <w:tc>
          <w:tcPr>
            <w:tcW w:w="1094" w:type="pct"/>
            <w:shd w:val="clear" w:color="auto" w:fill="auto"/>
            <w:vAlign w:val="center"/>
            <w:hideMark/>
          </w:tcPr>
          <w:p w14:paraId="0AAC5175" w14:textId="77777777" w:rsidR="00414392" w:rsidRPr="00FE7D50" w:rsidRDefault="00414392" w:rsidP="00D26003">
            <w:pPr>
              <w:spacing w:after="0" w:line="228"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Прочие неподконтрольные расходы</w:t>
            </w:r>
          </w:p>
        </w:tc>
        <w:tc>
          <w:tcPr>
            <w:tcW w:w="438" w:type="pct"/>
            <w:tcBorders>
              <w:top w:val="nil"/>
              <w:left w:val="nil"/>
              <w:bottom w:val="single" w:sz="4" w:space="0" w:color="auto"/>
              <w:right w:val="single" w:sz="4" w:space="0" w:color="auto"/>
            </w:tcBorders>
            <w:shd w:val="clear" w:color="auto" w:fill="auto"/>
            <w:vAlign w:val="center"/>
            <w:hideMark/>
          </w:tcPr>
          <w:p w14:paraId="7AE8ACC4" w14:textId="77777777" w:rsidR="00414392" w:rsidRPr="00FE7D50" w:rsidRDefault="00414392" w:rsidP="00D26003">
            <w:pPr>
              <w:spacing w:after="0" w:line="228"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183 659</w:t>
            </w:r>
          </w:p>
        </w:tc>
        <w:tc>
          <w:tcPr>
            <w:tcW w:w="760" w:type="pct"/>
            <w:tcBorders>
              <w:top w:val="nil"/>
              <w:left w:val="nil"/>
              <w:bottom w:val="single" w:sz="4" w:space="0" w:color="auto"/>
              <w:right w:val="single" w:sz="4" w:space="0" w:color="auto"/>
            </w:tcBorders>
            <w:shd w:val="clear" w:color="auto" w:fill="auto"/>
            <w:vAlign w:val="center"/>
            <w:hideMark/>
          </w:tcPr>
          <w:p w14:paraId="418EE63D"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164 008</w:t>
            </w:r>
          </w:p>
        </w:tc>
        <w:tc>
          <w:tcPr>
            <w:tcW w:w="603" w:type="pct"/>
            <w:tcBorders>
              <w:top w:val="nil"/>
              <w:left w:val="nil"/>
              <w:bottom w:val="single" w:sz="4" w:space="0" w:color="auto"/>
              <w:right w:val="single" w:sz="4" w:space="0" w:color="auto"/>
            </w:tcBorders>
            <w:shd w:val="clear" w:color="auto" w:fill="auto"/>
            <w:vAlign w:val="center"/>
            <w:hideMark/>
          </w:tcPr>
          <w:p w14:paraId="2223834F"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53 310</w:t>
            </w:r>
          </w:p>
        </w:tc>
        <w:tc>
          <w:tcPr>
            <w:tcW w:w="592" w:type="pct"/>
            <w:gridSpan w:val="2"/>
            <w:tcBorders>
              <w:top w:val="nil"/>
              <w:left w:val="nil"/>
              <w:bottom w:val="single" w:sz="4" w:space="0" w:color="auto"/>
              <w:right w:val="single" w:sz="4" w:space="0" w:color="auto"/>
            </w:tcBorders>
            <w:shd w:val="clear" w:color="auto" w:fill="auto"/>
            <w:vAlign w:val="center"/>
            <w:hideMark/>
          </w:tcPr>
          <w:p w14:paraId="47713CAC"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53 310</w:t>
            </w:r>
          </w:p>
        </w:tc>
        <w:tc>
          <w:tcPr>
            <w:tcW w:w="669" w:type="pct"/>
            <w:tcBorders>
              <w:top w:val="nil"/>
              <w:left w:val="nil"/>
              <w:bottom w:val="single" w:sz="4" w:space="0" w:color="auto"/>
              <w:right w:val="single" w:sz="4" w:space="0" w:color="auto"/>
            </w:tcBorders>
            <w:shd w:val="clear" w:color="auto" w:fill="auto"/>
            <w:vAlign w:val="center"/>
            <w:hideMark/>
          </w:tcPr>
          <w:p w14:paraId="5E317D8E"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hAnsi="Myriad Pro" w:cs="Times New Roman"/>
                <w:sz w:val="20"/>
                <w:szCs w:val="20"/>
              </w:rPr>
              <w:t> </w:t>
            </w:r>
          </w:p>
        </w:tc>
        <w:tc>
          <w:tcPr>
            <w:tcW w:w="512" w:type="pct"/>
            <w:tcBorders>
              <w:top w:val="nil"/>
              <w:left w:val="nil"/>
              <w:bottom w:val="single" w:sz="4" w:space="0" w:color="auto"/>
              <w:right w:val="single" w:sz="4" w:space="0" w:color="auto"/>
            </w:tcBorders>
            <w:shd w:val="clear" w:color="auto" w:fill="auto"/>
            <w:vAlign w:val="center"/>
            <w:hideMark/>
          </w:tcPr>
          <w:p w14:paraId="2BAAA015"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414392" w:rsidRPr="00FE7D50" w14:paraId="020BA183" w14:textId="77777777" w:rsidTr="00E7735B">
        <w:trPr>
          <w:trHeight w:val="20"/>
        </w:trPr>
        <w:tc>
          <w:tcPr>
            <w:tcW w:w="332" w:type="pct"/>
            <w:shd w:val="clear" w:color="auto" w:fill="auto"/>
            <w:vAlign w:val="center"/>
            <w:hideMark/>
          </w:tcPr>
          <w:p w14:paraId="6CBE3FDB"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1.9.</w:t>
            </w:r>
          </w:p>
        </w:tc>
        <w:tc>
          <w:tcPr>
            <w:tcW w:w="1094" w:type="pct"/>
            <w:shd w:val="clear" w:color="auto" w:fill="auto"/>
            <w:vAlign w:val="center"/>
            <w:hideMark/>
          </w:tcPr>
          <w:p w14:paraId="59A4A254" w14:textId="77777777" w:rsidR="00414392" w:rsidRPr="00FE7D50" w:rsidRDefault="00414392" w:rsidP="00D26003">
            <w:pPr>
              <w:spacing w:after="0" w:line="228"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Налог на прибыль</w:t>
            </w:r>
          </w:p>
        </w:tc>
        <w:tc>
          <w:tcPr>
            <w:tcW w:w="438" w:type="pct"/>
            <w:tcBorders>
              <w:top w:val="nil"/>
              <w:left w:val="nil"/>
              <w:bottom w:val="single" w:sz="4" w:space="0" w:color="auto"/>
              <w:right w:val="single" w:sz="4" w:space="0" w:color="auto"/>
            </w:tcBorders>
            <w:shd w:val="clear" w:color="auto" w:fill="auto"/>
            <w:vAlign w:val="center"/>
            <w:hideMark/>
          </w:tcPr>
          <w:p w14:paraId="06708FC0" w14:textId="77777777" w:rsidR="00414392" w:rsidRPr="00FE7D50" w:rsidRDefault="00414392" w:rsidP="00D26003">
            <w:pPr>
              <w:spacing w:after="0" w:line="228"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2 071</w:t>
            </w:r>
          </w:p>
        </w:tc>
        <w:tc>
          <w:tcPr>
            <w:tcW w:w="760" w:type="pct"/>
            <w:tcBorders>
              <w:top w:val="nil"/>
              <w:left w:val="nil"/>
              <w:bottom w:val="single" w:sz="4" w:space="0" w:color="auto"/>
              <w:right w:val="single" w:sz="4" w:space="0" w:color="auto"/>
            </w:tcBorders>
            <w:shd w:val="clear" w:color="auto" w:fill="auto"/>
            <w:vAlign w:val="center"/>
            <w:hideMark/>
          </w:tcPr>
          <w:p w14:paraId="0C013F9D"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2 071</w:t>
            </w:r>
          </w:p>
        </w:tc>
        <w:tc>
          <w:tcPr>
            <w:tcW w:w="603" w:type="pct"/>
            <w:tcBorders>
              <w:top w:val="nil"/>
              <w:left w:val="nil"/>
              <w:bottom w:val="single" w:sz="4" w:space="0" w:color="auto"/>
              <w:right w:val="single" w:sz="4" w:space="0" w:color="auto"/>
            </w:tcBorders>
            <w:shd w:val="clear" w:color="auto" w:fill="auto"/>
            <w:vAlign w:val="center"/>
            <w:hideMark/>
          </w:tcPr>
          <w:p w14:paraId="26F21904"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2 071</w:t>
            </w:r>
          </w:p>
        </w:tc>
        <w:tc>
          <w:tcPr>
            <w:tcW w:w="592" w:type="pct"/>
            <w:gridSpan w:val="2"/>
            <w:tcBorders>
              <w:top w:val="nil"/>
              <w:left w:val="nil"/>
              <w:bottom w:val="single" w:sz="4" w:space="0" w:color="auto"/>
              <w:right w:val="single" w:sz="4" w:space="0" w:color="auto"/>
            </w:tcBorders>
            <w:shd w:val="clear" w:color="auto" w:fill="auto"/>
            <w:vAlign w:val="center"/>
            <w:hideMark/>
          </w:tcPr>
          <w:p w14:paraId="30B68406"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2 071</w:t>
            </w:r>
          </w:p>
        </w:tc>
        <w:tc>
          <w:tcPr>
            <w:tcW w:w="669" w:type="pct"/>
            <w:tcBorders>
              <w:top w:val="nil"/>
              <w:left w:val="nil"/>
              <w:bottom w:val="single" w:sz="4" w:space="0" w:color="auto"/>
              <w:right w:val="single" w:sz="4" w:space="0" w:color="auto"/>
            </w:tcBorders>
            <w:shd w:val="clear" w:color="auto" w:fill="auto"/>
            <w:vAlign w:val="center"/>
            <w:hideMark/>
          </w:tcPr>
          <w:p w14:paraId="64F39E4A"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512" w:type="pct"/>
            <w:tcBorders>
              <w:top w:val="nil"/>
              <w:left w:val="nil"/>
              <w:bottom w:val="single" w:sz="4" w:space="0" w:color="auto"/>
              <w:right w:val="single" w:sz="4" w:space="0" w:color="auto"/>
            </w:tcBorders>
            <w:shd w:val="clear" w:color="auto" w:fill="auto"/>
            <w:vAlign w:val="center"/>
            <w:hideMark/>
          </w:tcPr>
          <w:p w14:paraId="710C5AFD"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414392" w:rsidRPr="00FE7D50" w14:paraId="187B9708" w14:textId="77777777" w:rsidTr="00E7735B">
        <w:trPr>
          <w:trHeight w:val="20"/>
        </w:trPr>
        <w:tc>
          <w:tcPr>
            <w:tcW w:w="332" w:type="pct"/>
            <w:shd w:val="clear" w:color="auto" w:fill="auto"/>
            <w:vAlign w:val="center"/>
            <w:hideMark/>
          </w:tcPr>
          <w:p w14:paraId="133FCCF9"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1.10.</w:t>
            </w:r>
          </w:p>
        </w:tc>
        <w:tc>
          <w:tcPr>
            <w:tcW w:w="1094" w:type="pct"/>
            <w:shd w:val="clear" w:color="auto" w:fill="auto"/>
            <w:vAlign w:val="center"/>
            <w:hideMark/>
          </w:tcPr>
          <w:p w14:paraId="11A730A6" w14:textId="77777777" w:rsidR="00414392" w:rsidRPr="00FE7D50" w:rsidRDefault="00414392" w:rsidP="00D26003">
            <w:pPr>
              <w:spacing w:after="0" w:line="228"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Выпадающие доходы от льготного ТП (п.87 Основ ценообразования №1178)</w:t>
            </w:r>
          </w:p>
        </w:tc>
        <w:tc>
          <w:tcPr>
            <w:tcW w:w="438" w:type="pct"/>
            <w:tcBorders>
              <w:top w:val="nil"/>
              <w:left w:val="nil"/>
              <w:bottom w:val="single" w:sz="4" w:space="0" w:color="auto"/>
              <w:right w:val="single" w:sz="4" w:space="0" w:color="auto"/>
            </w:tcBorders>
            <w:shd w:val="clear" w:color="auto" w:fill="auto"/>
            <w:vAlign w:val="center"/>
            <w:hideMark/>
          </w:tcPr>
          <w:p w14:paraId="25B9C871" w14:textId="77777777" w:rsidR="00414392" w:rsidRPr="00FE7D50" w:rsidRDefault="00414392" w:rsidP="00D26003">
            <w:pPr>
              <w:spacing w:after="0" w:line="228"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37 302</w:t>
            </w:r>
          </w:p>
        </w:tc>
        <w:tc>
          <w:tcPr>
            <w:tcW w:w="760" w:type="pct"/>
            <w:tcBorders>
              <w:top w:val="nil"/>
              <w:left w:val="nil"/>
              <w:bottom w:val="single" w:sz="4" w:space="0" w:color="auto"/>
              <w:right w:val="single" w:sz="4" w:space="0" w:color="auto"/>
            </w:tcBorders>
            <w:shd w:val="clear" w:color="auto" w:fill="auto"/>
            <w:vAlign w:val="center"/>
            <w:hideMark/>
          </w:tcPr>
          <w:p w14:paraId="52E70E0A"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75 546</w:t>
            </w:r>
          </w:p>
        </w:tc>
        <w:tc>
          <w:tcPr>
            <w:tcW w:w="603" w:type="pct"/>
            <w:tcBorders>
              <w:top w:val="nil"/>
              <w:left w:val="nil"/>
              <w:bottom w:val="single" w:sz="4" w:space="0" w:color="auto"/>
              <w:right w:val="single" w:sz="4" w:space="0" w:color="auto"/>
            </w:tcBorders>
            <w:shd w:val="clear" w:color="auto" w:fill="auto"/>
            <w:vAlign w:val="center"/>
            <w:hideMark/>
          </w:tcPr>
          <w:p w14:paraId="05128654"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71 828</w:t>
            </w:r>
          </w:p>
        </w:tc>
        <w:tc>
          <w:tcPr>
            <w:tcW w:w="592" w:type="pct"/>
            <w:gridSpan w:val="2"/>
            <w:tcBorders>
              <w:top w:val="nil"/>
              <w:left w:val="nil"/>
              <w:bottom w:val="single" w:sz="4" w:space="0" w:color="auto"/>
              <w:right w:val="single" w:sz="4" w:space="0" w:color="auto"/>
            </w:tcBorders>
            <w:shd w:val="clear" w:color="auto" w:fill="auto"/>
            <w:vAlign w:val="center"/>
            <w:hideMark/>
          </w:tcPr>
          <w:p w14:paraId="32B7FF30"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49 838</w:t>
            </w:r>
          </w:p>
        </w:tc>
        <w:tc>
          <w:tcPr>
            <w:tcW w:w="669" w:type="pct"/>
            <w:tcBorders>
              <w:top w:val="nil"/>
              <w:left w:val="nil"/>
              <w:bottom w:val="single" w:sz="4" w:space="0" w:color="auto"/>
              <w:right w:val="single" w:sz="4" w:space="0" w:color="auto"/>
            </w:tcBorders>
            <w:shd w:val="clear" w:color="auto" w:fill="auto"/>
            <w:vAlign w:val="center"/>
            <w:hideMark/>
          </w:tcPr>
          <w:p w14:paraId="57C59087"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-21 990</w:t>
            </w:r>
          </w:p>
        </w:tc>
        <w:tc>
          <w:tcPr>
            <w:tcW w:w="512" w:type="pct"/>
            <w:tcBorders>
              <w:top w:val="nil"/>
              <w:left w:val="nil"/>
              <w:bottom w:val="single" w:sz="4" w:space="0" w:color="auto"/>
              <w:right w:val="single" w:sz="4" w:space="0" w:color="auto"/>
            </w:tcBorders>
            <w:shd w:val="clear" w:color="auto" w:fill="auto"/>
            <w:vAlign w:val="center"/>
            <w:hideMark/>
          </w:tcPr>
          <w:p w14:paraId="51467ECE"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414392" w:rsidRPr="00FE7D50" w14:paraId="274BAA4B" w14:textId="77777777" w:rsidTr="00E7735B">
        <w:trPr>
          <w:trHeight w:val="20"/>
        </w:trPr>
        <w:tc>
          <w:tcPr>
            <w:tcW w:w="332" w:type="pct"/>
            <w:shd w:val="clear" w:color="auto" w:fill="auto"/>
            <w:vAlign w:val="center"/>
            <w:hideMark/>
          </w:tcPr>
          <w:p w14:paraId="585DBA7D" w14:textId="77777777" w:rsidR="00414392" w:rsidRPr="00FE7D50" w:rsidRDefault="00414392" w:rsidP="00D26003">
            <w:pPr>
              <w:spacing w:after="0" w:line="228" w:lineRule="auto"/>
              <w:jc w:val="center"/>
              <w:rPr>
                <w:rFonts w:ascii="Myriad Pro" w:eastAsia="Times New Roman" w:hAnsi="Myriad Pro" w:cs="Times New Roman"/>
                <w:sz w:val="20"/>
                <w:szCs w:val="20"/>
                <w:lang w:eastAsia="ru-RU"/>
              </w:rPr>
            </w:pPr>
            <w:r w:rsidRPr="00FE7D50">
              <w:rPr>
                <w:rFonts w:ascii="Myriad Pro" w:eastAsia="Times New Roman" w:hAnsi="Myriad Pro" w:cs="Times New Roman"/>
                <w:sz w:val="20"/>
                <w:szCs w:val="20"/>
                <w:lang w:eastAsia="ru-RU"/>
              </w:rPr>
              <w:t>1.11.</w:t>
            </w:r>
          </w:p>
        </w:tc>
        <w:tc>
          <w:tcPr>
            <w:tcW w:w="1094" w:type="pct"/>
            <w:shd w:val="clear" w:color="auto" w:fill="auto"/>
            <w:vAlign w:val="center"/>
            <w:hideMark/>
          </w:tcPr>
          <w:p w14:paraId="1EC82A2C" w14:textId="77777777" w:rsidR="00414392" w:rsidRPr="00FE7D50" w:rsidRDefault="00414392" w:rsidP="00D26003">
            <w:pPr>
              <w:spacing w:after="0" w:line="228" w:lineRule="auto"/>
              <w:rPr>
                <w:rFonts w:ascii="Myriad Pro" w:eastAsia="Times New Roman" w:hAnsi="Myriad Pro" w:cs="Times New Roman"/>
                <w:bCs/>
                <w:sz w:val="20"/>
                <w:szCs w:val="20"/>
                <w:lang w:eastAsia="ru-RU"/>
              </w:rPr>
            </w:pPr>
            <w:r w:rsidRPr="00FE7D50">
              <w:rPr>
                <w:rFonts w:ascii="Myriad Pro" w:eastAsia="Times New Roman" w:hAnsi="Myriad Pro" w:cs="Times New Roman"/>
                <w:bCs/>
                <w:sz w:val="20"/>
                <w:szCs w:val="20"/>
                <w:lang w:eastAsia="ru-RU"/>
              </w:rPr>
              <w:t>Прибыль на капитальные вложения</w:t>
            </w:r>
          </w:p>
        </w:tc>
        <w:tc>
          <w:tcPr>
            <w:tcW w:w="438" w:type="pct"/>
            <w:tcBorders>
              <w:top w:val="nil"/>
              <w:left w:val="nil"/>
              <w:bottom w:val="single" w:sz="4" w:space="0" w:color="auto"/>
              <w:right w:val="single" w:sz="4" w:space="0" w:color="auto"/>
            </w:tcBorders>
            <w:shd w:val="clear" w:color="auto" w:fill="auto"/>
            <w:vAlign w:val="center"/>
            <w:hideMark/>
          </w:tcPr>
          <w:p w14:paraId="1B6FBFDD" w14:textId="77777777" w:rsidR="00414392" w:rsidRPr="00FE7D50" w:rsidRDefault="00414392" w:rsidP="00D26003">
            <w:pPr>
              <w:spacing w:after="0" w:line="228" w:lineRule="auto"/>
              <w:jc w:val="center"/>
              <w:rPr>
                <w:rFonts w:ascii="Myriad Pro" w:eastAsia="Times New Roman" w:hAnsi="Myriad Pro" w:cs="Times New Roman"/>
                <w:bCs/>
                <w:sz w:val="20"/>
                <w:szCs w:val="20"/>
                <w:lang w:eastAsia="ru-RU"/>
              </w:rPr>
            </w:pPr>
            <w:r w:rsidRPr="00FE7D50">
              <w:rPr>
                <w:rFonts w:ascii="Myriad Pro" w:hAnsi="Myriad Pro" w:cs="Times New Roman"/>
                <w:b/>
                <w:bCs/>
                <w:sz w:val="20"/>
                <w:szCs w:val="20"/>
              </w:rPr>
              <w:t> </w:t>
            </w:r>
          </w:p>
        </w:tc>
        <w:tc>
          <w:tcPr>
            <w:tcW w:w="760" w:type="pct"/>
            <w:tcBorders>
              <w:top w:val="nil"/>
              <w:left w:val="nil"/>
              <w:bottom w:val="single" w:sz="4" w:space="0" w:color="auto"/>
              <w:right w:val="single" w:sz="4" w:space="0" w:color="auto"/>
            </w:tcBorders>
            <w:shd w:val="clear" w:color="auto" w:fill="auto"/>
            <w:vAlign w:val="center"/>
            <w:hideMark/>
          </w:tcPr>
          <w:p w14:paraId="7CC992F2"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64 607</w:t>
            </w:r>
          </w:p>
        </w:tc>
        <w:tc>
          <w:tcPr>
            <w:tcW w:w="603" w:type="pct"/>
            <w:tcBorders>
              <w:top w:val="nil"/>
              <w:left w:val="nil"/>
              <w:bottom w:val="single" w:sz="4" w:space="0" w:color="auto"/>
              <w:right w:val="single" w:sz="4" w:space="0" w:color="auto"/>
            </w:tcBorders>
            <w:shd w:val="clear" w:color="auto" w:fill="auto"/>
            <w:vAlign w:val="center"/>
            <w:hideMark/>
          </w:tcPr>
          <w:p w14:paraId="5C173670"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592" w:type="pct"/>
            <w:gridSpan w:val="2"/>
            <w:tcBorders>
              <w:top w:val="nil"/>
              <w:left w:val="nil"/>
              <w:bottom w:val="single" w:sz="4" w:space="0" w:color="auto"/>
              <w:right w:val="single" w:sz="4" w:space="0" w:color="auto"/>
            </w:tcBorders>
            <w:shd w:val="clear" w:color="auto" w:fill="auto"/>
            <w:vAlign w:val="center"/>
            <w:hideMark/>
          </w:tcPr>
          <w:p w14:paraId="01904F84"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669" w:type="pct"/>
            <w:tcBorders>
              <w:top w:val="nil"/>
              <w:left w:val="nil"/>
              <w:bottom w:val="single" w:sz="4" w:space="0" w:color="auto"/>
              <w:right w:val="single" w:sz="4" w:space="0" w:color="auto"/>
            </w:tcBorders>
            <w:shd w:val="clear" w:color="auto" w:fill="auto"/>
            <w:vAlign w:val="center"/>
            <w:hideMark/>
          </w:tcPr>
          <w:p w14:paraId="184732DA"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c>
          <w:tcPr>
            <w:tcW w:w="512" w:type="pct"/>
            <w:tcBorders>
              <w:top w:val="nil"/>
              <w:left w:val="nil"/>
              <w:bottom w:val="single" w:sz="4" w:space="0" w:color="auto"/>
              <w:right w:val="single" w:sz="4" w:space="0" w:color="auto"/>
            </w:tcBorders>
            <w:shd w:val="clear" w:color="auto" w:fill="auto"/>
            <w:vAlign w:val="center"/>
            <w:hideMark/>
          </w:tcPr>
          <w:p w14:paraId="7E769C00"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414392" w:rsidRPr="00FE7D50" w14:paraId="51BD59F2" w14:textId="77777777" w:rsidTr="00E7735B">
        <w:trPr>
          <w:trHeight w:val="20"/>
        </w:trPr>
        <w:tc>
          <w:tcPr>
            <w:tcW w:w="332" w:type="pct"/>
            <w:shd w:val="clear" w:color="auto" w:fill="auto"/>
            <w:vAlign w:val="center"/>
            <w:hideMark/>
          </w:tcPr>
          <w:p w14:paraId="1CD0CBE6" w14:textId="77777777" w:rsidR="00414392" w:rsidRPr="00FE7D50" w:rsidRDefault="00414392" w:rsidP="00D26003">
            <w:pPr>
              <w:spacing w:after="0" w:line="228" w:lineRule="auto"/>
              <w:jc w:val="center"/>
              <w:rPr>
                <w:rFonts w:ascii="Myriad Pro" w:eastAsia="Times New Roman" w:hAnsi="Myriad Pro" w:cs="Times New Roman"/>
                <w:b/>
                <w:sz w:val="20"/>
                <w:szCs w:val="20"/>
                <w:lang w:val="en-US" w:eastAsia="ru-RU"/>
              </w:rPr>
            </w:pPr>
            <w:r w:rsidRPr="00FE7D50">
              <w:rPr>
                <w:rFonts w:ascii="Myriad Pro" w:eastAsia="Times New Roman" w:hAnsi="Myriad Pro" w:cs="Times New Roman"/>
                <w:b/>
                <w:sz w:val="20"/>
                <w:szCs w:val="20"/>
                <w:lang w:val="en-US" w:eastAsia="ru-RU"/>
              </w:rPr>
              <w:t>III</w:t>
            </w:r>
          </w:p>
        </w:tc>
        <w:tc>
          <w:tcPr>
            <w:tcW w:w="1094" w:type="pct"/>
            <w:shd w:val="clear" w:color="auto" w:fill="auto"/>
            <w:vAlign w:val="center"/>
            <w:hideMark/>
          </w:tcPr>
          <w:p w14:paraId="112B096E" w14:textId="77777777" w:rsidR="00414392" w:rsidRPr="00FE7D50" w:rsidRDefault="00414392" w:rsidP="00D26003">
            <w:pPr>
              <w:spacing w:after="0" w:line="228" w:lineRule="auto"/>
              <w:rPr>
                <w:rFonts w:ascii="Myriad Pro" w:eastAsia="Times New Roman" w:hAnsi="Myriad Pro" w:cs="Times New Roman"/>
                <w:b/>
                <w:bCs/>
                <w:sz w:val="20"/>
                <w:szCs w:val="20"/>
                <w:lang w:eastAsia="ru-RU"/>
              </w:rPr>
            </w:pPr>
            <w:r w:rsidRPr="00FE7D50">
              <w:rPr>
                <w:rFonts w:ascii="Myriad Pro" w:eastAsia="Times New Roman" w:hAnsi="Myriad Pro" w:cs="Times New Roman"/>
                <w:b/>
                <w:bCs/>
                <w:sz w:val="20"/>
                <w:szCs w:val="20"/>
                <w:lang w:eastAsia="ru-RU"/>
              </w:rPr>
              <w:t>Расходы на оплату потерь электрической энергии</w:t>
            </w:r>
          </w:p>
        </w:tc>
        <w:tc>
          <w:tcPr>
            <w:tcW w:w="438" w:type="pct"/>
            <w:tcBorders>
              <w:top w:val="nil"/>
              <w:left w:val="nil"/>
              <w:bottom w:val="single" w:sz="4" w:space="0" w:color="auto"/>
              <w:right w:val="single" w:sz="4" w:space="0" w:color="auto"/>
            </w:tcBorders>
            <w:shd w:val="clear" w:color="auto" w:fill="auto"/>
            <w:vAlign w:val="center"/>
            <w:hideMark/>
          </w:tcPr>
          <w:p w14:paraId="40858558"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219 498</w:t>
            </w:r>
          </w:p>
        </w:tc>
        <w:tc>
          <w:tcPr>
            <w:tcW w:w="760" w:type="pct"/>
            <w:tcBorders>
              <w:top w:val="nil"/>
              <w:left w:val="nil"/>
              <w:bottom w:val="single" w:sz="4" w:space="0" w:color="auto"/>
              <w:right w:val="single" w:sz="4" w:space="0" w:color="auto"/>
            </w:tcBorders>
            <w:shd w:val="clear" w:color="auto" w:fill="auto"/>
            <w:vAlign w:val="center"/>
            <w:hideMark/>
          </w:tcPr>
          <w:p w14:paraId="2452D0BF"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268 193</w:t>
            </w:r>
          </w:p>
        </w:tc>
        <w:tc>
          <w:tcPr>
            <w:tcW w:w="603" w:type="pct"/>
            <w:tcBorders>
              <w:top w:val="nil"/>
              <w:left w:val="nil"/>
              <w:bottom w:val="single" w:sz="4" w:space="0" w:color="auto"/>
              <w:right w:val="single" w:sz="4" w:space="0" w:color="auto"/>
            </w:tcBorders>
            <w:shd w:val="clear" w:color="auto" w:fill="auto"/>
            <w:vAlign w:val="center"/>
            <w:hideMark/>
          </w:tcPr>
          <w:p w14:paraId="181F05C8"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151 456</w:t>
            </w:r>
          </w:p>
        </w:tc>
        <w:tc>
          <w:tcPr>
            <w:tcW w:w="592" w:type="pct"/>
            <w:gridSpan w:val="2"/>
            <w:tcBorders>
              <w:top w:val="nil"/>
              <w:left w:val="nil"/>
              <w:bottom w:val="single" w:sz="4" w:space="0" w:color="auto"/>
              <w:right w:val="single" w:sz="4" w:space="0" w:color="auto"/>
            </w:tcBorders>
            <w:shd w:val="clear" w:color="auto" w:fill="auto"/>
            <w:vAlign w:val="center"/>
            <w:hideMark/>
          </w:tcPr>
          <w:p w14:paraId="792D8DB0"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140 110</w:t>
            </w:r>
          </w:p>
        </w:tc>
        <w:tc>
          <w:tcPr>
            <w:tcW w:w="669" w:type="pct"/>
            <w:tcBorders>
              <w:top w:val="nil"/>
              <w:left w:val="nil"/>
              <w:bottom w:val="single" w:sz="4" w:space="0" w:color="auto"/>
              <w:right w:val="single" w:sz="4" w:space="0" w:color="auto"/>
            </w:tcBorders>
            <w:shd w:val="clear" w:color="auto" w:fill="auto"/>
            <w:vAlign w:val="center"/>
            <w:hideMark/>
          </w:tcPr>
          <w:p w14:paraId="63A19671"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-11 346</w:t>
            </w:r>
          </w:p>
        </w:tc>
        <w:tc>
          <w:tcPr>
            <w:tcW w:w="512" w:type="pct"/>
            <w:tcBorders>
              <w:top w:val="nil"/>
              <w:left w:val="nil"/>
              <w:bottom w:val="single" w:sz="4" w:space="0" w:color="auto"/>
              <w:right w:val="single" w:sz="4" w:space="0" w:color="auto"/>
            </w:tcBorders>
            <w:shd w:val="clear" w:color="auto" w:fill="auto"/>
            <w:vAlign w:val="center"/>
            <w:hideMark/>
          </w:tcPr>
          <w:p w14:paraId="4915507B" w14:textId="77777777" w:rsidR="00414392" w:rsidRPr="00FE7D50" w:rsidRDefault="00414392" w:rsidP="00D26003">
            <w:pPr>
              <w:spacing w:after="0" w:line="228" w:lineRule="auto"/>
              <w:jc w:val="center"/>
              <w:rPr>
                <w:rFonts w:ascii="Myriad Pro" w:eastAsia="Times New Roman" w:hAnsi="Myriad Pro" w:cs="Times New Roman"/>
                <w:b/>
                <w:bCs/>
                <w:sz w:val="20"/>
                <w:szCs w:val="20"/>
                <w:lang w:eastAsia="ru-RU"/>
              </w:rPr>
            </w:pPr>
            <w:r w:rsidRPr="00FE7D50">
              <w:rPr>
                <w:rFonts w:ascii="Myriad Pro" w:hAnsi="Myriad Pro" w:cs="Times New Roman"/>
                <w:b/>
                <w:bCs/>
                <w:sz w:val="20"/>
                <w:szCs w:val="20"/>
              </w:rPr>
              <w:t> </w:t>
            </w:r>
          </w:p>
        </w:tc>
      </w:tr>
      <w:tr w:rsidR="00414392" w:rsidRPr="00FE7D50" w14:paraId="45F3ABC3" w14:textId="77777777" w:rsidTr="00E7735B">
        <w:trPr>
          <w:trHeight w:val="20"/>
        </w:trPr>
        <w:tc>
          <w:tcPr>
            <w:tcW w:w="332" w:type="pct"/>
            <w:shd w:val="clear" w:color="auto" w:fill="auto"/>
            <w:vAlign w:val="center"/>
            <w:hideMark/>
          </w:tcPr>
          <w:p w14:paraId="68307BE4"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eastAsia="Times New Roman" w:hAnsi="Myriad Pro" w:cs="Times New Roman"/>
                <w:b/>
                <w:bCs/>
                <w:i/>
                <w:iCs/>
                <w:sz w:val="20"/>
                <w:szCs w:val="20"/>
                <w:lang w:val="en-US" w:eastAsia="ru-RU"/>
              </w:rPr>
              <w:t>IV</w:t>
            </w:r>
            <w:r w:rsidRPr="00FE7D50">
              <w:rPr>
                <w:rFonts w:ascii="Myriad Pro" w:eastAsia="Times New Roman" w:hAnsi="Myriad Pro" w:cs="Times New Roman"/>
                <w:b/>
                <w:bCs/>
                <w:i/>
                <w:iCs/>
                <w:sz w:val="20"/>
                <w:szCs w:val="20"/>
                <w:lang w:eastAsia="ru-RU"/>
              </w:rPr>
              <w:t> </w:t>
            </w:r>
          </w:p>
        </w:tc>
        <w:tc>
          <w:tcPr>
            <w:tcW w:w="1094" w:type="pct"/>
            <w:shd w:val="clear" w:color="auto" w:fill="auto"/>
            <w:vAlign w:val="center"/>
            <w:hideMark/>
          </w:tcPr>
          <w:p w14:paraId="270DD802" w14:textId="77777777" w:rsidR="00414392" w:rsidRPr="00FE7D50" w:rsidRDefault="00414392" w:rsidP="00D26003">
            <w:pPr>
              <w:spacing w:after="0" w:line="228" w:lineRule="auto"/>
              <w:rPr>
                <w:rFonts w:ascii="Myriad Pro" w:eastAsia="Times New Roman" w:hAnsi="Myriad Pro" w:cs="Times New Roman"/>
                <w:b/>
                <w:bCs/>
                <w:i/>
                <w:iCs/>
                <w:sz w:val="20"/>
                <w:szCs w:val="20"/>
                <w:lang w:eastAsia="ru-RU"/>
              </w:rPr>
            </w:pPr>
            <w:r w:rsidRPr="00FE7D50">
              <w:rPr>
                <w:rFonts w:ascii="Myriad Pro" w:eastAsia="Times New Roman" w:hAnsi="Myriad Pro" w:cs="Times New Roman"/>
                <w:b/>
                <w:bCs/>
                <w:i/>
                <w:iCs/>
                <w:sz w:val="20"/>
                <w:szCs w:val="20"/>
                <w:lang w:eastAsia="ru-RU"/>
              </w:rPr>
              <w:t>ИТОГО</w:t>
            </w:r>
          </w:p>
        </w:tc>
        <w:tc>
          <w:tcPr>
            <w:tcW w:w="438" w:type="pct"/>
            <w:tcBorders>
              <w:top w:val="nil"/>
              <w:left w:val="nil"/>
              <w:bottom w:val="single" w:sz="4" w:space="0" w:color="auto"/>
              <w:right w:val="single" w:sz="4" w:space="0" w:color="auto"/>
            </w:tcBorders>
            <w:shd w:val="clear" w:color="auto" w:fill="auto"/>
            <w:noWrap/>
            <w:vAlign w:val="center"/>
            <w:hideMark/>
          </w:tcPr>
          <w:p w14:paraId="6C377A1B"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1 271 276</w:t>
            </w:r>
          </w:p>
        </w:tc>
        <w:tc>
          <w:tcPr>
            <w:tcW w:w="760" w:type="pct"/>
            <w:tcBorders>
              <w:top w:val="nil"/>
              <w:left w:val="nil"/>
              <w:bottom w:val="single" w:sz="4" w:space="0" w:color="auto"/>
              <w:right w:val="single" w:sz="4" w:space="0" w:color="auto"/>
            </w:tcBorders>
            <w:shd w:val="clear" w:color="auto" w:fill="auto"/>
            <w:noWrap/>
            <w:vAlign w:val="center"/>
            <w:hideMark/>
          </w:tcPr>
          <w:p w14:paraId="67543E48"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1 650 654</w:t>
            </w:r>
          </w:p>
        </w:tc>
        <w:tc>
          <w:tcPr>
            <w:tcW w:w="603" w:type="pct"/>
            <w:tcBorders>
              <w:top w:val="nil"/>
              <w:left w:val="nil"/>
              <w:bottom w:val="single" w:sz="4" w:space="0" w:color="auto"/>
              <w:right w:val="single" w:sz="4" w:space="0" w:color="auto"/>
            </w:tcBorders>
            <w:shd w:val="clear" w:color="auto" w:fill="auto"/>
            <w:noWrap/>
            <w:vAlign w:val="center"/>
            <w:hideMark/>
          </w:tcPr>
          <w:p w14:paraId="25E63CA8"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1 321 298</w:t>
            </w:r>
          </w:p>
        </w:tc>
        <w:tc>
          <w:tcPr>
            <w:tcW w:w="592" w:type="pct"/>
            <w:gridSpan w:val="2"/>
            <w:tcBorders>
              <w:top w:val="nil"/>
              <w:left w:val="nil"/>
              <w:bottom w:val="single" w:sz="4" w:space="0" w:color="auto"/>
              <w:right w:val="single" w:sz="4" w:space="0" w:color="auto"/>
            </w:tcBorders>
            <w:shd w:val="clear" w:color="auto" w:fill="auto"/>
            <w:noWrap/>
            <w:vAlign w:val="center"/>
            <w:hideMark/>
          </w:tcPr>
          <w:p w14:paraId="0CB1AD1C"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1 275 092</w:t>
            </w:r>
          </w:p>
        </w:tc>
        <w:tc>
          <w:tcPr>
            <w:tcW w:w="669" w:type="pct"/>
            <w:tcBorders>
              <w:top w:val="nil"/>
              <w:left w:val="nil"/>
              <w:bottom w:val="single" w:sz="4" w:space="0" w:color="auto"/>
              <w:right w:val="single" w:sz="4" w:space="0" w:color="auto"/>
            </w:tcBorders>
            <w:shd w:val="clear" w:color="auto" w:fill="auto"/>
            <w:noWrap/>
            <w:vAlign w:val="center"/>
            <w:hideMark/>
          </w:tcPr>
          <w:p w14:paraId="174AC7DE"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-46 096</w:t>
            </w:r>
          </w:p>
        </w:tc>
        <w:tc>
          <w:tcPr>
            <w:tcW w:w="512" w:type="pct"/>
            <w:tcBorders>
              <w:top w:val="nil"/>
              <w:left w:val="nil"/>
              <w:bottom w:val="single" w:sz="4" w:space="0" w:color="auto"/>
              <w:right w:val="single" w:sz="4" w:space="0" w:color="auto"/>
            </w:tcBorders>
            <w:shd w:val="clear" w:color="auto" w:fill="auto"/>
            <w:noWrap/>
            <w:vAlign w:val="center"/>
            <w:hideMark/>
          </w:tcPr>
          <w:p w14:paraId="2AE24812" w14:textId="77777777" w:rsidR="00414392" w:rsidRPr="00FE7D50" w:rsidRDefault="00414392" w:rsidP="00D26003">
            <w:pPr>
              <w:spacing w:after="0" w:line="228" w:lineRule="auto"/>
              <w:jc w:val="center"/>
              <w:rPr>
                <w:rFonts w:ascii="Myriad Pro" w:eastAsia="Times New Roman" w:hAnsi="Myriad Pro" w:cs="Times New Roman"/>
                <w:b/>
                <w:bCs/>
                <w:i/>
                <w:iCs/>
                <w:sz w:val="20"/>
                <w:szCs w:val="20"/>
                <w:lang w:eastAsia="ru-RU"/>
              </w:rPr>
            </w:pPr>
            <w:r w:rsidRPr="00FE7D50">
              <w:rPr>
                <w:rFonts w:ascii="Myriad Pro" w:hAnsi="Myriad Pro" w:cs="Times New Roman"/>
                <w:b/>
                <w:bCs/>
                <w:i/>
                <w:iCs/>
                <w:sz w:val="20"/>
                <w:szCs w:val="20"/>
              </w:rPr>
              <w:t>9 799</w:t>
            </w:r>
          </w:p>
        </w:tc>
      </w:tr>
    </w:tbl>
    <w:p w14:paraId="01ED2DBF" w14:textId="77777777" w:rsidR="0068639F" w:rsidRPr="00E7735B" w:rsidRDefault="0068639F" w:rsidP="00E7735B">
      <w:pPr>
        <w:spacing w:after="32" w:line="240" w:lineRule="auto"/>
        <w:jc w:val="both"/>
        <w:rPr>
          <w:rFonts w:ascii="Myriad Pro" w:hAnsi="Myriad Pro" w:cs="Times New Roman"/>
        </w:rPr>
      </w:pPr>
    </w:p>
    <w:sectPr w:rsidR="0068639F" w:rsidRPr="00E7735B" w:rsidSect="007214D2">
      <w:pgSz w:w="16838" w:h="11906" w:orient="landscape"/>
      <w:pgMar w:top="1701" w:right="1134" w:bottom="1274" w:left="1134" w:header="124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4B2EE" w14:textId="77777777" w:rsidR="00A51ABD" w:rsidRDefault="00A51ABD" w:rsidP="00762597">
      <w:pPr>
        <w:spacing w:after="0" w:line="240" w:lineRule="auto"/>
      </w:pPr>
      <w:r>
        <w:separator/>
      </w:r>
    </w:p>
  </w:endnote>
  <w:endnote w:type="continuationSeparator" w:id="0">
    <w:p w14:paraId="6CE3E1D3" w14:textId="77777777" w:rsidR="00A51ABD" w:rsidRDefault="00A51ABD" w:rsidP="00762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harterC">
    <w:altName w:val="Arial"/>
    <w:panose1 w:val="00000000000000000000"/>
    <w:charset w:val="CC"/>
    <w:family w:val="modern"/>
    <w:notTrueType/>
    <w:pitch w:val="variable"/>
    <w:sig w:usb0="800002AF" w:usb1="1000004A" w:usb2="00000000" w:usb3="00000000" w:csb0="00000005"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3F2E581D" w14:textId="4DCB9F2F" w:rsidR="00805119" w:rsidRPr="00CE76BB" w:rsidRDefault="00805119" w:rsidP="00BD4C75">
        <w:pPr>
          <w:pStyle w:val="af4"/>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6990500"/>
      <w:docPartObj>
        <w:docPartGallery w:val="Page Numbers (Bottom of Page)"/>
        <w:docPartUnique/>
      </w:docPartObj>
    </w:sdtPr>
    <w:sdtEndPr/>
    <w:sdtContent>
      <w:p w14:paraId="3C7F7DD4" w14:textId="2DED24A0" w:rsidR="00805119" w:rsidRDefault="00805119" w:rsidP="00EE0BCE">
        <w:pPr>
          <w:pStyle w:val="af4"/>
          <w:jc w:val="right"/>
        </w:pPr>
        <w:r w:rsidRPr="00EE0BCE">
          <w:rPr>
            <w:rFonts w:ascii="Furore" w:hAnsi="Furore"/>
            <w:color w:val="4F6228" w:themeColor="accent3" w:themeShade="80"/>
          </w:rPr>
          <w:fldChar w:fldCharType="begin"/>
        </w:r>
        <w:r w:rsidRPr="00EE0BCE">
          <w:rPr>
            <w:rFonts w:ascii="Furore" w:hAnsi="Furore"/>
            <w:color w:val="4F6228" w:themeColor="accent3" w:themeShade="80"/>
          </w:rPr>
          <w:instrText xml:space="preserve"> PAGE   \* MERGEFORMAT </w:instrText>
        </w:r>
        <w:r w:rsidRPr="00EE0BCE">
          <w:rPr>
            <w:rFonts w:ascii="Furore" w:hAnsi="Furore"/>
            <w:color w:val="4F6228" w:themeColor="accent3" w:themeShade="80"/>
          </w:rPr>
          <w:fldChar w:fldCharType="separate"/>
        </w:r>
        <w:r>
          <w:rPr>
            <w:rFonts w:ascii="Furore" w:hAnsi="Furore"/>
            <w:noProof/>
            <w:color w:val="4F6228" w:themeColor="accent3" w:themeShade="80"/>
          </w:rPr>
          <w:t>261</w:t>
        </w:r>
        <w:r w:rsidRPr="00EE0BCE">
          <w:rPr>
            <w:rFonts w:ascii="Furore" w:hAnsi="Furore"/>
            <w:noProof/>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25AF4" w14:textId="77777777" w:rsidR="00A51ABD" w:rsidRDefault="00A51ABD" w:rsidP="00762597">
      <w:pPr>
        <w:spacing w:after="0" w:line="240" w:lineRule="auto"/>
      </w:pPr>
      <w:r>
        <w:separator/>
      </w:r>
    </w:p>
  </w:footnote>
  <w:footnote w:type="continuationSeparator" w:id="0">
    <w:p w14:paraId="00185ECC" w14:textId="77777777" w:rsidR="00A51ABD" w:rsidRDefault="00A51ABD" w:rsidP="00762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39BAB" w14:textId="77777777" w:rsidR="00805119" w:rsidRPr="0084482D" w:rsidRDefault="00805119" w:rsidP="0049602D">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4630"/>
    <w:multiLevelType w:val="hybridMultilevel"/>
    <w:tmpl w:val="7D8E4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43E5B3B"/>
    <w:multiLevelType w:val="hybridMultilevel"/>
    <w:tmpl w:val="7C3C6B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5856510"/>
    <w:multiLevelType w:val="hybridMultilevel"/>
    <w:tmpl w:val="B5D2B1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7796BEB"/>
    <w:multiLevelType w:val="hybridMultilevel"/>
    <w:tmpl w:val="B09859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414436"/>
    <w:multiLevelType w:val="hybridMultilevel"/>
    <w:tmpl w:val="15140CDC"/>
    <w:lvl w:ilvl="0" w:tplc="AE80EA6E">
      <w:start w:val="1"/>
      <w:numFmt w:val="decimal"/>
      <w:lvlText w:val="%1)"/>
      <w:lvlJc w:val="left"/>
      <w:pPr>
        <w:ind w:left="1047" w:hanging="48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0D5E0F9F"/>
    <w:multiLevelType w:val="hybridMultilevel"/>
    <w:tmpl w:val="0B6CA1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1E06FB0"/>
    <w:multiLevelType w:val="hybridMultilevel"/>
    <w:tmpl w:val="D96EF13C"/>
    <w:lvl w:ilvl="0" w:tplc="25DCCA68">
      <w:start w:val="1"/>
      <w:numFmt w:val="bullet"/>
      <w:pStyle w:val="5"/>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4681E93"/>
    <w:multiLevelType w:val="hybridMultilevel"/>
    <w:tmpl w:val="34CCC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55A5966"/>
    <w:multiLevelType w:val="hybridMultilevel"/>
    <w:tmpl w:val="256624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98A7691"/>
    <w:multiLevelType w:val="hybridMultilevel"/>
    <w:tmpl w:val="54162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9F21718"/>
    <w:multiLevelType w:val="multilevel"/>
    <w:tmpl w:val="93AC9A60"/>
    <w:lvl w:ilvl="0">
      <w:start w:val="1"/>
      <w:numFmt w:val="decimal"/>
      <w:lvlText w:val="%1."/>
      <w:lvlJc w:val="left"/>
      <w:pPr>
        <w:ind w:left="1069" w:hanging="360"/>
      </w:pPr>
      <w:rPr>
        <w:rFonts w:hint="default"/>
        <w:color w:val="auto"/>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1BA136FC"/>
    <w:multiLevelType w:val="multilevel"/>
    <w:tmpl w:val="5206456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CB037C1"/>
    <w:multiLevelType w:val="hybridMultilevel"/>
    <w:tmpl w:val="33C68B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0976FD"/>
    <w:multiLevelType w:val="hybridMultilevel"/>
    <w:tmpl w:val="F3B8984C"/>
    <w:lvl w:ilvl="0" w:tplc="D97876E6">
      <w:start w:val="1"/>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1EBA081A"/>
    <w:multiLevelType w:val="hybridMultilevel"/>
    <w:tmpl w:val="150E12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73838B9"/>
    <w:multiLevelType w:val="hybridMultilevel"/>
    <w:tmpl w:val="9EF812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DEB4F89"/>
    <w:multiLevelType w:val="hybridMultilevel"/>
    <w:tmpl w:val="26CCE4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40605F93"/>
    <w:multiLevelType w:val="hybridMultilevel"/>
    <w:tmpl w:val="AED002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60C7647"/>
    <w:multiLevelType w:val="hybridMultilevel"/>
    <w:tmpl w:val="D88AABC6"/>
    <w:lvl w:ilvl="0" w:tplc="3E4C7622">
      <w:start w:val="1"/>
      <w:numFmt w:val="bullet"/>
      <w:pStyle w:val="4"/>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97B2662"/>
    <w:multiLevelType w:val="hybridMultilevel"/>
    <w:tmpl w:val="594C34B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A82193F"/>
    <w:multiLevelType w:val="multilevel"/>
    <w:tmpl w:val="F97A5A3A"/>
    <w:lvl w:ilvl="0">
      <w:start w:val="1"/>
      <w:numFmt w:val="decimal"/>
      <w:lvlText w:val="%1."/>
      <w:lvlJc w:val="left"/>
      <w:pPr>
        <w:ind w:left="0" w:firstLine="0"/>
      </w:pPr>
      <w:rPr>
        <w:rFonts w:ascii="Times New Roman" w:eastAsia="Times New Roman" w:hAnsi="Times New Roman" w:cs="Times New Roman" w:hint="default"/>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23" w15:restartNumberingAfterBreak="0">
    <w:nsid w:val="4BDB42E2"/>
    <w:multiLevelType w:val="hybridMultilevel"/>
    <w:tmpl w:val="38323F52"/>
    <w:lvl w:ilvl="0" w:tplc="0419000B">
      <w:start w:val="1"/>
      <w:numFmt w:val="bullet"/>
      <w:lvlText w:val=""/>
      <w:lvlJc w:val="left"/>
      <w:pPr>
        <w:ind w:left="945" w:hanging="360"/>
      </w:pPr>
      <w:rPr>
        <w:rFonts w:ascii="Wingdings" w:hAnsi="Wingdings"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24" w15:restartNumberingAfterBreak="0">
    <w:nsid w:val="4EDA481E"/>
    <w:multiLevelType w:val="hybridMultilevel"/>
    <w:tmpl w:val="B1A8310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5D93769"/>
    <w:multiLevelType w:val="hybridMultilevel"/>
    <w:tmpl w:val="33C68B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7C15631"/>
    <w:multiLevelType w:val="hybridMultilevel"/>
    <w:tmpl w:val="33C68B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412AAF"/>
    <w:multiLevelType w:val="hybridMultilevel"/>
    <w:tmpl w:val="0D34F502"/>
    <w:lvl w:ilvl="0" w:tplc="CC266F2A">
      <w:start w:val="3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0A908A2"/>
    <w:multiLevelType w:val="multilevel"/>
    <w:tmpl w:val="6CCA087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9" w15:restartNumberingAfterBreak="0">
    <w:nsid w:val="680B3C37"/>
    <w:multiLevelType w:val="hybridMultilevel"/>
    <w:tmpl w:val="921CDF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691E6310"/>
    <w:multiLevelType w:val="hybridMultilevel"/>
    <w:tmpl w:val="5BA2EE0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6B2B1027"/>
    <w:multiLevelType w:val="hybridMultilevel"/>
    <w:tmpl w:val="C2A26E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6E90569B"/>
    <w:multiLevelType w:val="hybridMultilevel"/>
    <w:tmpl w:val="7D24529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6F2769B0"/>
    <w:multiLevelType w:val="hybridMultilevel"/>
    <w:tmpl w:val="06FA078A"/>
    <w:lvl w:ilvl="0" w:tplc="0419000B">
      <w:start w:val="1"/>
      <w:numFmt w:val="bullet"/>
      <w:lvlText w:val=""/>
      <w:lvlJc w:val="left"/>
      <w:pPr>
        <w:ind w:left="9149"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6FCE73DD"/>
    <w:multiLevelType w:val="hybridMultilevel"/>
    <w:tmpl w:val="00A889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3"/>
  </w:num>
  <w:num w:numId="2">
    <w:abstractNumId w:val="17"/>
  </w:num>
  <w:num w:numId="3">
    <w:abstractNumId w:val="11"/>
  </w:num>
  <w:num w:numId="4">
    <w:abstractNumId w:val="35"/>
  </w:num>
  <w:num w:numId="5">
    <w:abstractNumId w:val="16"/>
  </w:num>
  <w:num w:numId="6">
    <w:abstractNumId w:val="6"/>
  </w:num>
  <w:num w:numId="7">
    <w:abstractNumId w:val="8"/>
  </w:num>
  <w:num w:numId="8">
    <w:abstractNumId w:val="21"/>
  </w:num>
  <w:num w:numId="9">
    <w:abstractNumId w:val="19"/>
  </w:num>
  <w:num w:numId="10">
    <w:abstractNumId w:val="34"/>
  </w:num>
  <w:num w:numId="11">
    <w:abstractNumId w:val="33"/>
  </w:num>
  <w:num w:numId="12">
    <w:abstractNumId w:val="29"/>
  </w:num>
  <w:num w:numId="13">
    <w:abstractNumId w:val="31"/>
  </w:num>
  <w:num w:numId="14">
    <w:abstractNumId w:val="23"/>
  </w:num>
  <w:num w:numId="15">
    <w:abstractNumId w:val="9"/>
  </w:num>
  <w:num w:numId="16">
    <w:abstractNumId w:val="14"/>
  </w:num>
  <w:num w:numId="17">
    <w:abstractNumId w:val="1"/>
  </w:num>
  <w:num w:numId="18">
    <w:abstractNumId w:val="18"/>
  </w:num>
  <w:num w:numId="19">
    <w:abstractNumId w:val="0"/>
  </w:num>
  <w:num w:numId="20">
    <w:abstractNumId w:val="22"/>
  </w:num>
  <w:num w:numId="21">
    <w:abstractNumId w:val="28"/>
  </w:num>
  <w:num w:numId="22">
    <w:abstractNumId w:val="7"/>
  </w:num>
  <w:num w:numId="23">
    <w:abstractNumId w:val="4"/>
  </w:num>
  <w:num w:numId="24">
    <w:abstractNumId w:val="20"/>
  </w:num>
  <w:num w:numId="25">
    <w:abstractNumId w:val="24"/>
  </w:num>
  <w:num w:numId="26">
    <w:abstractNumId w:val="2"/>
  </w:num>
  <w:num w:numId="27">
    <w:abstractNumId w:val="30"/>
  </w:num>
  <w:num w:numId="28">
    <w:abstractNumId w:val="15"/>
  </w:num>
  <w:num w:numId="29">
    <w:abstractNumId w:val="5"/>
  </w:num>
  <w:num w:numId="30">
    <w:abstractNumId w:val="32"/>
  </w:num>
  <w:num w:numId="31">
    <w:abstractNumId w:val="3"/>
  </w:num>
  <w:num w:numId="32">
    <w:abstractNumId w:val="26"/>
  </w:num>
  <w:num w:numId="33">
    <w:abstractNumId w:val="25"/>
  </w:num>
  <w:num w:numId="34">
    <w:abstractNumId w:val="12"/>
  </w:num>
  <w:num w:numId="35">
    <w:abstractNumId w:val="10"/>
  </w:num>
  <w:num w:numId="36">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removePersonalInformation/>
  <w:removeDateAndTime/>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defaultTabStop w:val="708"/>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13B3"/>
    <w:rsid w:val="00001164"/>
    <w:rsid w:val="00002F3C"/>
    <w:rsid w:val="000038A8"/>
    <w:rsid w:val="00005901"/>
    <w:rsid w:val="000060B0"/>
    <w:rsid w:val="00007D46"/>
    <w:rsid w:val="00014703"/>
    <w:rsid w:val="00014B75"/>
    <w:rsid w:val="00016372"/>
    <w:rsid w:val="00016ACC"/>
    <w:rsid w:val="000234B0"/>
    <w:rsid w:val="000256C0"/>
    <w:rsid w:val="000268AC"/>
    <w:rsid w:val="00031ED4"/>
    <w:rsid w:val="0003487A"/>
    <w:rsid w:val="00037E50"/>
    <w:rsid w:val="00040ECC"/>
    <w:rsid w:val="000413EB"/>
    <w:rsid w:val="00042046"/>
    <w:rsid w:val="00043BDB"/>
    <w:rsid w:val="00044486"/>
    <w:rsid w:val="00051452"/>
    <w:rsid w:val="00052C09"/>
    <w:rsid w:val="00052D9B"/>
    <w:rsid w:val="0005358B"/>
    <w:rsid w:val="00054043"/>
    <w:rsid w:val="00056958"/>
    <w:rsid w:val="00060AD4"/>
    <w:rsid w:val="0006170D"/>
    <w:rsid w:val="000621D2"/>
    <w:rsid w:val="0006242A"/>
    <w:rsid w:val="00063E5F"/>
    <w:rsid w:val="000641CB"/>
    <w:rsid w:val="00066011"/>
    <w:rsid w:val="000665AA"/>
    <w:rsid w:val="0007364F"/>
    <w:rsid w:val="00073E78"/>
    <w:rsid w:val="00073F00"/>
    <w:rsid w:val="0007512E"/>
    <w:rsid w:val="00075790"/>
    <w:rsid w:val="00077069"/>
    <w:rsid w:val="00077AA0"/>
    <w:rsid w:val="000805AE"/>
    <w:rsid w:val="00080837"/>
    <w:rsid w:val="0008098C"/>
    <w:rsid w:val="0008435E"/>
    <w:rsid w:val="000843A7"/>
    <w:rsid w:val="000867C7"/>
    <w:rsid w:val="00086E13"/>
    <w:rsid w:val="00087596"/>
    <w:rsid w:val="000902A0"/>
    <w:rsid w:val="00090E69"/>
    <w:rsid w:val="00091E8D"/>
    <w:rsid w:val="0009627D"/>
    <w:rsid w:val="00096EB0"/>
    <w:rsid w:val="000A2F40"/>
    <w:rsid w:val="000A33DD"/>
    <w:rsid w:val="000A3DDF"/>
    <w:rsid w:val="000A54D4"/>
    <w:rsid w:val="000B0E02"/>
    <w:rsid w:val="000B2A5D"/>
    <w:rsid w:val="000B3320"/>
    <w:rsid w:val="000B532C"/>
    <w:rsid w:val="000C1021"/>
    <w:rsid w:val="000C1EE0"/>
    <w:rsid w:val="000C3FBC"/>
    <w:rsid w:val="000C4424"/>
    <w:rsid w:val="000C5031"/>
    <w:rsid w:val="000C58A0"/>
    <w:rsid w:val="000C67BA"/>
    <w:rsid w:val="000C7AF2"/>
    <w:rsid w:val="000D010A"/>
    <w:rsid w:val="000D1863"/>
    <w:rsid w:val="000D1D80"/>
    <w:rsid w:val="000D63EF"/>
    <w:rsid w:val="000D7CA4"/>
    <w:rsid w:val="000E28A1"/>
    <w:rsid w:val="000E2E40"/>
    <w:rsid w:val="000E4621"/>
    <w:rsid w:val="000E59FF"/>
    <w:rsid w:val="000F1C66"/>
    <w:rsid w:val="000F2A3C"/>
    <w:rsid w:val="000F361A"/>
    <w:rsid w:val="000F3A0C"/>
    <w:rsid w:val="000F4C80"/>
    <w:rsid w:val="000F67A2"/>
    <w:rsid w:val="000F7716"/>
    <w:rsid w:val="00100698"/>
    <w:rsid w:val="00105884"/>
    <w:rsid w:val="001059D1"/>
    <w:rsid w:val="0010617D"/>
    <w:rsid w:val="00110652"/>
    <w:rsid w:val="001111D1"/>
    <w:rsid w:val="001132E7"/>
    <w:rsid w:val="001142A8"/>
    <w:rsid w:val="00114EA6"/>
    <w:rsid w:val="001164BB"/>
    <w:rsid w:val="00116A7C"/>
    <w:rsid w:val="001170FC"/>
    <w:rsid w:val="00117115"/>
    <w:rsid w:val="00117E3D"/>
    <w:rsid w:val="0013332D"/>
    <w:rsid w:val="0013411E"/>
    <w:rsid w:val="00134D3F"/>
    <w:rsid w:val="0013536F"/>
    <w:rsid w:val="00135486"/>
    <w:rsid w:val="001358D8"/>
    <w:rsid w:val="001358FB"/>
    <w:rsid w:val="00140F5A"/>
    <w:rsid w:val="0014166A"/>
    <w:rsid w:val="00142E27"/>
    <w:rsid w:val="00144A25"/>
    <w:rsid w:val="0014722D"/>
    <w:rsid w:val="001479D1"/>
    <w:rsid w:val="001515A6"/>
    <w:rsid w:val="00154373"/>
    <w:rsid w:val="00155E57"/>
    <w:rsid w:val="00156070"/>
    <w:rsid w:val="001560B3"/>
    <w:rsid w:val="0015678C"/>
    <w:rsid w:val="00161E32"/>
    <w:rsid w:val="00164A8A"/>
    <w:rsid w:val="0016547D"/>
    <w:rsid w:val="001725DB"/>
    <w:rsid w:val="00175EFA"/>
    <w:rsid w:val="00181192"/>
    <w:rsid w:val="00182C01"/>
    <w:rsid w:val="001859A8"/>
    <w:rsid w:val="00185DA0"/>
    <w:rsid w:val="00185EC0"/>
    <w:rsid w:val="001915E8"/>
    <w:rsid w:val="0019232E"/>
    <w:rsid w:val="0019507A"/>
    <w:rsid w:val="001A142A"/>
    <w:rsid w:val="001A16AB"/>
    <w:rsid w:val="001A2F2B"/>
    <w:rsid w:val="001A2F89"/>
    <w:rsid w:val="001A3EBB"/>
    <w:rsid w:val="001B0414"/>
    <w:rsid w:val="001B09BB"/>
    <w:rsid w:val="001B1785"/>
    <w:rsid w:val="001B30C0"/>
    <w:rsid w:val="001B4879"/>
    <w:rsid w:val="001B4A89"/>
    <w:rsid w:val="001B5121"/>
    <w:rsid w:val="001B5530"/>
    <w:rsid w:val="001B6AF0"/>
    <w:rsid w:val="001B7418"/>
    <w:rsid w:val="001B76B4"/>
    <w:rsid w:val="001C1C67"/>
    <w:rsid w:val="001C2B31"/>
    <w:rsid w:val="001C6D65"/>
    <w:rsid w:val="001C7397"/>
    <w:rsid w:val="001D4DCB"/>
    <w:rsid w:val="001D6485"/>
    <w:rsid w:val="001D6D68"/>
    <w:rsid w:val="001D7D08"/>
    <w:rsid w:val="001E1D0E"/>
    <w:rsid w:val="001E23D1"/>
    <w:rsid w:val="001E3E86"/>
    <w:rsid w:val="001E6B33"/>
    <w:rsid w:val="001E6E4A"/>
    <w:rsid w:val="001E6EA1"/>
    <w:rsid w:val="001E73A6"/>
    <w:rsid w:val="001F178D"/>
    <w:rsid w:val="001F1D9F"/>
    <w:rsid w:val="001F2A7E"/>
    <w:rsid w:val="001F77C8"/>
    <w:rsid w:val="00202336"/>
    <w:rsid w:val="00202A15"/>
    <w:rsid w:val="00204536"/>
    <w:rsid w:val="002053F5"/>
    <w:rsid w:val="00205C11"/>
    <w:rsid w:val="002068B8"/>
    <w:rsid w:val="00211F32"/>
    <w:rsid w:val="00214C47"/>
    <w:rsid w:val="0021595C"/>
    <w:rsid w:val="0021673E"/>
    <w:rsid w:val="00217909"/>
    <w:rsid w:val="002252E4"/>
    <w:rsid w:val="00225365"/>
    <w:rsid w:val="00226870"/>
    <w:rsid w:val="00232D7E"/>
    <w:rsid w:val="00235184"/>
    <w:rsid w:val="0023559A"/>
    <w:rsid w:val="00236AF4"/>
    <w:rsid w:val="00237CCD"/>
    <w:rsid w:val="00237DDA"/>
    <w:rsid w:val="00240744"/>
    <w:rsid w:val="0024185D"/>
    <w:rsid w:val="00242028"/>
    <w:rsid w:val="0024260E"/>
    <w:rsid w:val="002427FB"/>
    <w:rsid w:val="00243233"/>
    <w:rsid w:val="00246987"/>
    <w:rsid w:val="0024704F"/>
    <w:rsid w:val="002519F4"/>
    <w:rsid w:val="0025357C"/>
    <w:rsid w:val="00253C04"/>
    <w:rsid w:val="00257A0A"/>
    <w:rsid w:val="00257C6E"/>
    <w:rsid w:val="00260888"/>
    <w:rsid w:val="00264EA2"/>
    <w:rsid w:val="00265EAE"/>
    <w:rsid w:val="00266721"/>
    <w:rsid w:val="002675A4"/>
    <w:rsid w:val="0027318C"/>
    <w:rsid w:val="00275938"/>
    <w:rsid w:val="00275A94"/>
    <w:rsid w:val="0028026A"/>
    <w:rsid w:val="00280A6C"/>
    <w:rsid w:val="00280D5C"/>
    <w:rsid w:val="00283976"/>
    <w:rsid w:val="00287B8C"/>
    <w:rsid w:val="00287C4D"/>
    <w:rsid w:val="00291F9B"/>
    <w:rsid w:val="00294361"/>
    <w:rsid w:val="002A35AF"/>
    <w:rsid w:val="002A439F"/>
    <w:rsid w:val="002A663E"/>
    <w:rsid w:val="002A780E"/>
    <w:rsid w:val="002A7872"/>
    <w:rsid w:val="002B28DE"/>
    <w:rsid w:val="002B38DC"/>
    <w:rsid w:val="002B47CE"/>
    <w:rsid w:val="002B6435"/>
    <w:rsid w:val="002C0520"/>
    <w:rsid w:val="002C0E17"/>
    <w:rsid w:val="002C1DB0"/>
    <w:rsid w:val="002C73BA"/>
    <w:rsid w:val="002D0A8A"/>
    <w:rsid w:val="002D41A7"/>
    <w:rsid w:val="002D4D90"/>
    <w:rsid w:val="002D5904"/>
    <w:rsid w:val="002D69D6"/>
    <w:rsid w:val="002E1D01"/>
    <w:rsid w:val="002F068E"/>
    <w:rsid w:val="002F17C8"/>
    <w:rsid w:val="002F2018"/>
    <w:rsid w:val="002F3200"/>
    <w:rsid w:val="002F48F2"/>
    <w:rsid w:val="002F51EF"/>
    <w:rsid w:val="002F626A"/>
    <w:rsid w:val="002F67EB"/>
    <w:rsid w:val="002F76F5"/>
    <w:rsid w:val="00302AB0"/>
    <w:rsid w:val="00306252"/>
    <w:rsid w:val="00306829"/>
    <w:rsid w:val="00307E73"/>
    <w:rsid w:val="00311C9F"/>
    <w:rsid w:val="0031351B"/>
    <w:rsid w:val="00317B3B"/>
    <w:rsid w:val="00322E78"/>
    <w:rsid w:val="00322EF2"/>
    <w:rsid w:val="00324175"/>
    <w:rsid w:val="00324BDA"/>
    <w:rsid w:val="00325B33"/>
    <w:rsid w:val="00326341"/>
    <w:rsid w:val="0032671D"/>
    <w:rsid w:val="003267C9"/>
    <w:rsid w:val="00330B08"/>
    <w:rsid w:val="003323CD"/>
    <w:rsid w:val="00334B2A"/>
    <w:rsid w:val="0033652C"/>
    <w:rsid w:val="0033664B"/>
    <w:rsid w:val="00336986"/>
    <w:rsid w:val="00337374"/>
    <w:rsid w:val="00343A3B"/>
    <w:rsid w:val="00345A01"/>
    <w:rsid w:val="003460DB"/>
    <w:rsid w:val="0034726C"/>
    <w:rsid w:val="00351347"/>
    <w:rsid w:val="0035152E"/>
    <w:rsid w:val="003518BA"/>
    <w:rsid w:val="0035267E"/>
    <w:rsid w:val="00354772"/>
    <w:rsid w:val="00355146"/>
    <w:rsid w:val="00355329"/>
    <w:rsid w:val="00356981"/>
    <w:rsid w:val="0036024E"/>
    <w:rsid w:val="00361BFC"/>
    <w:rsid w:val="00365F64"/>
    <w:rsid w:val="003675A4"/>
    <w:rsid w:val="00370313"/>
    <w:rsid w:val="003742A9"/>
    <w:rsid w:val="00377294"/>
    <w:rsid w:val="00381781"/>
    <w:rsid w:val="00381880"/>
    <w:rsid w:val="00381B13"/>
    <w:rsid w:val="003825AB"/>
    <w:rsid w:val="00384C85"/>
    <w:rsid w:val="00387DFA"/>
    <w:rsid w:val="00391D60"/>
    <w:rsid w:val="00396C75"/>
    <w:rsid w:val="003A04E8"/>
    <w:rsid w:val="003A17E9"/>
    <w:rsid w:val="003A216E"/>
    <w:rsid w:val="003A34FA"/>
    <w:rsid w:val="003A37B9"/>
    <w:rsid w:val="003A59FD"/>
    <w:rsid w:val="003A621A"/>
    <w:rsid w:val="003A7965"/>
    <w:rsid w:val="003B0EBD"/>
    <w:rsid w:val="003B3C8F"/>
    <w:rsid w:val="003B6231"/>
    <w:rsid w:val="003B6B73"/>
    <w:rsid w:val="003B6C65"/>
    <w:rsid w:val="003B6FC0"/>
    <w:rsid w:val="003B74C7"/>
    <w:rsid w:val="003C444E"/>
    <w:rsid w:val="003C49D1"/>
    <w:rsid w:val="003C5036"/>
    <w:rsid w:val="003C5BA8"/>
    <w:rsid w:val="003C66B8"/>
    <w:rsid w:val="003C73EA"/>
    <w:rsid w:val="003D1999"/>
    <w:rsid w:val="003D3595"/>
    <w:rsid w:val="003D3985"/>
    <w:rsid w:val="003D3ABC"/>
    <w:rsid w:val="003E00A0"/>
    <w:rsid w:val="003E08B4"/>
    <w:rsid w:val="003E40B4"/>
    <w:rsid w:val="003E710A"/>
    <w:rsid w:val="003E7F24"/>
    <w:rsid w:val="003F04E2"/>
    <w:rsid w:val="003F14D8"/>
    <w:rsid w:val="003F6BCA"/>
    <w:rsid w:val="003F7702"/>
    <w:rsid w:val="003F7944"/>
    <w:rsid w:val="00401497"/>
    <w:rsid w:val="00402840"/>
    <w:rsid w:val="00404B05"/>
    <w:rsid w:val="004054A3"/>
    <w:rsid w:val="004107D4"/>
    <w:rsid w:val="00410E5D"/>
    <w:rsid w:val="00411B3D"/>
    <w:rsid w:val="00414392"/>
    <w:rsid w:val="00421379"/>
    <w:rsid w:val="00421B61"/>
    <w:rsid w:val="0042779D"/>
    <w:rsid w:val="004303E9"/>
    <w:rsid w:val="00431CDA"/>
    <w:rsid w:val="0043258A"/>
    <w:rsid w:val="004352DA"/>
    <w:rsid w:val="004359E8"/>
    <w:rsid w:val="00435F88"/>
    <w:rsid w:val="004376CF"/>
    <w:rsid w:val="00440754"/>
    <w:rsid w:val="00442F29"/>
    <w:rsid w:val="00443101"/>
    <w:rsid w:val="00445E73"/>
    <w:rsid w:val="00445F8F"/>
    <w:rsid w:val="00447C75"/>
    <w:rsid w:val="004506A7"/>
    <w:rsid w:val="0045294A"/>
    <w:rsid w:val="00453E63"/>
    <w:rsid w:val="00454287"/>
    <w:rsid w:val="00454475"/>
    <w:rsid w:val="00456D22"/>
    <w:rsid w:val="00462D0C"/>
    <w:rsid w:val="00463CFC"/>
    <w:rsid w:val="00463DD9"/>
    <w:rsid w:val="0046700B"/>
    <w:rsid w:val="00470669"/>
    <w:rsid w:val="00472175"/>
    <w:rsid w:val="004729F8"/>
    <w:rsid w:val="00473599"/>
    <w:rsid w:val="004766CB"/>
    <w:rsid w:val="0047684D"/>
    <w:rsid w:val="00477A49"/>
    <w:rsid w:val="0048563A"/>
    <w:rsid w:val="004943C9"/>
    <w:rsid w:val="00494962"/>
    <w:rsid w:val="0049602D"/>
    <w:rsid w:val="004A07FC"/>
    <w:rsid w:val="004A1E8E"/>
    <w:rsid w:val="004A4655"/>
    <w:rsid w:val="004A4E34"/>
    <w:rsid w:val="004A5513"/>
    <w:rsid w:val="004A58AA"/>
    <w:rsid w:val="004A70D7"/>
    <w:rsid w:val="004B1166"/>
    <w:rsid w:val="004B2056"/>
    <w:rsid w:val="004B3290"/>
    <w:rsid w:val="004B3B8B"/>
    <w:rsid w:val="004B4A18"/>
    <w:rsid w:val="004B6A87"/>
    <w:rsid w:val="004C1315"/>
    <w:rsid w:val="004C1E75"/>
    <w:rsid w:val="004C31CE"/>
    <w:rsid w:val="004C35AF"/>
    <w:rsid w:val="004C4FAD"/>
    <w:rsid w:val="004D022D"/>
    <w:rsid w:val="004D3634"/>
    <w:rsid w:val="004D4922"/>
    <w:rsid w:val="004D6CB3"/>
    <w:rsid w:val="004E12F0"/>
    <w:rsid w:val="004E1C16"/>
    <w:rsid w:val="004E4C67"/>
    <w:rsid w:val="004F023D"/>
    <w:rsid w:val="004F1690"/>
    <w:rsid w:val="004F4E22"/>
    <w:rsid w:val="004F593C"/>
    <w:rsid w:val="005007D9"/>
    <w:rsid w:val="00500DFA"/>
    <w:rsid w:val="0050362B"/>
    <w:rsid w:val="0050630C"/>
    <w:rsid w:val="005070E0"/>
    <w:rsid w:val="0050772B"/>
    <w:rsid w:val="00516576"/>
    <w:rsid w:val="00517AB5"/>
    <w:rsid w:val="00520D45"/>
    <w:rsid w:val="00520FD9"/>
    <w:rsid w:val="005223DE"/>
    <w:rsid w:val="00522FFF"/>
    <w:rsid w:val="00523F14"/>
    <w:rsid w:val="00525825"/>
    <w:rsid w:val="0053063E"/>
    <w:rsid w:val="00531BD4"/>
    <w:rsid w:val="005322EB"/>
    <w:rsid w:val="00532D49"/>
    <w:rsid w:val="00533B38"/>
    <w:rsid w:val="0053498C"/>
    <w:rsid w:val="00534E3E"/>
    <w:rsid w:val="00535399"/>
    <w:rsid w:val="005375DF"/>
    <w:rsid w:val="00537E3E"/>
    <w:rsid w:val="00537F78"/>
    <w:rsid w:val="00542A2B"/>
    <w:rsid w:val="005508C2"/>
    <w:rsid w:val="00551647"/>
    <w:rsid w:val="005516D2"/>
    <w:rsid w:val="0055362A"/>
    <w:rsid w:val="005556B8"/>
    <w:rsid w:val="00556E73"/>
    <w:rsid w:val="0056022D"/>
    <w:rsid w:val="00563FC6"/>
    <w:rsid w:val="00565B1A"/>
    <w:rsid w:val="00565EE3"/>
    <w:rsid w:val="005676E3"/>
    <w:rsid w:val="00573F2E"/>
    <w:rsid w:val="00581E59"/>
    <w:rsid w:val="00583736"/>
    <w:rsid w:val="00584E7E"/>
    <w:rsid w:val="005850FA"/>
    <w:rsid w:val="00585B92"/>
    <w:rsid w:val="00585C7E"/>
    <w:rsid w:val="005907ED"/>
    <w:rsid w:val="00591F0F"/>
    <w:rsid w:val="0059245A"/>
    <w:rsid w:val="00592669"/>
    <w:rsid w:val="0059285E"/>
    <w:rsid w:val="005942DC"/>
    <w:rsid w:val="005947CD"/>
    <w:rsid w:val="00595334"/>
    <w:rsid w:val="00596A18"/>
    <w:rsid w:val="00596E76"/>
    <w:rsid w:val="005A04BD"/>
    <w:rsid w:val="005A3A4F"/>
    <w:rsid w:val="005A441E"/>
    <w:rsid w:val="005A7F58"/>
    <w:rsid w:val="005B2BC4"/>
    <w:rsid w:val="005B31F7"/>
    <w:rsid w:val="005B32C2"/>
    <w:rsid w:val="005B47E4"/>
    <w:rsid w:val="005C0DC8"/>
    <w:rsid w:val="005C12CE"/>
    <w:rsid w:val="005C3226"/>
    <w:rsid w:val="005C68F7"/>
    <w:rsid w:val="005D0010"/>
    <w:rsid w:val="005D09E2"/>
    <w:rsid w:val="005D1DC5"/>
    <w:rsid w:val="005D242B"/>
    <w:rsid w:val="005D63B4"/>
    <w:rsid w:val="005D71EE"/>
    <w:rsid w:val="005E2B8D"/>
    <w:rsid w:val="005E48D7"/>
    <w:rsid w:val="005E50DC"/>
    <w:rsid w:val="005E7960"/>
    <w:rsid w:val="005E7D4F"/>
    <w:rsid w:val="005F13FB"/>
    <w:rsid w:val="005F2E74"/>
    <w:rsid w:val="005F3E03"/>
    <w:rsid w:val="005F7B07"/>
    <w:rsid w:val="006064EE"/>
    <w:rsid w:val="006067FB"/>
    <w:rsid w:val="0061055A"/>
    <w:rsid w:val="0061126C"/>
    <w:rsid w:val="00612350"/>
    <w:rsid w:val="00613E3F"/>
    <w:rsid w:val="00613F15"/>
    <w:rsid w:val="0061481C"/>
    <w:rsid w:val="0061692E"/>
    <w:rsid w:val="00617951"/>
    <w:rsid w:val="00621C01"/>
    <w:rsid w:val="00622ACD"/>
    <w:rsid w:val="00631D6F"/>
    <w:rsid w:val="00632BE5"/>
    <w:rsid w:val="00633170"/>
    <w:rsid w:val="006355AD"/>
    <w:rsid w:val="006369CA"/>
    <w:rsid w:val="006404C9"/>
    <w:rsid w:val="00640626"/>
    <w:rsid w:val="00643A7F"/>
    <w:rsid w:val="00651E48"/>
    <w:rsid w:val="00652DDC"/>
    <w:rsid w:val="00654221"/>
    <w:rsid w:val="00655554"/>
    <w:rsid w:val="00655B3F"/>
    <w:rsid w:val="0065612F"/>
    <w:rsid w:val="006569D7"/>
    <w:rsid w:val="00657B94"/>
    <w:rsid w:val="00657F27"/>
    <w:rsid w:val="0066013E"/>
    <w:rsid w:val="00663BAD"/>
    <w:rsid w:val="00664F32"/>
    <w:rsid w:val="00665BBB"/>
    <w:rsid w:val="006661D9"/>
    <w:rsid w:val="00666C51"/>
    <w:rsid w:val="00673D90"/>
    <w:rsid w:val="0067613F"/>
    <w:rsid w:val="0068205E"/>
    <w:rsid w:val="00683524"/>
    <w:rsid w:val="006847D7"/>
    <w:rsid w:val="00685229"/>
    <w:rsid w:val="00686208"/>
    <w:rsid w:val="0068639F"/>
    <w:rsid w:val="00686BE5"/>
    <w:rsid w:val="00687202"/>
    <w:rsid w:val="00691823"/>
    <w:rsid w:val="00692396"/>
    <w:rsid w:val="006936B0"/>
    <w:rsid w:val="00696F9B"/>
    <w:rsid w:val="006A048A"/>
    <w:rsid w:val="006A23F5"/>
    <w:rsid w:val="006A25E7"/>
    <w:rsid w:val="006A7FE8"/>
    <w:rsid w:val="006B02E6"/>
    <w:rsid w:val="006B100F"/>
    <w:rsid w:val="006B3708"/>
    <w:rsid w:val="006B5A11"/>
    <w:rsid w:val="006B5F6E"/>
    <w:rsid w:val="006B764A"/>
    <w:rsid w:val="006C14D8"/>
    <w:rsid w:val="006C2726"/>
    <w:rsid w:val="006C29F6"/>
    <w:rsid w:val="006C539A"/>
    <w:rsid w:val="006C7161"/>
    <w:rsid w:val="006D1EBE"/>
    <w:rsid w:val="006D38AE"/>
    <w:rsid w:val="006D4A11"/>
    <w:rsid w:val="006D7532"/>
    <w:rsid w:val="006E07AB"/>
    <w:rsid w:val="006E0975"/>
    <w:rsid w:val="006E5DA1"/>
    <w:rsid w:val="006E6EBC"/>
    <w:rsid w:val="006E7B0A"/>
    <w:rsid w:val="006F2522"/>
    <w:rsid w:val="006F55B1"/>
    <w:rsid w:val="006F5FA8"/>
    <w:rsid w:val="006F760D"/>
    <w:rsid w:val="007001E5"/>
    <w:rsid w:val="00702D7A"/>
    <w:rsid w:val="00704021"/>
    <w:rsid w:val="00704BF3"/>
    <w:rsid w:val="00713B22"/>
    <w:rsid w:val="007214D2"/>
    <w:rsid w:val="00721ED2"/>
    <w:rsid w:val="007249D0"/>
    <w:rsid w:val="007253A9"/>
    <w:rsid w:val="00731DCE"/>
    <w:rsid w:val="007335BB"/>
    <w:rsid w:val="00734C5E"/>
    <w:rsid w:val="00734DC2"/>
    <w:rsid w:val="007368F9"/>
    <w:rsid w:val="00737D74"/>
    <w:rsid w:val="0074577B"/>
    <w:rsid w:val="00752480"/>
    <w:rsid w:val="00752974"/>
    <w:rsid w:val="007539E9"/>
    <w:rsid w:val="00754A2C"/>
    <w:rsid w:val="007600F7"/>
    <w:rsid w:val="00760AC2"/>
    <w:rsid w:val="0076197D"/>
    <w:rsid w:val="00761AE1"/>
    <w:rsid w:val="00762597"/>
    <w:rsid w:val="0076761B"/>
    <w:rsid w:val="00770404"/>
    <w:rsid w:val="00771C02"/>
    <w:rsid w:val="0077429E"/>
    <w:rsid w:val="007756E6"/>
    <w:rsid w:val="007762CB"/>
    <w:rsid w:val="007773F8"/>
    <w:rsid w:val="00782443"/>
    <w:rsid w:val="007830DA"/>
    <w:rsid w:val="007839E8"/>
    <w:rsid w:val="00784B4A"/>
    <w:rsid w:val="00791B54"/>
    <w:rsid w:val="00792CAB"/>
    <w:rsid w:val="007A24B5"/>
    <w:rsid w:val="007A443F"/>
    <w:rsid w:val="007A4671"/>
    <w:rsid w:val="007A4835"/>
    <w:rsid w:val="007A5328"/>
    <w:rsid w:val="007A60B1"/>
    <w:rsid w:val="007B17FD"/>
    <w:rsid w:val="007B2DE1"/>
    <w:rsid w:val="007B2F14"/>
    <w:rsid w:val="007B73B5"/>
    <w:rsid w:val="007B75DA"/>
    <w:rsid w:val="007C140F"/>
    <w:rsid w:val="007C16F0"/>
    <w:rsid w:val="007C2530"/>
    <w:rsid w:val="007C2EEE"/>
    <w:rsid w:val="007C4719"/>
    <w:rsid w:val="007C5241"/>
    <w:rsid w:val="007C5EE2"/>
    <w:rsid w:val="007C796F"/>
    <w:rsid w:val="007D075E"/>
    <w:rsid w:val="007D1A2D"/>
    <w:rsid w:val="007D3A08"/>
    <w:rsid w:val="007D3EF5"/>
    <w:rsid w:val="007D608E"/>
    <w:rsid w:val="007D7302"/>
    <w:rsid w:val="007D7D59"/>
    <w:rsid w:val="007E0BF8"/>
    <w:rsid w:val="007E3430"/>
    <w:rsid w:val="007E465A"/>
    <w:rsid w:val="007E5131"/>
    <w:rsid w:val="007E5BC9"/>
    <w:rsid w:val="007E5F3D"/>
    <w:rsid w:val="007E7530"/>
    <w:rsid w:val="007F377A"/>
    <w:rsid w:val="007F3BED"/>
    <w:rsid w:val="007F4D12"/>
    <w:rsid w:val="007F5FBD"/>
    <w:rsid w:val="0080052A"/>
    <w:rsid w:val="00804881"/>
    <w:rsid w:val="00805119"/>
    <w:rsid w:val="00805DBD"/>
    <w:rsid w:val="00810F46"/>
    <w:rsid w:val="0081493B"/>
    <w:rsid w:val="00814A96"/>
    <w:rsid w:val="00815ED9"/>
    <w:rsid w:val="008160DF"/>
    <w:rsid w:val="00817516"/>
    <w:rsid w:val="00817DFB"/>
    <w:rsid w:val="008208A3"/>
    <w:rsid w:val="0082149F"/>
    <w:rsid w:val="00822AA4"/>
    <w:rsid w:val="00824A6D"/>
    <w:rsid w:val="00827F34"/>
    <w:rsid w:val="00835219"/>
    <w:rsid w:val="00837072"/>
    <w:rsid w:val="00840294"/>
    <w:rsid w:val="008444AB"/>
    <w:rsid w:val="00846C6A"/>
    <w:rsid w:val="0085026B"/>
    <w:rsid w:val="008503E5"/>
    <w:rsid w:val="0085284B"/>
    <w:rsid w:val="0085296E"/>
    <w:rsid w:val="00852B60"/>
    <w:rsid w:val="00853580"/>
    <w:rsid w:val="00853B13"/>
    <w:rsid w:val="008540AF"/>
    <w:rsid w:val="008544D6"/>
    <w:rsid w:val="00855504"/>
    <w:rsid w:val="00860186"/>
    <w:rsid w:val="00860E28"/>
    <w:rsid w:val="008613B3"/>
    <w:rsid w:val="00861FCF"/>
    <w:rsid w:val="008624C0"/>
    <w:rsid w:val="00862FBA"/>
    <w:rsid w:val="008676BD"/>
    <w:rsid w:val="00867E61"/>
    <w:rsid w:val="008726A3"/>
    <w:rsid w:val="00872AAE"/>
    <w:rsid w:val="008741F7"/>
    <w:rsid w:val="00880348"/>
    <w:rsid w:val="00885548"/>
    <w:rsid w:val="00887ABA"/>
    <w:rsid w:val="0089225B"/>
    <w:rsid w:val="00894A44"/>
    <w:rsid w:val="00896BD8"/>
    <w:rsid w:val="008A1950"/>
    <w:rsid w:val="008A6B2F"/>
    <w:rsid w:val="008A6D22"/>
    <w:rsid w:val="008A75D9"/>
    <w:rsid w:val="008A7F4B"/>
    <w:rsid w:val="008B184E"/>
    <w:rsid w:val="008B236F"/>
    <w:rsid w:val="008B2DBB"/>
    <w:rsid w:val="008B33C6"/>
    <w:rsid w:val="008B6CDF"/>
    <w:rsid w:val="008C1F53"/>
    <w:rsid w:val="008D1F8C"/>
    <w:rsid w:val="008D5696"/>
    <w:rsid w:val="008D5C5B"/>
    <w:rsid w:val="008D5D0F"/>
    <w:rsid w:val="008D6186"/>
    <w:rsid w:val="008D7900"/>
    <w:rsid w:val="008E0B18"/>
    <w:rsid w:val="008E2724"/>
    <w:rsid w:val="008E31A3"/>
    <w:rsid w:val="008E320D"/>
    <w:rsid w:val="008E4784"/>
    <w:rsid w:val="008E49AA"/>
    <w:rsid w:val="008E571F"/>
    <w:rsid w:val="008F0324"/>
    <w:rsid w:val="008F06AC"/>
    <w:rsid w:val="008F1911"/>
    <w:rsid w:val="008F27A7"/>
    <w:rsid w:val="008F2D67"/>
    <w:rsid w:val="008F34E3"/>
    <w:rsid w:val="008F3A83"/>
    <w:rsid w:val="008F5F05"/>
    <w:rsid w:val="008F753F"/>
    <w:rsid w:val="009022AF"/>
    <w:rsid w:val="00903ADD"/>
    <w:rsid w:val="00906B23"/>
    <w:rsid w:val="00907223"/>
    <w:rsid w:val="00907D7C"/>
    <w:rsid w:val="00907DDB"/>
    <w:rsid w:val="0091046C"/>
    <w:rsid w:val="00910AC7"/>
    <w:rsid w:val="009119E2"/>
    <w:rsid w:val="00911FFE"/>
    <w:rsid w:val="009130C7"/>
    <w:rsid w:val="00913D32"/>
    <w:rsid w:val="00915F15"/>
    <w:rsid w:val="009172DC"/>
    <w:rsid w:val="00920083"/>
    <w:rsid w:val="00920F84"/>
    <w:rsid w:val="009218E3"/>
    <w:rsid w:val="00933D62"/>
    <w:rsid w:val="0093458E"/>
    <w:rsid w:val="009349DA"/>
    <w:rsid w:val="009400DA"/>
    <w:rsid w:val="009427CC"/>
    <w:rsid w:val="00944446"/>
    <w:rsid w:val="009457C8"/>
    <w:rsid w:val="009503F8"/>
    <w:rsid w:val="00954670"/>
    <w:rsid w:val="00955627"/>
    <w:rsid w:val="00960202"/>
    <w:rsid w:val="00961133"/>
    <w:rsid w:val="00962685"/>
    <w:rsid w:val="0096329E"/>
    <w:rsid w:val="00964687"/>
    <w:rsid w:val="00966B18"/>
    <w:rsid w:val="00971D98"/>
    <w:rsid w:val="0097481E"/>
    <w:rsid w:val="009758A9"/>
    <w:rsid w:val="00975E3A"/>
    <w:rsid w:val="00976895"/>
    <w:rsid w:val="009772BF"/>
    <w:rsid w:val="00977433"/>
    <w:rsid w:val="00980C43"/>
    <w:rsid w:val="00982D06"/>
    <w:rsid w:val="00982F2D"/>
    <w:rsid w:val="009869C4"/>
    <w:rsid w:val="0099202E"/>
    <w:rsid w:val="0099373B"/>
    <w:rsid w:val="00993BA6"/>
    <w:rsid w:val="00994C07"/>
    <w:rsid w:val="00994FCF"/>
    <w:rsid w:val="00995F9D"/>
    <w:rsid w:val="00996934"/>
    <w:rsid w:val="00997EB3"/>
    <w:rsid w:val="009A5101"/>
    <w:rsid w:val="009A6779"/>
    <w:rsid w:val="009A70DD"/>
    <w:rsid w:val="009A7AC8"/>
    <w:rsid w:val="009B1DFB"/>
    <w:rsid w:val="009B3208"/>
    <w:rsid w:val="009B3934"/>
    <w:rsid w:val="009C0169"/>
    <w:rsid w:val="009C2B05"/>
    <w:rsid w:val="009C2F5C"/>
    <w:rsid w:val="009C395C"/>
    <w:rsid w:val="009C4565"/>
    <w:rsid w:val="009C4571"/>
    <w:rsid w:val="009C47C2"/>
    <w:rsid w:val="009D092B"/>
    <w:rsid w:val="009D2AFE"/>
    <w:rsid w:val="009D2F0D"/>
    <w:rsid w:val="009D3B72"/>
    <w:rsid w:val="009D5E3D"/>
    <w:rsid w:val="009E11AD"/>
    <w:rsid w:val="009E3005"/>
    <w:rsid w:val="009E38F8"/>
    <w:rsid w:val="009E4340"/>
    <w:rsid w:val="009F1CB5"/>
    <w:rsid w:val="009F2F92"/>
    <w:rsid w:val="009F506B"/>
    <w:rsid w:val="009F5FFC"/>
    <w:rsid w:val="009F653C"/>
    <w:rsid w:val="009F795B"/>
    <w:rsid w:val="00A00275"/>
    <w:rsid w:val="00A0049F"/>
    <w:rsid w:val="00A0050C"/>
    <w:rsid w:val="00A016C7"/>
    <w:rsid w:val="00A028BD"/>
    <w:rsid w:val="00A03AAF"/>
    <w:rsid w:val="00A06166"/>
    <w:rsid w:val="00A072DF"/>
    <w:rsid w:val="00A07500"/>
    <w:rsid w:val="00A10DA9"/>
    <w:rsid w:val="00A118FB"/>
    <w:rsid w:val="00A12E35"/>
    <w:rsid w:val="00A163C8"/>
    <w:rsid w:val="00A22D26"/>
    <w:rsid w:val="00A238DB"/>
    <w:rsid w:val="00A2404D"/>
    <w:rsid w:val="00A2443A"/>
    <w:rsid w:val="00A25610"/>
    <w:rsid w:val="00A2676F"/>
    <w:rsid w:val="00A272FE"/>
    <w:rsid w:val="00A3035C"/>
    <w:rsid w:val="00A31112"/>
    <w:rsid w:val="00A3141B"/>
    <w:rsid w:val="00A31450"/>
    <w:rsid w:val="00A41B5E"/>
    <w:rsid w:val="00A46227"/>
    <w:rsid w:val="00A4755A"/>
    <w:rsid w:val="00A50D5B"/>
    <w:rsid w:val="00A51ABD"/>
    <w:rsid w:val="00A53121"/>
    <w:rsid w:val="00A56562"/>
    <w:rsid w:val="00A56D72"/>
    <w:rsid w:val="00A61936"/>
    <w:rsid w:val="00A622AB"/>
    <w:rsid w:val="00A63155"/>
    <w:rsid w:val="00A64237"/>
    <w:rsid w:val="00A644CC"/>
    <w:rsid w:val="00A6686D"/>
    <w:rsid w:val="00A67989"/>
    <w:rsid w:val="00A7009A"/>
    <w:rsid w:val="00A7084F"/>
    <w:rsid w:val="00A70E52"/>
    <w:rsid w:val="00A725FE"/>
    <w:rsid w:val="00A72E2D"/>
    <w:rsid w:val="00A7671C"/>
    <w:rsid w:val="00A7778E"/>
    <w:rsid w:val="00A807F4"/>
    <w:rsid w:val="00A80ABE"/>
    <w:rsid w:val="00A8126E"/>
    <w:rsid w:val="00A84815"/>
    <w:rsid w:val="00A84B9E"/>
    <w:rsid w:val="00A8599E"/>
    <w:rsid w:val="00A86FE0"/>
    <w:rsid w:val="00A87EC2"/>
    <w:rsid w:val="00A87FC2"/>
    <w:rsid w:val="00A91341"/>
    <w:rsid w:val="00A944F8"/>
    <w:rsid w:val="00A96D0C"/>
    <w:rsid w:val="00A96D51"/>
    <w:rsid w:val="00AA0447"/>
    <w:rsid w:val="00AA09B0"/>
    <w:rsid w:val="00AA0EB4"/>
    <w:rsid w:val="00AA5D75"/>
    <w:rsid w:val="00AA6C96"/>
    <w:rsid w:val="00AA702A"/>
    <w:rsid w:val="00AA7410"/>
    <w:rsid w:val="00AB034B"/>
    <w:rsid w:val="00AB0FE7"/>
    <w:rsid w:val="00AB2A1A"/>
    <w:rsid w:val="00AB3177"/>
    <w:rsid w:val="00AB344D"/>
    <w:rsid w:val="00AB378C"/>
    <w:rsid w:val="00AB4130"/>
    <w:rsid w:val="00AB6EC0"/>
    <w:rsid w:val="00AB7486"/>
    <w:rsid w:val="00AB759B"/>
    <w:rsid w:val="00AC2B1F"/>
    <w:rsid w:val="00AC2F53"/>
    <w:rsid w:val="00AC43C2"/>
    <w:rsid w:val="00AC470C"/>
    <w:rsid w:val="00AC5AE9"/>
    <w:rsid w:val="00AD0690"/>
    <w:rsid w:val="00AD1837"/>
    <w:rsid w:val="00AD1D70"/>
    <w:rsid w:val="00AD284D"/>
    <w:rsid w:val="00AD3453"/>
    <w:rsid w:val="00AD3455"/>
    <w:rsid w:val="00AD349F"/>
    <w:rsid w:val="00AD4670"/>
    <w:rsid w:val="00AD4D85"/>
    <w:rsid w:val="00AD7983"/>
    <w:rsid w:val="00AE2630"/>
    <w:rsid w:val="00AE354F"/>
    <w:rsid w:val="00AE4F76"/>
    <w:rsid w:val="00AE52B2"/>
    <w:rsid w:val="00AE6CED"/>
    <w:rsid w:val="00AE7C27"/>
    <w:rsid w:val="00AF263B"/>
    <w:rsid w:val="00AF2DBC"/>
    <w:rsid w:val="00AF4B67"/>
    <w:rsid w:val="00B0160D"/>
    <w:rsid w:val="00B01923"/>
    <w:rsid w:val="00B02E60"/>
    <w:rsid w:val="00B0487E"/>
    <w:rsid w:val="00B04E40"/>
    <w:rsid w:val="00B04EF5"/>
    <w:rsid w:val="00B073A2"/>
    <w:rsid w:val="00B10997"/>
    <w:rsid w:val="00B129E5"/>
    <w:rsid w:val="00B133A2"/>
    <w:rsid w:val="00B13742"/>
    <w:rsid w:val="00B14C24"/>
    <w:rsid w:val="00B1593C"/>
    <w:rsid w:val="00B162D4"/>
    <w:rsid w:val="00B16520"/>
    <w:rsid w:val="00B16EC0"/>
    <w:rsid w:val="00B20EBF"/>
    <w:rsid w:val="00B26E4A"/>
    <w:rsid w:val="00B27450"/>
    <w:rsid w:val="00B27574"/>
    <w:rsid w:val="00B307A2"/>
    <w:rsid w:val="00B32240"/>
    <w:rsid w:val="00B32415"/>
    <w:rsid w:val="00B33569"/>
    <w:rsid w:val="00B33C3B"/>
    <w:rsid w:val="00B3739D"/>
    <w:rsid w:val="00B37875"/>
    <w:rsid w:val="00B421D2"/>
    <w:rsid w:val="00B46A3A"/>
    <w:rsid w:val="00B47457"/>
    <w:rsid w:val="00B4783D"/>
    <w:rsid w:val="00B524BF"/>
    <w:rsid w:val="00B52765"/>
    <w:rsid w:val="00B6000B"/>
    <w:rsid w:val="00B63422"/>
    <w:rsid w:val="00B66FBE"/>
    <w:rsid w:val="00B74B5B"/>
    <w:rsid w:val="00B770A6"/>
    <w:rsid w:val="00B7784C"/>
    <w:rsid w:val="00B83A5C"/>
    <w:rsid w:val="00B84BE8"/>
    <w:rsid w:val="00B84DE1"/>
    <w:rsid w:val="00B86EF6"/>
    <w:rsid w:val="00B87AC1"/>
    <w:rsid w:val="00B90F38"/>
    <w:rsid w:val="00B91043"/>
    <w:rsid w:val="00B9117D"/>
    <w:rsid w:val="00B9307D"/>
    <w:rsid w:val="00B942BE"/>
    <w:rsid w:val="00B97D1A"/>
    <w:rsid w:val="00BA2A9C"/>
    <w:rsid w:val="00BA2C5F"/>
    <w:rsid w:val="00BA5946"/>
    <w:rsid w:val="00BB35A0"/>
    <w:rsid w:val="00BB7655"/>
    <w:rsid w:val="00BC01A0"/>
    <w:rsid w:val="00BC01D2"/>
    <w:rsid w:val="00BC0B7B"/>
    <w:rsid w:val="00BC1FEE"/>
    <w:rsid w:val="00BC2445"/>
    <w:rsid w:val="00BD00B4"/>
    <w:rsid w:val="00BD06E1"/>
    <w:rsid w:val="00BD13A7"/>
    <w:rsid w:val="00BD4633"/>
    <w:rsid w:val="00BD4C75"/>
    <w:rsid w:val="00BD4E4C"/>
    <w:rsid w:val="00BE091F"/>
    <w:rsid w:val="00BE0CF2"/>
    <w:rsid w:val="00BE163A"/>
    <w:rsid w:val="00BE5634"/>
    <w:rsid w:val="00BE56A8"/>
    <w:rsid w:val="00BE6B53"/>
    <w:rsid w:val="00BF22AC"/>
    <w:rsid w:val="00BF28A9"/>
    <w:rsid w:val="00BF53B4"/>
    <w:rsid w:val="00BF5AB7"/>
    <w:rsid w:val="00C0066E"/>
    <w:rsid w:val="00C05BEB"/>
    <w:rsid w:val="00C06D9B"/>
    <w:rsid w:val="00C10AB3"/>
    <w:rsid w:val="00C134A7"/>
    <w:rsid w:val="00C13B70"/>
    <w:rsid w:val="00C14AC3"/>
    <w:rsid w:val="00C15693"/>
    <w:rsid w:val="00C1752D"/>
    <w:rsid w:val="00C17855"/>
    <w:rsid w:val="00C23B15"/>
    <w:rsid w:val="00C26046"/>
    <w:rsid w:val="00C27BAF"/>
    <w:rsid w:val="00C30454"/>
    <w:rsid w:val="00C31ABD"/>
    <w:rsid w:val="00C34B34"/>
    <w:rsid w:val="00C35E3B"/>
    <w:rsid w:val="00C43070"/>
    <w:rsid w:val="00C43B09"/>
    <w:rsid w:val="00C4414C"/>
    <w:rsid w:val="00C4662C"/>
    <w:rsid w:val="00C47B48"/>
    <w:rsid w:val="00C47F52"/>
    <w:rsid w:val="00C516CA"/>
    <w:rsid w:val="00C53A23"/>
    <w:rsid w:val="00C5456A"/>
    <w:rsid w:val="00C55140"/>
    <w:rsid w:val="00C57419"/>
    <w:rsid w:val="00C62313"/>
    <w:rsid w:val="00C6262B"/>
    <w:rsid w:val="00C64FAA"/>
    <w:rsid w:val="00C655AA"/>
    <w:rsid w:val="00C7019C"/>
    <w:rsid w:val="00C70790"/>
    <w:rsid w:val="00C72BAC"/>
    <w:rsid w:val="00C737D2"/>
    <w:rsid w:val="00C740BF"/>
    <w:rsid w:val="00C74548"/>
    <w:rsid w:val="00C76A45"/>
    <w:rsid w:val="00C81A77"/>
    <w:rsid w:val="00C821A9"/>
    <w:rsid w:val="00C83F4E"/>
    <w:rsid w:val="00C854F0"/>
    <w:rsid w:val="00C8558F"/>
    <w:rsid w:val="00C85A52"/>
    <w:rsid w:val="00C85C8F"/>
    <w:rsid w:val="00C8608D"/>
    <w:rsid w:val="00C86FF8"/>
    <w:rsid w:val="00C874A6"/>
    <w:rsid w:val="00C87CB6"/>
    <w:rsid w:val="00C87F84"/>
    <w:rsid w:val="00C92640"/>
    <w:rsid w:val="00C95670"/>
    <w:rsid w:val="00C96077"/>
    <w:rsid w:val="00C97064"/>
    <w:rsid w:val="00CA07DC"/>
    <w:rsid w:val="00CA1085"/>
    <w:rsid w:val="00CA146C"/>
    <w:rsid w:val="00CA25FF"/>
    <w:rsid w:val="00CA26AB"/>
    <w:rsid w:val="00CA4148"/>
    <w:rsid w:val="00CA5639"/>
    <w:rsid w:val="00CA7C8D"/>
    <w:rsid w:val="00CB0655"/>
    <w:rsid w:val="00CB2D69"/>
    <w:rsid w:val="00CB4FF2"/>
    <w:rsid w:val="00CB53E4"/>
    <w:rsid w:val="00CB6509"/>
    <w:rsid w:val="00CC0155"/>
    <w:rsid w:val="00CC06F9"/>
    <w:rsid w:val="00CC44C4"/>
    <w:rsid w:val="00CC49E9"/>
    <w:rsid w:val="00CC52E0"/>
    <w:rsid w:val="00CC5A97"/>
    <w:rsid w:val="00CC5CAB"/>
    <w:rsid w:val="00CD1906"/>
    <w:rsid w:val="00CD2D40"/>
    <w:rsid w:val="00CD4170"/>
    <w:rsid w:val="00CD6F05"/>
    <w:rsid w:val="00CD722B"/>
    <w:rsid w:val="00CE13CA"/>
    <w:rsid w:val="00CE1CCE"/>
    <w:rsid w:val="00CE3704"/>
    <w:rsid w:val="00CE5356"/>
    <w:rsid w:val="00CF0930"/>
    <w:rsid w:val="00CF1F90"/>
    <w:rsid w:val="00CF26D7"/>
    <w:rsid w:val="00CF77BA"/>
    <w:rsid w:val="00CF7A2B"/>
    <w:rsid w:val="00CF7E85"/>
    <w:rsid w:val="00D01FE5"/>
    <w:rsid w:val="00D05035"/>
    <w:rsid w:val="00D05459"/>
    <w:rsid w:val="00D059F7"/>
    <w:rsid w:val="00D10671"/>
    <w:rsid w:val="00D14267"/>
    <w:rsid w:val="00D14870"/>
    <w:rsid w:val="00D15FF5"/>
    <w:rsid w:val="00D163AE"/>
    <w:rsid w:val="00D16B5D"/>
    <w:rsid w:val="00D24B12"/>
    <w:rsid w:val="00D2538B"/>
    <w:rsid w:val="00D26003"/>
    <w:rsid w:val="00D26738"/>
    <w:rsid w:val="00D268AD"/>
    <w:rsid w:val="00D30816"/>
    <w:rsid w:val="00D32114"/>
    <w:rsid w:val="00D32E1E"/>
    <w:rsid w:val="00D35B99"/>
    <w:rsid w:val="00D362EE"/>
    <w:rsid w:val="00D366C1"/>
    <w:rsid w:val="00D366E0"/>
    <w:rsid w:val="00D367FE"/>
    <w:rsid w:val="00D375F7"/>
    <w:rsid w:val="00D4027D"/>
    <w:rsid w:val="00D44988"/>
    <w:rsid w:val="00D46733"/>
    <w:rsid w:val="00D467ED"/>
    <w:rsid w:val="00D4799C"/>
    <w:rsid w:val="00D50D1F"/>
    <w:rsid w:val="00D5110E"/>
    <w:rsid w:val="00D52BBB"/>
    <w:rsid w:val="00D531EF"/>
    <w:rsid w:val="00D55364"/>
    <w:rsid w:val="00D562AC"/>
    <w:rsid w:val="00D573C9"/>
    <w:rsid w:val="00D60CE1"/>
    <w:rsid w:val="00D60D23"/>
    <w:rsid w:val="00D615EA"/>
    <w:rsid w:val="00D616C6"/>
    <w:rsid w:val="00D63618"/>
    <w:rsid w:val="00D70CBC"/>
    <w:rsid w:val="00D71127"/>
    <w:rsid w:val="00D7113E"/>
    <w:rsid w:val="00D714FD"/>
    <w:rsid w:val="00D71CEF"/>
    <w:rsid w:val="00D845CD"/>
    <w:rsid w:val="00D86169"/>
    <w:rsid w:val="00D914E2"/>
    <w:rsid w:val="00D922D1"/>
    <w:rsid w:val="00D93619"/>
    <w:rsid w:val="00D942D4"/>
    <w:rsid w:val="00D94F32"/>
    <w:rsid w:val="00DA3139"/>
    <w:rsid w:val="00DA3CC4"/>
    <w:rsid w:val="00DA49E1"/>
    <w:rsid w:val="00DA5730"/>
    <w:rsid w:val="00DA7322"/>
    <w:rsid w:val="00DB0F48"/>
    <w:rsid w:val="00DB3E08"/>
    <w:rsid w:val="00DB4856"/>
    <w:rsid w:val="00DB4BB3"/>
    <w:rsid w:val="00DB65C9"/>
    <w:rsid w:val="00DB74B5"/>
    <w:rsid w:val="00DC0A57"/>
    <w:rsid w:val="00DC2A00"/>
    <w:rsid w:val="00DC3484"/>
    <w:rsid w:val="00DC3F72"/>
    <w:rsid w:val="00DC449A"/>
    <w:rsid w:val="00DC4D2F"/>
    <w:rsid w:val="00DC5AE9"/>
    <w:rsid w:val="00DC6AE4"/>
    <w:rsid w:val="00DD2685"/>
    <w:rsid w:val="00DD2E8A"/>
    <w:rsid w:val="00DD33FB"/>
    <w:rsid w:val="00DD796F"/>
    <w:rsid w:val="00DE3F38"/>
    <w:rsid w:val="00DE4D19"/>
    <w:rsid w:val="00DE53E6"/>
    <w:rsid w:val="00DE5A9F"/>
    <w:rsid w:val="00DE6453"/>
    <w:rsid w:val="00DF109B"/>
    <w:rsid w:val="00DF253A"/>
    <w:rsid w:val="00DF2A61"/>
    <w:rsid w:val="00DF46EF"/>
    <w:rsid w:val="00DF48E2"/>
    <w:rsid w:val="00DF4F66"/>
    <w:rsid w:val="00DF508F"/>
    <w:rsid w:val="00DF6CA1"/>
    <w:rsid w:val="00E01D80"/>
    <w:rsid w:val="00E0471E"/>
    <w:rsid w:val="00E05F2C"/>
    <w:rsid w:val="00E079B5"/>
    <w:rsid w:val="00E07E1E"/>
    <w:rsid w:val="00E10BBC"/>
    <w:rsid w:val="00E10C87"/>
    <w:rsid w:val="00E11530"/>
    <w:rsid w:val="00E11F99"/>
    <w:rsid w:val="00E12C21"/>
    <w:rsid w:val="00E143ED"/>
    <w:rsid w:val="00E151E6"/>
    <w:rsid w:val="00E1528A"/>
    <w:rsid w:val="00E1533B"/>
    <w:rsid w:val="00E15757"/>
    <w:rsid w:val="00E16E43"/>
    <w:rsid w:val="00E17607"/>
    <w:rsid w:val="00E177C6"/>
    <w:rsid w:val="00E2056D"/>
    <w:rsid w:val="00E254BB"/>
    <w:rsid w:val="00E30D3D"/>
    <w:rsid w:val="00E3118A"/>
    <w:rsid w:val="00E32857"/>
    <w:rsid w:val="00E34562"/>
    <w:rsid w:val="00E354E0"/>
    <w:rsid w:val="00E35F8F"/>
    <w:rsid w:val="00E3672F"/>
    <w:rsid w:val="00E36920"/>
    <w:rsid w:val="00E40AE1"/>
    <w:rsid w:val="00E41138"/>
    <w:rsid w:val="00E411B1"/>
    <w:rsid w:val="00E42694"/>
    <w:rsid w:val="00E434A9"/>
    <w:rsid w:val="00E44172"/>
    <w:rsid w:val="00E44774"/>
    <w:rsid w:val="00E5168A"/>
    <w:rsid w:val="00E528EA"/>
    <w:rsid w:val="00E54AD2"/>
    <w:rsid w:val="00E55F56"/>
    <w:rsid w:val="00E62B0E"/>
    <w:rsid w:val="00E62CCE"/>
    <w:rsid w:val="00E63DA1"/>
    <w:rsid w:val="00E66145"/>
    <w:rsid w:val="00E664AE"/>
    <w:rsid w:val="00E672B2"/>
    <w:rsid w:val="00E67335"/>
    <w:rsid w:val="00E675CB"/>
    <w:rsid w:val="00E70ADD"/>
    <w:rsid w:val="00E7195E"/>
    <w:rsid w:val="00E748B2"/>
    <w:rsid w:val="00E75117"/>
    <w:rsid w:val="00E755CB"/>
    <w:rsid w:val="00E75AE0"/>
    <w:rsid w:val="00E7735B"/>
    <w:rsid w:val="00E81EAB"/>
    <w:rsid w:val="00E822AF"/>
    <w:rsid w:val="00E84148"/>
    <w:rsid w:val="00E84AB7"/>
    <w:rsid w:val="00E9329F"/>
    <w:rsid w:val="00E93E84"/>
    <w:rsid w:val="00E95E48"/>
    <w:rsid w:val="00EA25E6"/>
    <w:rsid w:val="00EA6166"/>
    <w:rsid w:val="00EA773A"/>
    <w:rsid w:val="00EA7AF6"/>
    <w:rsid w:val="00EB002F"/>
    <w:rsid w:val="00EB4637"/>
    <w:rsid w:val="00EC26BC"/>
    <w:rsid w:val="00EC6FC7"/>
    <w:rsid w:val="00EC7A57"/>
    <w:rsid w:val="00ED21AB"/>
    <w:rsid w:val="00ED549F"/>
    <w:rsid w:val="00ED57D7"/>
    <w:rsid w:val="00ED6B00"/>
    <w:rsid w:val="00ED6EE5"/>
    <w:rsid w:val="00EE0BCE"/>
    <w:rsid w:val="00EE2160"/>
    <w:rsid w:val="00EE2333"/>
    <w:rsid w:val="00EE2946"/>
    <w:rsid w:val="00EE39F2"/>
    <w:rsid w:val="00EF36D7"/>
    <w:rsid w:val="00EF48DF"/>
    <w:rsid w:val="00EF5C29"/>
    <w:rsid w:val="00EF724D"/>
    <w:rsid w:val="00EF7C1E"/>
    <w:rsid w:val="00EF7D15"/>
    <w:rsid w:val="00F02C18"/>
    <w:rsid w:val="00F044CD"/>
    <w:rsid w:val="00F118BA"/>
    <w:rsid w:val="00F1506B"/>
    <w:rsid w:val="00F15348"/>
    <w:rsid w:val="00F168B2"/>
    <w:rsid w:val="00F17AE0"/>
    <w:rsid w:val="00F224B3"/>
    <w:rsid w:val="00F24115"/>
    <w:rsid w:val="00F2668B"/>
    <w:rsid w:val="00F300B1"/>
    <w:rsid w:val="00F31736"/>
    <w:rsid w:val="00F32BD6"/>
    <w:rsid w:val="00F3303D"/>
    <w:rsid w:val="00F33911"/>
    <w:rsid w:val="00F33EA0"/>
    <w:rsid w:val="00F35273"/>
    <w:rsid w:val="00F4050F"/>
    <w:rsid w:val="00F40F2B"/>
    <w:rsid w:val="00F41E0B"/>
    <w:rsid w:val="00F42AED"/>
    <w:rsid w:val="00F4416E"/>
    <w:rsid w:val="00F6073A"/>
    <w:rsid w:val="00F62DE1"/>
    <w:rsid w:val="00F65FC8"/>
    <w:rsid w:val="00F66ED9"/>
    <w:rsid w:val="00F67B59"/>
    <w:rsid w:val="00F702D2"/>
    <w:rsid w:val="00F7298A"/>
    <w:rsid w:val="00F7332D"/>
    <w:rsid w:val="00F74E47"/>
    <w:rsid w:val="00F7738A"/>
    <w:rsid w:val="00F80388"/>
    <w:rsid w:val="00F82D0C"/>
    <w:rsid w:val="00F83040"/>
    <w:rsid w:val="00F845F2"/>
    <w:rsid w:val="00F84DDC"/>
    <w:rsid w:val="00F912E9"/>
    <w:rsid w:val="00F9243C"/>
    <w:rsid w:val="00F92548"/>
    <w:rsid w:val="00F9259F"/>
    <w:rsid w:val="00F9310C"/>
    <w:rsid w:val="00F93391"/>
    <w:rsid w:val="00F936F0"/>
    <w:rsid w:val="00F93E90"/>
    <w:rsid w:val="00F94AA9"/>
    <w:rsid w:val="00F95094"/>
    <w:rsid w:val="00F950E8"/>
    <w:rsid w:val="00FA16CA"/>
    <w:rsid w:val="00FA1CF3"/>
    <w:rsid w:val="00FA497A"/>
    <w:rsid w:val="00FA6AF4"/>
    <w:rsid w:val="00FA7651"/>
    <w:rsid w:val="00FB3B55"/>
    <w:rsid w:val="00FB4F48"/>
    <w:rsid w:val="00FB5CF7"/>
    <w:rsid w:val="00FB5F15"/>
    <w:rsid w:val="00FC1619"/>
    <w:rsid w:val="00FC4048"/>
    <w:rsid w:val="00FC40A0"/>
    <w:rsid w:val="00FD0C63"/>
    <w:rsid w:val="00FD12BE"/>
    <w:rsid w:val="00FD13B7"/>
    <w:rsid w:val="00FD1D8C"/>
    <w:rsid w:val="00FD315F"/>
    <w:rsid w:val="00FD3454"/>
    <w:rsid w:val="00FD47AD"/>
    <w:rsid w:val="00FD5956"/>
    <w:rsid w:val="00FD5D9B"/>
    <w:rsid w:val="00FD6F90"/>
    <w:rsid w:val="00FD7273"/>
    <w:rsid w:val="00FE03E1"/>
    <w:rsid w:val="00FE3909"/>
    <w:rsid w:val="00FE7D50"/>
    <w:rsid w:val="00FF0252"/>
    <w:rsid w:val="00FF4EBE"/>
    <w:rsid w:val="00FF4F6F"/>
    <w:rsid w:val="00FF67B2"/>
    <w:rsid w:val="00FF7C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4B8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32E7"/>
  </w:style>
  <w:style w:type="paragraph" w:styleId="1">
    <w:name w:val="heading 1"/>
    <w:basedOn w:val="a"/>
    <w:next w:val="a"/>
    <w:link w:val="10"/>
    <w:uiPriority w:val="9"/>
    <w:qFormat/>
    <w:rsid w:val="00531B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4960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semiHidden/>
    <w:unhideWhenUsed/>
    <w:qFormat/>
    <w:rsid w:val="00FD3454"/>
    <w:pPr>
      <w:keepNext/>
      <w:keepLines/>
      <w:spacing w:before="40" w:after="0" w:line="256" w:lineRule="auto"/>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1BD4"/>
    <w:rPr>
      <w:rFonts w:asciiTheme="majorHAnsi" w:eastAsiaTheme="majorEastAsia" w:hAnsiTheme="majorHAnsi" w:cstheme="majorBidi"/>
      <w:color w:val="365F91" w:themeColor="accent1" w:themeShade="BF"/>
      <w:sz w:val="32"/>
      <w:szCs w:val="32"/>
    </w:rPr>
  </w:style>
  <w:style w:type="character" w:customStyle="1" w:styleId="30">
    <w:name w:val="Заголовок 3 Знак"/>
    <w:aliases w:val="Level 1 - 1 Знак,Заголовок подпукта (1.1.1) Знак,H3 Знак"/>
    <w:basedOn w:val="a0"/>
    <w:link w:val="3"/>
    <w:uiPriority w:val="9"/>
    <w:semiHidden/>
    <w:rsid w:val="00FD3454"/>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List Paragraph"/>
    <w:basedOn w:val="a"/>
    <w:link w:val="a4"/>
    <w:uiPriority w:val="34"/>
    <w:qFormat/>
    <w:rsid w:val="00DC449A"/>
    <w:pPr>
      <w:ind w:left="720"/>
      <w:contextualSpacing/>
    </w:pPr>
  </w:style>
  <w:style w:type="character" w:customStyle="1" w:styleId="a4">
    <w:name w:val="Абзац списка Знак"/>
    <w:aliases w:val="Bullet List Знак,FooterText Знак,numbered Знак,List Paragraph Знак"/>
    <w:basedOn w:val="a0"/>
    <w:link w:val="a3"/>
    <w:uiPriority w:val="34"/>
    <w:locked/>
    <w:rsid w:val="00AF4B67"/>
  </w:style>
  <w:style w:type="paragraph" w:styleId="a5">
    <w:name w:val="Title"/>
    <w:basedOn w:val="a"/>
    <w:link w:val="a6"/>
    <w:qFormat/>
    <w:rsid w:val="008F1911"/>
    <w:pPr>
      <w:tabs>
        <w:tab w:val="center" w:pos="4253"/>
      </w:tabs>
      <w:spacing w:after="0" w:line="360" w:lineRule="auto"/>
      <w:ind w:right="282" w:firstLine="540"/>
      <w:jc w:val="center"/>
    </w:pPr>
    <w:rPr>
      <w:rFonts w:ascii="Times New Roman" w:eastAsia="Times New Roman" w:hAnsi="Times New Roman" w:cs="Times New Roman"/>
      <w:b/>
      <w:bCs/>
      <w:sz w:val="26"/>
      <w:szCs w:val="20"/>
      <w:lang w:eastAsia="ru-RU"/>
    </w:rPr>
  </w:style>
  <w:style w:type="character" w:customStyle="1" w:styleId="a6">
    <w:name w:val="Заголовок Знак"/>
    <w:basedOn w:val="a0"/>
    <w:link w:val="a5"/>
    <w:rsid w:val="008F1911"/>
    <w:rPr>
      <w:rFonts w:ascii="Times New Roman" w:eastAsia="Times New Roman" w:hAnsi="Times New Roman" w:cs="Times New Roman"/>
      <w:b/>
      <w:bCs/>
      <w:sz w:val="26"/>
      <w:szCs w:val="20"/>
      <w:lang w:eastAsia="ru-RU"/>
    </w:rPr>
  </w:style>
  <w:style w:type="paragraph" w:customStyle="1" w:styleId="213">
    <w:name w:val="Стиль Основной текст с отступом 2 + 13 пт"/>
    <w:basedOn w:val="21"/>
    <w:link w:val="2130"/>
    <w:autoRedefine/>
    <w:rsid w:val="008F1911"/>
  </w:style>
  <w:style w:type="paragraph" w:styleId="21">
    <w:name w:val="Body Text Indent 2"/>
    <w:basedOn w:val="a"/>
    <w:link w:val="22"/>
    <w:uiPriority w:val="99"/>
    <w:semiHidden/>
    <w:unhideWhenUsed/>
    <w:rsid w:val="008F1911"/>
    <w:pPr>
      <w:spacing w:after="120" w:line="480" w:lineRule="auto"/>
      <w:ind w:left="283"/>
    </w:pPr>
  </w:style>
  <w:style w:type="character" w:customStyle="1" w:styleId="22">
    <w:name w:val="Основной текст с отступом 2 Знак"/>
    <w:basedOn w:val="a0"/>
    <w:link w:val="21"/>
    <w:uiPriority w:val="99"/>
    <w:semiHidden/>
    <w:rsid w:val="008F1911"/>
  </w:style>
  <w:style w:type="character" w:customStyle="1" w:styleId="2130">
    <w:name w:val="Стиль Основной текст с отступом 2 + 13 пт Знак"/>
    <w:link w:val="213"/>
    <w:rsid w:val="008F1911"/>
  </w:style>
  <w:style w:type="table" w:styleId="a7">
    <w:name w:val="Table Grid"/>
    <w:basedOn w:val="a1"/>
    <w:uiPriority w:val="59"/>
    <w:rsid w:val="00A26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FD315F"/>
    <w:rPr>
      <w:color w:val="0000FF"/>
      <w:u w:val="single"/>
    </w:rPr>
  </w:style>
  <w:style w:type="character" w:styleId="a9">
    <w:name w:val="Strong"/>
    <w:basedOn w:val="a0"/>
    <w:uiPriority w:val="22"/>
    <w:qFormat/>
    <w:rsid w:val="007B17FD"/>
    <w:rPr>
      <w:b/>
      <w:bCs/>
    </w:rPr>
  </w:style>
  <w:style w:type="character" w:styleId="aa">
    <w:name w:val="annotation reference"/>
    <w:basedOn w:val="a0"/>
    <w:uiPriority w:val="99"/>
    <w:semiHidden/>
    <w:unhideWhenUsed/>
    <w:rsid w:val="00A163C8"/>
    <w:rPr>
      <w:sz w:val="16"/>
      <w:szCs w:val="16"/>
    </w:rPr>
  </w:style>
  <w:style w:type="paragraph" w:styleId="ab">
    <w:name w:val="annotation text"/>
    <w:basedOn w:val="a"/>
    <w:link w:val="ac"/>
    <w:uiPriority w:val="99"/>
    <w:semiHidden/>
    <w:unhideWhenUsed/>
    <w:rsid w:val="00A163C8"/>
    <w:pPr>
      <w:spacing w:line="240" w:lineRule="auto"/>
    </w:pPr>
    <w:rPr>
      <w:sz w:val="20"/>
      <w:szCs w:val="20"/>
    </w:rPr>
  </w:style>
  <w:style w:type="character" w:customStyle="1" w:styleId="ac">
    <w:name w:val="Текст примечания Знак"/>
    <w:basedOn w:val="a0"/>
    <w:link w:val="ab"/>
    <w:uiPriority w:val="99"/>
    <w:semiHidden/>
    <w:rsid w:val="00A163C8"/>
    <w:rPr>
      <w:sz w:val="20"/>
      <w:szCs w:val="20"/>
    </w:rPr>
  </w:style>
  <w:style w:type="paragraph" w:styleId="ad">
    <w:name w:val="annotation subject"/>
    <w:basedOn w:val="ab"/>
    <w:next w:val="ab"/>
    <w:link w:val="ae"/>
    <w:uiPriority w:val="99"/>
    <w:semiHidden/>
    <w:unhideWhenUsed/>
    <w:rsid w:val="00A163C8"/>
    <w:rPr>
      <w:b/>
      <w:bCs/>
    </w:rPr>
  </w:style>
  <w:style w:type="character" w:customStyle="1" w:styleId="ae">
    <w:name w:val="Тема примечания Знак"/>
    <w:basedOn w:val="ac"/>
    <w:link w:val="ad"/>
    <w:uiPriority w:val="99"/>
    <w:semiHidden/>
    <w:rsid w:val="00A163C8"/>
    <w:rPr>
      <w:b/>
      <w:bCs/>
      <w:sz w:val="20"/>
      <w:szCs w:val="20"/>
    </w:rPr>
  </w:style>
  <w:style w:type="paragraph" w:styleId="af">
    <w:name w:val="Balloon Text"/>
    <w:basedOn w:val="a"/>
    <w:link w:val="af0"/>
    <w:uiPriority w:val="99"/>
    <w:semiHidden/>
    <w:unhideWhenUsed/>
    <w:rsid w:val="00A163C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A163C8"/>
    <w:rPr>
      <w:rFonts w:ascii="Segoe UI" w:hAnsi="Segoe UI" w:cs="Segoe UI"/>
      <w:sz w:val="18"/>
      <w:szCs w:val="18"/>
    </w:rPr>
  </w:style>
  <w:style w:type="paragraph" w:styleId="af1">
    <w:name w:val="TOC Heading"/>
    <w:basedOn w:val="1"/>
    <w:next w:val="a"/>
    <w:uiPriority w:val="39"/>
    <w:unhideWhenUsed/>
    <w:qFormat/>
    <w:rsid w:val="0065612F"/>
    <w:pPr>
      <w:outlineLvl w:val="9"/>
    </w:pPr>
    <w:rPr>
      <w:lang w:eastAsia="ru-RU"/>
    </w:rPr>
  </w:style>
  <w:style w:type="paragraph" w:styleId="11">
    <w:name w:val="toc 1"/>
    <w:basedOn w:val="a"/>
    <w:next w:val="a"/>
    <w:autoRedefine/>
    <w:uiPriority w:val="39"/>
    <w:unhideWhenUsed/>
    <w:rsid w:val="00BD4C75"/>
    <w:pPr>
      <w:tabs>
        <w:tab w:val="left" w:pos="440"/>
        <w:tab w:val="right" w:leader="dot" w:pos="9345"/>
      </w:tabs>
      <w:spacing w:after="100"/>
      <w:jc w:val="both"/>
    </w:pPr>
    <w:rPr>
      <w:rFonts w:ascii="Myriad Pro" w:hAnsi="Myriad Pro"/>
      <w:b/>
      <w:noProof/>
    </w:rPr>
  </w:style>
  <w:style w:type="paragraph" w:styleId="af2">
    <w:name w:val="header"/>
    <w:basedOn w:val="a"/>
    <w:link w:val="af3"/>
    <w:uiPriority w:val="99"/>
    <w:unhideWhenUsed/>
    <w:rsid w:val="00762597"/>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762597"/>
  </w:style>
  <w:style w:type="paragraph" w:styleId="af4">
    <w:name w:val="footer"/>
    <w:basedOn w:val="a"/>
    <w:link w:val="af5"/>
    <w:uiPriority w:val="99"/>
    <w:unhideWhenUsed/>
    <w:rsid w:val="00762597"/>
    <w:pPr>
      <w:tabs>
        <w:tab w:val="center" w:pos="4677"/>
        <w:tab w:val="right" w:pos="9355"/>
      </w:tabs>
      <w:spacing w:after="0" w:line="240" w:lineRule="auto"/>
    </w:pPr>
  </w:style>
  <w:style w:type="character" w:customStyle="1" w:styleId="af5">
    <w:name w:val="Нижний колонтитул Знак"/>
    <w:basedOn w:val="a0"/>
    <w:link w:val="af4"/>
    <w:uiPriority w:val="99"/>
    <w:rsid w:val="00762597"/>
  </w:style>
  <w:style w:type="character" w:styleId="af6">
    <w:name w:val="FollowedHyperlink"/>
    <w:basedOn w:val="a0"/>
    <w:uiPriority w:val="99"/>
    <w:semiHidden/>
    <w:unhideWhenUsed/>
    <w:rsid w:val="003C5036"/>
    <w:rPr>
      <w:color w:val="800080" w:themeColor="followedHyperlink"/>
      <w:u w:val="single"/>
    </w:rPr>
  </w:style>
  <w:style w:type="paragraph" w:styleId="af7">
    <w:name w:val="Document Map"/>
    <w:basedOn w:val="a"/>
    <w:link w:val="af8"/>
    <w:uiPriority w:val="99"/>
    <w:semiHidden/>
    <w:unhideWhenUsed/>
    <w:rsid w:val="007F377A"/>
    <w:pPr>
      <w:spacing w:after="0" w:line="240" w:lineRule="auto"/>
    </w:pPr>
    <w:rPr>
      <w:rFonts w:ascii="Tahoma" w:hAnsi="Tahoma" w:cs="Tahoma"/>
      <w:sz w:val="16"/>
      <w:szCs w:val="16"/>
    </w:rPr>
  </w:style>
  <w:style w:type="character" w:customStyle="1" w:styleId="af8">
    <w:name w:val="Схема документа Знак"/>
    <w:basedOn w:val="a0"/>
    <w:link w:val="af7"/>
    <w:uiPriority w:val="99"/>
    <w:semiHidden/>
    <w:rsid w:val="007F377A"/>
    <w:rPr>
      <w:rFonts w:ascii="Tahoma" w:hAnsi="Tahoma" w:cs="Tahoma"/>
      <w:sz w:val="16"/>
      <w:szCs w:val="16"/>
    </w:rPr>
  </w:style>
  <w:style w:type="character" w:customStyle="1" w:styleId="af9">
    <w:name w:val="Цветовое выделение"/>
    <w:uiPriority w:val="99"/>
    <w:rsid w:val="0099202E"/>
    <w:rPr>
      <w:b/>
      <w:bCs/>
      <w:color w:val="26282F"/>
    </w:rPr>
  </w:style>
  <w:style w:type="character" w:customStyle="1" w:styleId="31">
    <w:name w:val="Заголовок 3 Знак1"/>
    <w:aliases w:val="Level 1 - 1 Знак1,Заголовок подпукта (1.1.1) Знак1,H3 Знак1"/>
    <w:basedOn w:val="a0"/>
    <w:uiPriority w:val="9"/>
    <w:semiHidden/>
    <w:rsid w:val="00FD3454"/>
    <w:rPr>
      <w:rFonts w:asciiTheme="majorHAnsi" w:eastAsiaTheme="majorEastAsia" w:hAnsiTheme="majorHAnsi" w:cstheme="majorBidi"/>
      <w:b/>
      <w:bCs/>
      <w:color w:val="4F81BD" w:themeColor="accent1"/>
      <w:sz w:val="22"/>
      <w:szCs w:val="22"/>
    </w:rPr>
  </w:style>
  <w:style w:type="paragraph" w:styleId="9">
    <w:name w:val="toc 9"/>
    <w:basedOn w:val="a"/>
    <w:next w:val="a"/>
    <w:autoRedefine/>
    <w:uiPriority w:val="39"/>
    <w:semiHidden/>
    <w:unhideWhenUsed/>
    <w:rsid w:val="00FD3454"/>
    <w:pPr>
      <w:spacing w:after="100" w:line="276" w:lineRule="auto"/>
      <w:ind w:left="1760"/>
    </w:pPr>
    <w:rPr>
      <w:rFonts w:eastAsiaTheme="minorEastAsia"/>
      <w:lang w:eastAsia="ru-RU"/>
    </w:rPr>
  </w:style>
  <w:style w:type="paragraph" w:styleId="afa">
    <w:name w:val="footnote text"/>
    <w:basedOn w:val="a"/>
    <w:link w:val="afb"/>
    <w:uiPriority w:val="99"/>
    <w:semiHidden/>
    <w:unhideWhenUsed/>
    <w:rsid w:val="00FD3454"/>
    <w:pPr>
      <w:spacing w:after="0" w:line="240" w:lineRule="auto"/>
    </w:pPr>
    <w:rPr>
      <w:sz w:val="20"/>
      <w:szCs w:val="20"/>
    </w:rPr>
  </w:style>
  <w:style w:type="character" w:customStyle="1" w:styleId="afb">
    <w:name w:val="Текст сноски Знак"/>
    <w:basedOn w:val="a0"/>
    <w:link w:val="afa"/>
    <w:uiPriority w:val="99"/>
    <w:semiHidden/>
    <w:rsid w:val="00FD3454"/>
    <w:rPr>
      <w:sz w:val="20"/>
      <w:szCs w:val="20"/>
    </w:rPr>
  </w:style>
  <w:style w:type="paragraph" w:styleId="afc">
    <w:name w:val="No Spacing"/>
    <w:link w:val="afd"/>
    <w:uiPriority w:val="1"/>
    <w:qFormat/>
    <w:rsid w:val="00FD3454"/>
    <w:pPr>
      <w:spacing w:after="0" w:line="240" w:lineRule="auto"/>
    </w:pPr>
  </w:style>
  <w:style w:type="paragraph" w:customStyle="1" w:styleId="ConsPlusNormal">
    <w:name w:val="ConsPlusNormal"/>
    <w:rsid w:val="00FD345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3">
    <w:name w:val="s_3"/>
    <w:basedOn w:val="a"/>
    <w:qFormat/>
    <w:rsid w:val="00FD3454"/>
    <w:pPr>
      <w:spacing w:after="0" w:line="240" w:lineRule="auto"/>
      <w:jc w:val="center"/>
    </w:pPr>
    <w:rPr>
      <w:rFonts w:ascii="Arial" w:eastAsia="Times New Roman" w:hAnsi="Arial" w:cs="Arial"/>
      <w:b/>
      <w:bCs/>
      <w:color w:val="26282F"/>
      <w:sz w:val="26"/>
      <w:szCs w:val="26"/>
      <w:lang w:eastAsia="zh-CN"/>
    </w:rPr>
  </w:style>
  <w:style w:type="character" w:customStyle="1" w:styleId="23">
    <w:name w:val="Основной текст (2)_"/>
    <w:basedOn w:val="a0"/>
    <w:link w:val="24"/>
    <w:locked/>
    <w:rsid w:val="00FD3454"/>
    <w:rPr>
      <w:rFonts w:ascii="Times New Roman" w:eastAsia="Times New Roman" w:hAnsi="Times New Roman" w:cs="Times New Roman"/>
      <w:shd w:val="clear" w:color="auto" w:fill="FFFFFF"/>
    </w:rPr>
  </w:style>
  <w:style w:type="paragraph" w:customStyle="1" w:styleId="24">
    <w:name w:val="Основной текст (2)"/>
    <w:basedOn w:val="a"/>
    <w:link w:val="23"/>
    <w:rsid w:val="00FD3454"/>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pcenter">
    <w:name w:val="pcenter"/>
    <w:basedOn w:val="a"/>
    <w:rsid w:val="00FD3454"/>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afe">
    <w:name w:val="Гипертекстовая ссылка"/>
    <w:basedOn w:val="a0"/>
    <w:qFormat/>
    <w:rsid w:val="00FD3454"/>
    <w:rPr>
      <w:rFonts w:ascii="Times New Roman" w:hAnsi="Times New Roman" w:cs="Times New Roman" w:hint="default"/>
      <w:color w:val="106BBE"/>
    </w:rPr>
  </w:style>
  <w:style w:type="character" w:customStyle="1" w:styleId="InternetLink">
    <w:name w:val="Internet Link"/>
    <w:basedOn w:val="a0"/>
    <w:rsid w:val="00FD3454"/>
    <w:rPr>
      <w:color w:val="0000FF"/>
      <w:u w:val="single"/>
    </w:rPr>
  </w:style>
  <w:style w:type="character" w:customStyle="1" w:styleId="28pt">
    <w:name w:val="Основной текст (2) + 8 pt"/>
    <w:basedOn w:val="23"/>
    <w:rsid w:val="00FD3454"/>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ru-RU" w:eastAsia="ru-RU" w:bidi="ru-RU"/>
    </w:rPr>
  </w:style>
  <w:style w:type="paragraph" w:styleId="HTML">
    <w:name w:val="HTML Preformatted"/>
    <w:basedOn w:val="a"/>
    <w:link w:val="HTML0"/>
    <w:uiPriority w:val="99"/>
    <w:semiHidden/>
    <w:unhideWhenUsed/>
    <w:rsid w:val="009F2F92"/>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9F2F92"/>
    <w:rPr>
      <w:rFonts w:ascii="Consolas" w:hAnsi="Consolas"/>
      <w:sz w:val="20"/>
      <w:szCs w:val="20"/>
    </w:rPr>
  </w:style>
  <w:style w:type="paragraph" w:styleId="aff">
    <w:name w:val="Revision"/>
    <w:hidden/>
    <w:uiPriority w:val="99"/>
    <w:semiHidden/>
    <w:rsid w:val="00075790"/>
    <w:pPr>
      <w:spacing w:after="0" w:line="240" w:lineRule="auto"/>
    </w:pPr>
  </w:style>
  <w:style w:type="table" w:customStyle="1" w:styleId="26">
    <w:name w:val="Сетка таблицы26"/>
    <w:basedOn w:val="a1"/>
    <w:next w:val="a7"/>
    <w:uiPriority w:val="39"/>
    <w:rsid w:val="00997EB3"/>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Intense Emphasis"/>
    <w:basedOn w:val="a0"/>
    <w:uiPriority w:val="21"/>
    <w:qFormat/>
    <w:rsid w:val="0033652C"/>
    <w:rPr>
      <w:i/>
      <w:iCs/>
      <w:color w:val="4F81BD" w:themeColor="accent1"/>
    </w:rPr>
  </w:style>
  <w:style w:type="character" w:customStyle="1" w:styleId="afd">
    <w:name w:val="Без интервала Знак"/>
    <w:basedOn w:val="a0"/>
    <w:link w:val="afc"/>
    <w:uiPriority w:val="1"/>
    <w:rsid w:val="0049602D"/>
  </w:style>
  <w:style w:type="paragraph" w:customStyle="1" w:styleId="25">
    <w:name w:val="?Заголовок2"/>
    <w:basedOn w:val="a"/>
    <w:link w:val="27"/>
    <w:qFormat/>
    <w:rsid w:val="0049602D"/>
    <w:pPr>
      <w:keepNext/>
      <w:spacing w:before="320" w:line="340" w:lineRule="exact"/>
      <w:ind w:left="284"/>
    </w:pPr>
    <w:rPr>
      <w:rFonts w:ascii="CharterC" w:eastAsia="Times New Roman" w:hAnsi="CharterC" w:cs="Times New Roman"/>
      <w:b/>
      <w:i/>
      <w:sz w:val="32"/>
      <w:szCs w:val="24"/>
      <w:lang w:eastAsia="ru-RU"/>
    </w:rPr>
  </w:style>
  <w:style w:type="character" w:customStyle="1" w:styleId="27">
    <w:name w:val="?Заголовок2 Знак"/>
    <w:link w:val="25"/>
    <w:rsid w:val="0049602D"/>
    <w:rPr>
      <w:rFonts w:ascii="CharterC" w:eastAsia="Times New Roman" w:hAnsi="CharterC" w:cs="Times New Roman"/>
      <w:b/>
      <w:i/>
      <w:sz w:val="32"/>
      <w:szCs w:val="24"/>
      <w:lang w:eastAsia="ru-RU"/>
    </w:rPr>
  </w:style>
  <w:style w:type="paragraph" w:customStyle="1" w:styleId="aff1">
    <w:name w:val="?Текст таблицы"/>
    <w:basedOn w:val="a"/>
    <w:link w:val="aff2"/>
    <w:qFormat/>
    <w:rsid w:val="0049602D"/>
    <w:pPr>
      <w:spacing w:before="20" w:after="20" w:line="240" w:lineRule="auto"/>
    </w:pPr>
    <w:rPr>
      <w:rFonts w:ascii="CharterC" w:eastAsia="Times New Roman" w:hAnsi="CharterC" w:cs="Times New Roman"/>
      <w:i/>
      <w:sz w:val="18"/>
      <w:szCs w:val="24"/>
      <w:lang w:eastAsia="ru-RU"/>
    </w:rPr>
  </w:style>
  <w:style w:type="character" w:customStyle="1" w:styleId="aff2">
    <w:name w:val="?Текст таблицы Знак"/>
    <w:link w:val="aff1"/>
    <w:rsid w:val="0049602D"/>
    <w:rPr>
      <w:rFonts w:ascii="CharterC" w:eastAsia="Times New Roman" w:hAnsi="CharterC" w:cs="Times New Roman"/>
      <w:i/>
      <w:sz w:val="18"/>
      <w:szCs w:val="24"/>
      <w:lang w:eastAsia="ru-RU"/>
    </w:rPr>
  </w:style>
  <w:style w:type="table" w:customStyle="1" w:styleId="12">
    <w:name w:val="Стиль1"/>
    <w:basedOn w:val="a1"/>
    <w:uiPriority w:val="99"/>
    <w:rsid w:val="0049602D"/>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20">
    <w:name w:val="Заголовок 2 Знак"/>
    <w:basedOn w:val="a0"/>
    <w:link w:val="2"/>
    <w:uiPriority w:val="9"/>
    <w:semiHidden/>
    <w:rsid w:val="0049602D"/>
    <w:rPr>
      <w:rFonts w:asciiTheme="majorHAnsi" w:eastAsiaTheme="majorEastAsia" w:hAnsiTheme="majorHAnsi" w:cstheme="majorBidi"/>
      <w:color w:val="365F91" w:themeColor="accent1" w:themeShade="BF"/>
      <w:sz w:val="26"/>
      <w:szCs w:val="26"/>
    </w:rPr>
  </w:style>
  <w:style w:type="paragraph" w:customStyle="1" w:styleId="28">
    <w:name w:val="Стиль2"/>
    <w:basedOn w:val="a"/>
    <w:link w:val="29"/>
    <w:qFormat/>
    <w:rsid w:val="00EE0BCE"/>
    <w:pPr>
      <w:tabs>
        <w:tab w:val="left" w:pos="284"/>
        <w:tab w:val="left" w:pos="993"/>
      </w:tabs>
      <w:spacing w:after="0" w:line="360" w:lineRule="auto"/>
      <w:ind w:firstLine="567"/>
      <w:jc w:val="both"/>
    </w:pPr>
    <w:rPr>
      <w:rFonts w:ascii="Myriad Pro" w:hAnsi="Myriad Pro" w:cs="Times New Roman"/>
      <w:sz w:val="26"/>
      <w:szCs w:val="26"/>
    </w:rPr>
  </w:style>
  <w:style w:type="paragraph" w:customStyle="1" w:styleId="32">
    <w:name w:val="Стиль3"/>
    <w:basedOn w:val="a"/>
    <w:link w:val="33"/>
    <w:qFormat/>
    <w:rsid w:val="005516D2"/>
    <w:pPr>
      <w:spacing w:after="0" w:line="360" w:lineRule="auto"/>
      <w:ind w:firstLine="567"/>
      <w:jc w:val="both"/>
    </w:pPr>
    <w:rPr>
      <w:rFonts w:ascii="Myriad Pro" w:hAnsi="Myriad Pro" w:cs="Times New Roman"/>
      <w:sz w:val="26"/>
      <w:szCs w:val="26"/>
    </w:rPr>
  </w:style>
  <w:style w:type="character" w:customStyle="1" w:styleId="29">
    <w:name w:val="Стиль2 Знак"/>
    <w:basedOn w:val="a0"/>
    <w:link w:val="28"/>
    <w:rsid w:val="00EE0BCE"/>
    <w:rPr>
      <w:rFonts w:ascii="Myriad Pro" w:hAnsi="Myriad Pro" w:cs="Times New Roman"/>
      <w:sz w:val="26"/>
      <w:szCs w:val="26"/>
    </w:rPr>
  </w:style>
  <w:style w:type="paragraph" w:customStyle="1" w:styleId="4">
    <w:name w:val="Стиль4"/>
    <w:basedOn w:val="a"/>
    <w:link w:val="40"/>
    <w:qFormat/>
    <w:rsid w:val="00CD6F05"/>
    <w:pPr>
      <w:numPr>
        <w:numId w:val="9"/>
      </w:numPr>
      <w:tabs>
        <w:tab w:val="left" w:pos="142"/>
      </w:tabs>
      <w:spacing w:after="32" w:line="360" w:lineRule="auto"/>
      <w:ind w:left="1418" w:hanging="851"/>
      <w:jc w:val="both"/>
    </w:pPr>
    <w:rPr>
      <w:rFonts w:ascii="Myriad Pro" w:hAnsi="Myriad Pro" w:cs="Times New Roman"/>
      <w:sz w:val="26"/>
      <w:szCs w:val="26"/>
    </w:rPr>
  </w:style>
  <w:style w:type="character" w:customStyle="1" w:styleId="33">
    <w:name w:val="Стиль3 Знак"/>
    <w:basedOn w:val="a0"/>
    <w:link w:val="32"/>
    <w:rsid w:val="005516D2"/>
    <w:rPr>
      <w:rFonts w:ascii="Myriad Pro" w:hAnsi="Myriad Pro" w:cs="Times New Roman"/>
      <w:sz w:val="26"/>
      <w:szCs w:val="26"/>
    </w:rPr>
  </w:style>
  <w:style w:type="paragraph" w:styleId="2a">
    <w:name w:val="toc 2"/>
    <w:basedOn w:val="a"/>
    <w:next w:val="a"/>
    <w:autoRedefine/>
    <w:uiPriority w:val="39"/>
    <w:unhideWhenUsed/>
    <w:rsid w:val="0081493B"/>
    <w:pPr>
      <w:spacing w:after="100"/>
      <w:ind w:left="220"/>
    </w:pPr>
  </w:style>
  <w:style w:type="character" w:customStyle="1" w:styleId="40">
    <w:name w:val="Стиль4 Знак"/>
    <w:basedOn w:val="a0"/>
    <w:link w:val="4"/>
    <w:rsid w:val="00CD6F05"/>
    <w:rPr>
      <w:rFonts w:ascii="Myriad Pro" w:hAnsi="Myriad Pro" w:cs="Times New Roman"/>
      <w:sz w:val="26"/>
      <w:szCs w:val="26"/>
    </w:rPr>
  </w:style>
  <w:style w:type="paragraph" w:customStyle="1" w:styleId="5">
    <w:name w:val="Стиль5"/>
    <w:basedOn w:val="a3"/>
    <w:link w:val="50"/>
    <w:qFormat/>
    <w:rsid w:val="00A06166"/>
    <w:pPr>
      <w:numPr>
        <w:numId w:val="22"/>
      </w:numPr>
      <w:spacing w:after="0" w:line="360" w:lineRule="auto"/>
      <w:jc w:val="both"/>
    </w:pPr>
    <w:rPr>
      <w:rFonts w:ascii="Myriad Pro" w:hAnsi="Myriad Pro"/>
      <w:sz w:val="26"/>
      <w:szCs w:val="26"/>
    </w:rPr>
  </w:style>
  <w:style w:type="character" w:customStyle="1" w:styleId="50">
    <w:name w:val="Стиль5 Знак"/>
    <w:basedOn w:val="a4"/>
    <w:link w:val="5"/>
    <w:rsid w:val="00A06166"/>
    <w:rPr>
      <w:rFonts w:ascii="Myriad Pro" w:hAnsi="Myriad Pro"/>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3618">
      <w:bodyDiv w:val="1"/>
      <w:marLeft w:val="0"/>
      <w:marRight w:val="0"/>
      <w:marTop w:val="0"/>
      <w:marBottom w:val="0"/>
      <w:divBdr>
        <w:top w:val="none" w:sz="0" w:space="0" w:color="auto"/>
        <w:left w:val="none" w:sz="0" w:space="0" w:color="auto"/>
        <w:bottom w:val="none" w:sz="0" w:space="0" w:color="auto"/>
        <w:right w:val="none" w:sz="0" w:space="0" w:color="auto"/>
      </w:divBdr>
    </w:div>
    <w:div w:id="9573247">
      <w:bodyDiv w:val="1"/>
      <w:marLeft w:val="0"/>
      <w:marRight w:val="0"/>
      <w:marTop w:val="0"/>
      <w:marBottom w:val="0"/>
      <w:divBdr>
        <w:top w:val="none" w:sz="0" w:space="0" w:color="auto"/>
        <w:left w:val="none" w:sz="0" w:space="0" w:color="auto"/>
        <w:bottom w:val="none" w:sz="0" w:space="0" w:color="auto"/>
        <w:right w:val="none" w:sz="0" w:space="0" w:color="auto"/>
      </w:divBdr>
    </w:div>
    <w:div w:id="41250853">
      <w:bodyDiv w:val="1"/>
      <w:marLeft w:val="0"/>
      <w:marRight w:val="0"/>
      <w:marTop w:val="0"/>
      <w:marBottom w:val="0"/>
      <w:divBdr>
        <w:top w:val="none" w:sz="0" w:space="0" w:color="auto"/>
        <w:left w:val="none" w:sz="0" w:space="0" w:color="auto"/>
        <w:bottom w:val="none" w:sz="0" w:space="0" w:color="auto"/>
        <w:right w:val="none" w:sz="0" w:space="0" w:color="auto"/>
      </w:divBdr>
    </w:div>
    <w:div w:id="50422644">
      <w:bodyDiv w:val="1"/>
      <w:marLeft w:val="0"/>
      <w:marRight w:val="0"/>
      <w:marTop w:val="0"/>
      <w:marBottom w:val="0"/>
      <w:divBdr>
        <w:top w:val="none" w:sz="0" w:space="0" w:color="auto"/>
        <w:left w:val="none" w:sz="0" w:space="0" w:color="auto"/>
        <w:bottom w:val="none" w:sz="0" w:space="0" w:color="auto"/>
        <w:right w:val="none" w:sz="0" w:space="0" w:color="auto"/>
      </w:divBdr>
    </w:div>
    <w:div w:id="80221714">
      <w:bodyDiv w:val="1"/>
      <w:marLeft w:val="0"/>
      <w:marRight w:val="0"/>
      <w:marTop w:val="0"/>
      <w:marBottom w:val="0"/>
      <w:divBdr>
        <w:top w:val="none" w:sz="0" w:space="0" w:color="auto"/>
        <w:left w:val="none" w:sz="0" w:space="0" w:color="auto"/>
        <w:bottom w:val="none" w:sz="0" w:space="0" w:color="auto"/>
        <w:right w:val="none" w:sz="0" w:space="0" w:color="auto"/>
      </w:divBdr>
    </w:div>
    <w:div w:id="121776671">
      <w:bodyDiv w:val="1"/>
      <w:marLeft w:val="0"/>
      <w:marRight w:val="0"/>
      <w:marTop w:val="0"/>
      <w:marBottom w:val="0"/>
      <w:divBdr>
        <w:top w:val="none" w:sz="0" w:space="0" w:color="auto"/>
        <w:left w:val="none" w:sz="0" w:space="0" w:color="auto"/>
        <w:bottom w:val="none" w:sz="0" w:space="0" w:color="auto"/>
        <w:right w:val="none" w:sz="0" w:space="0" w:color="auto"/>
      </w:divBdr>
    </w:div>
    <w:div w:id="130710842">
      <w:bodyDiv w:val="1"/>
      <w:marLeft w:val="0"/>
      <w:marRight w:val="0"/>
      <w:marTop w:val="0"/>
      <w:marBottom w:val="0"/>
      <w:divBdr>
        <w:top w:val="none" w:sz="0" w:space="0" w:color="auto"/>
        <w:left w:val="none" w:sz="0" w:space="0" w:color="auto"/>
        <w:bottom w:val="none" w:sz="0" w:space="0" w:color="auto"/>
        <w:right w:val="none" w:sz="0" w:space="0" w:color="auto"/>
      </w:divBdr>
    </w:div>
    <w:div w:id="134760176">
      <w:bodyDiv w:val="1"/>
      <w:marLeft w:val="0"/>
      <w:marRight w:val="0"/>
      <w:marTop w:val="0"/>
      <w:marBottom w:val="0"/>
      <w:divBdr>
        <w:top w:val="none" w:sz="0" w:space="0" w:color="auto"/>
        <w:left w:val="none" w:sz="0" w:space="0" w:color="auto"/>
        <w:bottom w:val="none" w:sz="0" w:space="0" w:color="auto"/>
        <w:right w:val="none" w:sz="0" w:space="0" w:color="auto"/>
      </w:divBdr>
    </w:div>
    <w:div w:id="135682898">
      <w:bodyDiv w:val="1"/>
      <w:marLeft w:val="0"/>
      <w:marRight w:val="0"/>
      <w:marTop w:val="0"/>
      <w:marBottom w:val="0"/>
      <w:divBdr>
        <w:top w:val="none" w:sz="0" w:space="0" w:color="auto"/>
        <w:left w:val="none" w:sz="0" w:space="0" w:color="auto"/>
        <w:bottom w:val="none" w:sz="0" w:space="0" w:color="auto"/>
        <w:right w:val="none" w:sz="0" w:space="0" w:color="auto"/>
      </w:divBdr>
    </w:div>
    <w:div w:id="149642582">
      <w:bodyDiv w:val="1"/>
      <w:marLeft w:val="0"/>
      <w:marRight w:val="0"/>
      <w:marTop w:val="0"/>
      <w:marBottom w:val="0"/>
      <w:divBdr>
        <w:top w:val="none" w:sz="0" w:space="0" w:color="auto"/>
        <w:left w:val="none" w:sz="0" w:space="0" w:color="auto"/>
        <w:bottom w:val="none" w:sz="0" w:space="0" w:color="auto"/>
        <w:right w:val="none" w:sz="0" w:space="0" w:color="auto"/>
      </w:divBdr>
    </w:div>
    <w:div w:id="155926136">
      <w:bodyDiv w:val="1"/>
      <w:marLeft w:val="0"/>
      <w:marRight w:val="0"/>
      <w:marTop w:val="0"/>
      <w:marBottom w:val="0"/>
      <w:divBdr>
        <w:top w:val="none" w:sz="0" w:space="0" w:color="auto"/>
        <w:left w:val="none" w:sz="0" w:space="0" w:color="auto"/>
        <w:bottom w:val="none" w:sz="0" w:space="0" w:color="auto"/>
        <w:right w:val="none" w:sz="0" w:space="0" w:color="auto"/>
      </w:divBdr>
    </w:div>
    <w:div w:id="163398151">
      <w:bodyDiv w:val="1"/>
      <w:marLeft w:val="0"/>
      <w:marRight w:val="0"/>
      <w:marTop w:val="0"/>
      <w:marBottom w:val="0"/>
      <w:divBdr>
        <w:top w:val="none" w:sz="0" w:space="0" w:color="auto"/>
        <w:left w:val="none" w:sz="0" w:space="0" w:color="auto"/>
        <w:bottom w:val="none" w:sz="0" w:space="0" w:color="auto"/>
        <w:right w:val="none" w:sz="0" w:space="0" w:color="auto"/>
      </w:divBdr>
    </w:div>
    <w:div w:id="206376525">
      <w:bodyDiv w:val="1"/>
      <w:marLeft w:val="0"/>
      <w:marRight w:val="0"/>
      <w:marTop w:val="0"/>
      <w:marBottom w:val="0"/>
      <w:divBdr>
        <w:top w:val="none" w:sz="0" w:space="0" w:color="auto"/>
        <w:left w:val="none" w:sz="0" w:space="0" w:color="auto"/>
        <w:bottom w:val="none" w:sz="0" w:space="0" w:color="auto"/>
        <w:right w:val="none" w:sz="0" w:space="0" w:color="auto"/>
      </w:divBdr>
    </w:div>
    <w:div w:id="218784706">
      <w:bodyDiv w:val="1"/>
      <w:marLeft w:val="0"/>
      <w:marRight w:val="0"/>
      <w:marTop w:val="0"/>
      <w:marBottom w:val="0"/>
      <w:divBdr>
        <w:top w:val="none" w:sz="0" w:space="0" w:color="auto"/>
        <w:left w:val="none" w:sz="0" w:space="0" w:color="auto"/>
        <w:bottom w:val="none" w:sz="0" w:space="0" w:color="auto"/>
        <w:right w:val="none" w:sz="0" w:space="0" w:color="auto"/>
      </w:divBdr>
    </w:div>
    <w:div w:id="228266648">
      <w:bodyDiv w:val="1"/>
      <w:marLeft w:val="0"/>
      <w:marRight w:val="0"/>
      <w:marTop w:val="0"/>
      <w:marBottom w:val="0"/>
      <w:divBdr>
        <w:top w:val="none" w:sz="0" w:space="0" w:color="auto"/>
        <w:left w:val="none" w:sz="0" w:space="0" w:color="auto"/>
        <w:bottom w:val="none" w:sz="0" w:space="0" w:color="auto"/>
        <w:right w:val="none" w:sz="0" w:space="0" w:color="auto"/>
      </w:divBdr>
    </w:div>
    <w:div w:id="266501038">
      <w:bodyDiv w:val="1"/>
      <w:marLeft w:val="0"/>
      <w:marRight w:val="0"/>
      <w:marTop w:val="0"/>
      <w:marBottom w:val="0"/>
      <w:divBdr>
        <w:top w:val="none" w:sz="0" w:space="0" w:color="auto"/>
        <w:left w:val="none" w:sz="0" w:space="0" w:color="auto"/>
        <w:bottom w:val="none" w:sz="0" w:space="0" w:color="auto"/>
        <w:right w:val="none" w:sz="0" w:space="0" w:color="auto"/>
      </w:divBdr>
    </w:div>
    <w:div w:id="278533977">
      <w:bodyDiv w:val="1"/>
      <w:marLeft w:val="0"/>
      <w:marRight w:val="0"/>
      <w:marTop w:val="0"/>
      <w:marBottom w:val="0"/>
      <w:divBdr>
        <w:top w:val="none" w:sz="0" w:space="0" w:color="auto"/>
        <w:left w:val="none" w:sz="0" w:space="0" w:color="auto"/>
        <w:bottom w:val="none" w:sz="0" w:space="0" w:color="auto"/>
        <w:right w:val="none" w:sz="0" w:space="0" w:color="auto"/>
      </w:divBdr>
    </w:div>
    <w:div w:id="291331486">
      <w:bodyDiv w:val="1"/>
      <w:marLeft w:val="0"/>
      <w:marRight w:val="0"/>
      <w:marTop w:val="0"/>
      <w:marBottom w:val="0"/>
      <w:divBdr>
        <w:top w:val="none" w:sz="0" w:space="0" w:color="auto"/>
        <w:left w:val="none" w:sz="0" w:space="0" w:color="auto"/>
        <w:bottom w:val="none" w:sz="0" w:space="0" w:color="auto"/>
        <w:right w:val="none" w:sz="0" w:space="0" w:color="auto"/>
      </w:divBdr>
    </w:div>
    <w:div w:id="296644220">
      <w:bodyDiv w:val="1"/>
      <w:marLeft w:val="0"/>
      <w:marRight w:val="0"/>
      <w:marTop w:val="0"/>
      <w:marBottom w:val="0"/>
      <w:divBdr>
        <w:top w:val="none" w:sz="0" w:space="0" w:color="auto"/>
        <w:left w:val="none" w:sz="0" w:space="0" w:color="auto"/>
        <w:bottom w:val="none" w:sz="0" w:space="0" w:color="auto"/>
        <w:right w:val="none" w:sz="0" w:space="0" w:color="auto"/>
      </w:divBdr>
    </w:div>
    <w:div w:id="318269206">
      <w:bodyDiv w:val="1"/>
      <w:marLeft w:val="0"/>
      <w:marRight w:val="0"/>
      <w:marTop w:val="0"/>
      <w:marBottom w:val="0"/>
      <w:divBdr>
        <w:top w:val="none" w:sz="0" w:space="0" w:color="auto"/>
        <w:left w:val="none" w:sz="0" w:space="0" w:color="auto"/>
        <w:bottom w:val="none" w:sz="0" w:space="0" w:color="auto"/>
        <w:right w:val="none" w:sz="0" w:space="0" w:color="auto"/>
      </w:divBdr>
    </w:div>
    <w:div w:id="350767904">
      <w:bodyDiv w:val="1"/>
      <w:marLeft w:val="0"/>
      <w:marRight w:val="0"/>
      <w:marTop w:val="0"/>
      <w:marBottom w:val="0"/>
      <w:divBdr>
        <w:top w:val="none" w:sz="0" w:space="0" w:color="auto"/>
        <w:left w:val="none" w:sz="0" w:space="0" w:color="auto"/>
        <w:bottom w:val="none" w:sz="0" w:space="0" w:color="auto"/>
        <w:right w:val="none" w:sz="0" w:space="0" w:color="auto"/>
      </w:divBdr>
      <w:divsChild>
        <w:div w:id="785150391">
          <w:marLeft w:val="0"/>
          <w:marRight w:val="0"/>
          <w:marTop w:val="0"/>
          <w:marBottom w:val="0"/>
          <w:divBdr>
            <w:top w:val="none" w:sz="0" w:space="0" w:color="auto"/>
            <w:left w:val="none" w:sz="0" w:space="0" w:color="auto"/>
            <w:bottom w:val="none" w:sz="0" w:space="0" w:color="auto"/>
            <w:right w:val="none" w:sz="0" w:space="0" w:color="auto"/>
          </w:divBdr>
          <w:divsChild>
            <w:div w:id="1577325370">
              <w:marLeft w:val="0"/>
              <w:marRight w:val="0"/>
              <w:marTop w:val="0"/>
              <w:marBottom w:val="0"/>
              <w:divBdr>
                <w:top w:val="none" w:sz="0" w:space="0" w:color="auto"/>
                <w:left w:val="none" w:sz="0" w:space="0" w:color="auto"/>
                <w:bottom w:val="none" w:sz="0" w:space="0" w:color="auto"/>
                <w:right w:val="none" w:sz="0" w:space="0" w:color="auto"/>
              </w:divBdr>
              <w:divsChild>
                <w:div w:id="919405617">
                  <w:marLeft w:val="0"/>
                  <w:marRight w:val="0"/>
                  <w:marTop w:val="0"/>
                  <w:marBottom w:val="0"/>
                  <w:divBdr>
                    <w:top w:val="none" w:sz="0" w:space="0" w:color="auto"/>
                    <w:left w:val="none" w:sz="0" w:space="0" w:color="auto"/>
                    <w:bottom w:val="none" w:sz="0" w:space="0" w:color="auto"/>
                    <w:right w:val="none" w:sz="0" w:space="0" w:color="auto"/>
                  </w:divBdr>
                  <w:divsChild>
                    <w:div w:id="61222943">
                      <w:marLeft w:val="0"/>
                      <w:marRight w:val="0"/>
                      <w:marTop w:val="0"/>
                      <w:marBottom w:val="0"/>
                      <w:divBdr>
                        <w:top w:val="none" w:sz="0" w:space="0" w:color="auto"/>
                        <w:left w:val="none" w:sz="0" w:space="0" w:color="auto"/>
                        <w:bottom w:val="none" w:sz="0" w:space="0" w:color="auto"/>
                        <w:right w:val="none" w:sz="0" w:space="0" w:color="auto"/>
                      </w:divBdr>
                      <w:divsChild>
                        <w:div w:id="1243831703">
                          <w:marLeft w:val="0"/>
                          <w:marRight w:val="0"/>
                          <w:marTop w:val="0"/>
                          <w:marBottom w:val="600"/>
                          <w:divBdr>
                            <w:top w:val="single" w:sz="24" w:space="11" w:color="auto"/>
                            <w:left w:val="none" w:sz="0" w:space="0" w:color="auto"/>
                            <w:bottom w:val="none" w:sz="0" w:space="0" w:color="auto"/>
                            <w:right w:val="none" w:sz="0" w:space="0" w:color="auto"/>
                          </w:divBdr>
                          <w:divsChild>
                            <w:div w:id="46489272">
                              <w:marLeft w:val="0"/>
                              <w:marRight w:val="0"/>
                              <w:marTop w:val="0"/>
                              <w:marBottom w:val="0"/>
                              <w:divBdr>
                                <w:top w:val="none" w:sz="0" w:space="0" w:color="auto"/>
                                <w:left w:val="none" w:sz="0" w:space="0" w:color="auto"/>
                                <w:bottom w:val="none" w:sz="0" w:space="0" w:color="auto"/>
                                <w:right w:val="none" w:sz="0" w:space="0" w:color="auto"/>
                              </w:divBdr>
                              <w:divsChild>
                                <w:div w:id="3983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551228">
      <w:bodyDiv w:val="1"/>
      <w:marLeft w:val="0"/>
      <w:marRight w:val="0"/>
      <w:marTop w:val="0"/>
      <w:marBottom w:val="0"/>
      <w:divBdr>
        <w:top w:val="none" w:sz="0" w:space="0" w:color="auto"/>
        <w:left w:val="none" w:sz="0" w:space="0" w:color="auto"/>
        <w:bottom w:val="none" w:sz="0" w:space="0" w:color="auto"/>
        <w:right w:val="none" w:sz="0" w:space="0" w:color="auto"/>
      </w:divBdr>
    </w:div>
    <w:div w:id="413205322">
      <w:bodyDiv w:val="1"/>
      <w:marLeft w:val="0"/>
      <w:marRight w:val="0"/>
      <w:marTop w:val="0"/>
      <w:marBottom w:val="0"/>
      <w:divBdr>
        <w:top w:val="none" w:sz="0" w:space="0" w:color="auto"/>
        <w:left w:val="none" w:sz="0" w:space="0" w:color="auto"/>
        <w:bottom w:val="none" w:sz="0" w:space="0" w:color="auto"/>
        <w:right w:val="none" w:sz="0" w:space="0" w:color="auto"/>
      </w:divBdr>
    </w:div>
    <w:div w:id="413628518">
      <w:bodyDiv w:val="1"/>
      <w:marLeft w:val="0"/>
      <w:marRight w:val="0"/>
      <w:marTop w:val="0"/>
      <w:marBottom w:val="0"/>
      <w:divBdr>
        <w:top w:val="none" w:sz="0" w:space="0" w:color="auto"/>
        <w:left w:val="none" w:sz="0" w:space="0" w:color="auto"/>
        <w:bottom w:val="none" w:sz="0" w:space="0" w:color="auto"/>
        <w:right w:val="none" w:sz="0" w:space="0" w:color="auto"/>
      </w:divBdr>
    </w:div>
    <w:div w:id="420372312">
      <w:bodyDiv w:val="1"/>
      <w:marLeft w:val="0"/>
      <w:marRight w:val="0"/>
      <w:marTop w:val="0"/>
      <w:marBottom w:val="0"/>
      <w:divBdr>
        <w:top w:val="none" w:sz="0" w:space="0" w:color="auto"/>
        <w:left w:val="none" w:sz="0" w:space="0" w:color="auto"/>
        <w:bottom w:val="none" w:sz="0" w:space="0" w:color="auto"/>
        <w:right w:val="none" w:sz="0" w:space="0" w:color="auto"/>
      </w:divBdr>
    </w:div>
    <w:div w:id="440297060">
      <w:bodyDiv w:val="1"/>
      <w:marLeft w:val="0"/>
      <w:marRight w:val="0"/>
      <w:marTop w:val="0"/>
      <w:marBottom w:val="0"/>
      <w:divBdr>
        <w:top w:val="none" w:sz="0" w:space="0" w:color="auto"/>
        <w:left w:val="none" w:sz="0" w:space="0" w:color="auto"/>
        <w:bottom w:val="none" w:sz="0" w:space="0" w:color="auto"/>
        <w:right w:val="none" w:sz="0" w:space="0" w:color="auto"/>
      </w:divBdr>
    </w:div>
    <w:div w:id="486626516">
      <w:bodyDiv w:val="1"/>
      <w:marLeft w:val="0"/>
      <w:marRight w:val="0"/>
      <w:marTop w:val="0"/>
      <w:marBottom w:val="0"/>
      <w:divBdr>
        <w:top w:val="none" w:sz="0" w:space="0" w:color="auto"/>
        <w:left w:val="none" w:sz="0" w:space="0" w:color="auto"/>
        <w:bottom w:val="none" w:sz="0" w:space="0" w:color="auto"/>
        <w:right w:val="none" w:sz="0" w:space="0" w:color="auto"/>
      </w:divBdr>
    </w:div>
    <w:div w:id="500005338">
      <w:bodyDiv w:val="1"/>
      <w:marLeft w:val="0"/>
      <w:marRight w:val="0"/>
      <w:marTop w:val="0"/>
      <w:marBottom w:val="0"/>
      <w:divBdr>
        <w:top w:val="none" w:sz="0" w:space="0" w:color="auto"/>
        <w:left w:val="none" w:sz="0" w:space="0" w:color="auto"/>
        <w:bottom w:val="none" w:sz="0" w:space="0" w:color="auto"/>
        <w:right w:val="none" w:sz="0" w:space="0" w:color="auto"/>
      </w:divBdr>
    </w:div>
    <w:div w:id="500631482">
      <w:bodyDiv w:val="1"/>
      <w:marLeft w:val="0"/>
      <w:marRight w:val="0"/>
      <w:marTop w:val="0"/>
      <w:marBottom w:val="0"/>
      <w:divBdr>
        <w:top w:val="none" w:sz="0" w:space="0" w:color="auto"/>
        <w:left w:val="none" w:sz="0" w:space="0" w:color="auto"/>
        <w:bottom w:val="none" w:sz="0" w:space="0" w:color="auto"/>
        <w:right w:val="none" w:sz="0" w:space="0" w:color="auto"/>
      </w:divBdr>
    </w:div>
    <w:div w:id="548415909">
      <w:bodyDiv w:val="1"/>
      <w:marLeft w:val="0"/>
      <w:marRight w:val="0"/>
      <w:marTop w:val="0"/>
      <w:marBottom w:val="0"/>
      <w:divBdr>
        <w:top w:val="none" w:sz="0" w:space="0" w:color="auto"/>
        <w:left w:val="none" w:sz="0" w:space="0" w:color="auto"/>
        <w:bottom w:val="none" w:sz="0" w:space="0" w:color="auto"/>
        <w:right w:val="none" w:sz="0" w:space="0" w:color="auto"/>
      </w:divBdr>
    </w:div>
    <w:div w:id="591008586">
      <w:bodyDiv w:val="1"/>
      <w:marLeft w:val="0"/>
      <w:marRight w:val="0"/>
      <w:marTop w:val="0"/>
      <w:marBottom w:val="0"/>
      <w:divBdr>
        <w:top w:val="none" w:sz="0" w:space="0" w:color="auto"/>
        <w:left w:val="none" w:sz="0" w:space="0" w:color="auto"/>
        <w:bottom w:val="none" w:sz="0" w:space="0" w:color="auto"/>
        <w:right w:val="none" w:sz="0" w:space="0" w:color="auto"/>
      </w:divBdr>
    </w:div>
    <w:div w:id="594946890">
      <w:bodyDiv w:val="1"/>
      <w:marLeft w:val="0"/>
      <w:marRight w:val="0"/>
      <w:marTop w:val="0"/>
      <w:marBottom w:val="0"/>
      <w:divBdr>
        <w:top w:val="none" w:sz="0" w:space="0" w:color="auto"/>
        <w:left w:val="none" w:sz="0" w:space="0" w:color="auto"/>
        <w:bottom w:val="none" w:sz="0" w:space="0" w:color="auto"/>
        <w:right w:val="none" w:sz="0" w:space="0" w:color="auto"/>
      </w:divBdr>
    </w:div>
    <w:div w:id="598223942">
      <w:bodyDiv w:val="1"/>
      <w:marLeft w:val="0"/>
      <w:marRight w:val="0"/>
      <w:marTop w:val="0"/>
      <w:marBottom w:val="0"/>
      <w:divBdr>
        <w:top w:val="none" w:sz="0" w:space="0" w:color="auto"/>
        <w:left w:val="none" w:sz="0" w:space="0" w:color="auto"/>
        <w:bottom w:val="none" w:sz="0" w:space="0" w:color="auto"/>
        <w:right w:val="none" w:sz="0" w:space="0" w:color="auto"/>
      </w:divBdr>
    </w:div>
    <w:div w:id="638068574">
      <w:bodyDiv w:val="1"/>
      <w:marLeft w:val="0"/>
      <w:marRight w:val="0"/>
      <w:marTop w:val="0"/>
      <w:marBottom w:val="0"/>
      <w:divBdr>
        <w:top w:val="none" w:sz="0" w:space="0" w:color="auto"/>
        <w:left w:val="none" w:sz="0" w:space="0" w:color="auto"/>
        <w:bottom w:val="none" w:sz="0" w:space="0" w:color="auto"/>
        <w:right w:val="none" w:sz="0" w:space="0" w:color="auto"/>
      </w:divBdr>
    </w:div>
    <w:div w:id="670570564">
      <w:bodyDiv w:val="1"/>
      <w:marLeft w:val="0"/>
      <w:marRight w:val="0"/>
      <w:marTop w:val="0"/>
      <w:marBottom w:val="0"/>
      <w:divBdr>
        <w:top w:val="none" w:sz="0" w:space="0" w:color="auto"/>
        <w:left w:val="none" w:sz="0" w:space="0" w:color="auto"/>
        <w:bottom w:val="none" w:sz="0" w:space="0" w:color="auto"/>
        <w:right w:val="none" w:sz="0" w:space="0" w:color="auto"/>
      </w:divBdr>
    </w:div>
    <w:div w:id="728042240">
      <w:bodyDiv w:val="1"/>
      <w:marLeft w:val="0"/>
      <w:marRight w:val="0"/>
      <w:marTop w:val="0"/>
      <w:marBottom w:val="0"/>
      <w:divBdr>
        <w:top w:val="none" w:sz="0" w:space="0" w:color="auto"/>
        <w:left w:val="none" w:sz="0" w:space="0" w:color="auto"/>
        <w:bottom w:val="none" w:sz="0" w:space="0" w:color="auto"/>
        <w:right w:val="none" w:sz="0" w:space="0" w:color="auto"/>
      </w:divBdr>
    </w:div>
    <w:div w:id="747114848">
      <w:bodyDiv w:val="1"/>
      <w:marLeft w:val="0"/>
      <w:marRight w:val="0"/>
      <w:marTop w:val="0"/>
      <w:marBottom w:val="0"/>
      <w:divBdr>
        <w:top w:val="none" w:sz="0" w:space="0" w:color="auto"/>
        <w:left w:val="none" w:sz="0" w:space="0" w:color="auto"/>
        <w:bottom w:val="none" w:sz="0" w:space="0" w:color="auto"/>
        <w:right w:val="none" w:sz="0" w:space="0" w:color="auto"/>
      </w:divBdr>
    </w:div>
    <w:div w:id="762649851">
      <w:bodyDiv w:val="1"/>
      <w:marLeft w:val="0"/>
      <w:marRight w:val="0"/>
      <w:marTop w:val="0"/>
      <w:marBottom w:val="0"/>
      <w:divBdr>
        <w:top w:val="none" w:sz="0" w:space="0" w:color="auto"/>
        <w:left w:val="none" w:sz="0" w:space="0" w:color="auto"/>
        <w:bottom w:val="none" w:sz="0" w:space="0" w:color="auto"/>
        <w:right w:val="none" w:sz="0" w:space="0" w:color="auto"/>
      </w:divBdr>
    </w:div>
    <w:div w:id="763308902">
      <w:bodyDiv w:val="1"/>
      <w:marLeft w:val="0"/>
      <w:marRight w:val="0"/>
      <w:marTop w:val="0"/>
      <w:marBottom w:val="0"/>
      <w:divBdr>
        <w:top w:val="none" w:sz="0" w:space="0" w:color="auto"/>
        <w:left w:val="none" w:sz="0" w:space="0" w:color="auto"/>
        <w:bottom w:val="none" w:sz="0" w:space="0" w:color="auto"/>
        <w:right w:val="none" w:sz="0" w:space="0" w:color="auto"/>
      </w:divBdr>
    </w:div>
    <w:div w:id="766802970">
      <w:bodyDiv w:val="1"/>
      <w:marLeft w:val="0"/>
      <w:marRight w:val="0"/>
      <w:marTop w:val="0"/>
      <w:marBottom w:val="0"/>
      <w:divBdr>
        <w:top w:val="none" w:sz="0" w:space="0" w:color="auto"/>
        <w:left w:val="none" w:sz="0" w:space="0" w:color="auto"/>
        <w:bottom w:val="none" w:sz="0" w:space="0" w:color="auto"/>
        <w:right w:val="none" w:sz="0" w:space="0" w:color="auto"/>
      </w:divBdr>
    </w:div>
    <w:div w:id="784735227">
      <w:bodyDiv w:val="1"/>
      <w:marLeft w:val="0"/>
      <w:marRight w:val="0"/>
      <w:marTop w:val="0"/>
      <w:marBottom w:val="0"/>
      <w:divBdr>
        <w:top w:val="none" w:sz="0" w:space="0" w:color="auto"/>
        <w:left w:val="none" w:sz="0" w:space="0" w:color="auto"/>
        <w:bottom w:val="none" w:sz="0" w:space="0" w:color="auto"/>
        <w:right w:val="none" w:sz="0" w:space="0" w:color="auto"/>
      </w:divBdr>
    </w:div>
    <w:div w:id="843663707">
      <w:bodyDiv w:val="1"/>
      <w:marLeft w:val="0"/>
      <w:marRight w:val="0"/>
      <w:marTop w:val="0"/>
      <w:marBottom w:val="0"/>
      <w:divBdr>
        <w:top w:val="none" w:sz="0" w:space="0" w:color="auto"/>
        <w:left w:val="none" w:sz="0" w:space="0" w:color="auto"/>
        <w:bottom w:val="none" w:sz="0" w:space="0" w:color="auto"/>
        <w:right w:val="none" w:sz="0" w:space="0" w:color="auto"/>
      </w:divBdr>
    </w:div>
    <w:div w:id="863135269">
      <w:bodyDiv w:val="1"/>
      <w:marLeft w:val="0"/>
      <w:marRight w:val="0"/>
      <w:marTop w:val="0"/>
      <w:marBottom w:val="0"/>
      <w:divBdr>
        <w:top w:val="none" w:sz="0" w:space="0" w:color="auto"/>
        <w:left w:val="none" w:sz="0" w:space="0" w:color="auto"/>
        <w:bottom w:val="none" w:sz="0" w:space="0" w:color="auto"/>
        <w:right w:val="none" w:sz="0" w:space="0" w:color="auto"/>
      </w:divBdr>
    </w:div>
    <w:div w:id="883172715">
      <w:bodyDiv w:val="1"/>
      <w:marLeft w:val="0"/>
      <w:marRight w:val="0"/>
      <w:marTop w:val="0"/>
      <w:marBottom w:val="0"/>
      <w:divBdr>
        <w:top w:val="none" w:sz="0" w:space="0" w:color="auto"/>
        <w:left w:val="none" w:sz="0" w:space="0" w:color="auto"/>
        <w:bottom w:val="none" w:sz="0" w:space="0" w:color="auto"/>
        <w:right w:val="none" w:sz="0" w:space="0" w:color="auto"/>
      </w:divBdr>
    </w:div>
    <w:div w:id="892152543">
      <w:bodyDiv w:val="1"/>
      <w:marLeft w:val="0"/>
      <w:marRight w:val="0"/>
      <w:marTop w:val="0"/>
      <w:marBottom w:val="0"/>
      <w:divBdr>
        <w:top w:val="none" w:sz="0" w:space="0" w:color="auto"/>
        <w:left w:val="none" w:sz="0" w:space="0" w:color="auto"/>
        <w:bottom w:val="none" w:sz="0" w:space="0" w:color="auto"/>
        <w:right w:val="none" w:sz="0" w:space="0" w:color="auto"/>
      </w:divBdr>
    </w:div>
    <w:div w:id="910236674">
      <w:bodyDiv w:val="1"/>
      <w:marLeft w:val="0"/>
      <w:marRight w:val="0"/>
      <w:marTop w:val="0"/>
      <w:marBottom w:val="0"/>
      <w:divBdr>
        <w:top w:val="none" w:sz="0" w:space="0" w:color="auto"/>
        <w:left w:val="none" w:sz="0" w:space="0" w:color="auto"/>
        <w:bottom w:val="none" w:sz="0" w:space="0" w:color="auto"/>
        <w:right w:val="none" w:sz="0" w:space="0" w:color="auto"/>
      </w:divBdr>
    </w:div>
    <w:div w:id="924455055">
      <w:bodyDiv w:val="1"/>
      <w:marLeft w:val="0"/>
      <w:marRight w:val="0"/>
      <w:marTop w:val="0"/>
      <w:marBottom w:val="0"/>
      <w:divBdr>
        <w:top w:val="none" w:sz="0" w:space="0" w:color="auto"/>
        <w:left w:val="none" w:sz="0" w:space="0" w:color="auto"/>
        <w:bottom w:val="none" w:sz="0" w:space="0" w:color="auto"/>
        <w:right w:val="none" w:sz="0" w:space="0" w:color="auto"/>
      </w:divBdr>
    </w:div>
    <w:div w:id="969288485">
      <w:bodyDiv w:val="1"/>
      <w:marLeft w:val="0"/>
      <w:marRight w:val="0"/>
      <w:marTop w:val="0"/>
      <w:marBottom w:val="0"/>
      <w:divBdr>
        <w:top w:val="none" w:sz="0" w:space="0" w:color="auto"/>
        <w:left w:val="none" w:sz="0" w:space="0" w:color="auto"/>
        <w:bottom w:val="none" w:sz="0" w:space="0" w:color="auto"/>
        <w:right w:val="none" w:sz="0" w:space="0" w:color="auto"/>
      </w:divBdr>
    </w:div>
    <w:div w:id="975254625">
      <w:bodyDiv w:val="1"/>
      <w:marLeft w:val="0"/>
      <w:marRight w:val="0"/>
      <w:marTop w:val="0"/>
      <w:marBottom w:val="0"/>
      <w:divBdr>
        <w:top w:val="none" w:sz="0" w:space="0" w:color="auto"/>
        <w:left w:val="none" w:sz="0" w:space="0" w:color="auto"/>
        <w:bottom w:val="none" w:sz="0" w:space="0" w:color="auto"/>
        <w:right w:val="none" w:sz="0" w:space="0" w:color="auto"/>
      </w:divBdr>
    </w:div>
    <w:div w:id="992370768">
      <w:bodyDiv w:val="1"/>
      <w:marLeft w:val="0"/>
      <w:marRight w:val="0"/>
      <w:marTop w:val="0"/>
      <w:marBottom w:val="0"/>
      <w:divBdr>
        <w:top w:val="none" w:sz="0" w:space="0" w:color="auto"/>
        <w:left w:val="none" w:sz="0" w:space="0" w:color="auto"/>
        <w:bottom w:val="none" w:sz="0" w:space="0" w:color="auto"/>
        <w:right w:val="none" w:sz="0" w:space="0" w:color="auto"/>
      </w:divBdr>
    </w:div>
    <w:div w:id="1018310947">
      <w:bodyDiv w:val="1"/>
      <w:marLeft w:val="0"/>
      <w:marRight w:val="0"/>
      <w:marTop w:val="0"/>
      <w:marBottom w:val="0"/>
      <w:divBdr>
        <w:top w:val="none" w:sz="0" w:space="0" w:color="auto"/>
        <w:left w:val="none" w:sz="0" w:space="0" w:color="auto"/>
        <w:bottom w:val="none" w:sz="0" w:space="0" w:color="auto"/>
        <w:right w:val="none" w:sz="0" w:space="0" w:color="auto"/>
      </w:divBdr>
    </w:div>
    <w:div w:id="1025249017">
      <w:bodyDiv w:val="1"/>
      <w:marLeft w:val="0"/>
      <w:marRight w:val="0"/>
      <w:marTop w:val="0"/>
      <w:marBottom w:val="0"/>
      <w:divBdr>
        <w:top w:val="none" w:sz="0" w:space="0" w:color="auto"/>
        <w:left w:val="none" w:sz="0" w:space="0" w:color="auto"/>
        <w:bottom w:val="none" w:sz="0" w:space="0" w:color="auto"/>
        <w:right w:val="none" w:sz="0" w:space="0" w:color="auto"/>
      </w:divBdr>
    </w:div>
    <w:div w:id="1043090403">
      <w:bodyDiv w:val="1"/>
      <w:marLeft w:val="0"/>
      <w:marRight w:val="0"/>
      <w:marTop w:val="0"/>
      <w:marBottom w:val="0"/>
      <w:divBdr>
        <w:top w:val="none" w:sz="0" w:space="0" w:color="auto"/>
        <w:left w:val="none" w:sz="0" w:space="0" w:color="auto"/>
        <w:bottom w:val="none" w:sz="0" w:space="0" w:color="auto"/>
        <w:right w:val="none" w:sz="0" w:space="0" w:color="auto"/>
      </w:divBdr>
    </w:div>
    <w:div w:id="1055472281">
      <w:bodyDiv w:val="1"/>
      <w:marLeft w:val="0"/>
      <w:marRight w:val="0"/>
      <w:marTop w:val="0"/>
      <w:marBottom w:val="0"/>
      <w:divBdr>
        <w:top w:val="none" w:sz="0" w:space="0" w:color="auto"/>
        <w:left w:val="none" w:sz="0" w:space="0" w:color="auto"/>
        <w:bottom w:val="none" w:sz="0" w:space="0" w:color="auto"/>
        <w:right w:val="none" w:sz="0" w:space="0" w:color="auto"/>
      </w:divBdr>
    </w:div>
    <w:div w:id="1086415102">
      <w:bodyDiv w:val="1"/>
      <w:marLeft w:val="0"/>
      <w:marRight w:val="0"/>
      <w:marTop w:val="0"/>
      <w:marBottom w:val="0"/>
      <w:divBdr>
        <w:top w:val="none" w:sz="0" w:space="0" w:color="auto"/>
        <w:left w:val="none" w:sz="0" w:space="0" w:color="auto"/>
        <w:bottom w:val="none" w:sz="0" w:space="0" w:color="auto"/>
        <w:right w:val="none" w:sz="0" w:space="0" w:color="auto"/>
      </w:divBdr>
    </w:div>
    <w:div w:id="1190295125">
      <w:bodyDiv w:val="1"/>
      <w:marLeft w:val="0"/>
      <w:marRight w:val="0"/>
      <w:marTop w:val="0"/>
      <w:marBottom w:val="0"/>
      <w:divBdr>
        <w:top w:val="none" w:sz="0" w:space="0" w:color="auto"/>
        <w:left w:val="none" w:sz="0" w:space="0" w:color="auto"/>
        <w:bottom w:val="none" w:sz="0" w:space="0" w:color="auto"/>
        <w:right w:val="none" w:sz="0" w:space="0" w:color="auto"/>
      </w:divBdr>
    </w:div>
    <w:div w:id="1250040115">
      <w:bodyDiv w:val="1"/>
      <w:marLeft w:val="0"/>
      <w:marRight w:val="0"/>
      <w:marTop w:val="0"/>
      <w:marBottom w:val="0"/>
      <w:divBdr>
        <w:top w:val="none" w:sz="0" w:space="0" w:color="auto"/>
        <w:left w:val="none" w:sz="0" w:space="0" w:color="auto"/>
        <w:bottom w:val="none" w:sz="0" w:space="0" w:color="auto"/>
        <w:right w:val="none" w:sz="0" w:space="0" w:color="auto"/>
      </w:divBdr>
    </w:div>
    <w:div w:id="1301617201">
      <w:bodyDiv w:val="1"/>
      <w:marLeft w:val="0"/>
      <w:marRight w:val="0"/>
      <w:marTop w:val="0"/>
      <w:marBottom w:val="0"/>
      <w:divBdr>
        <w:top w:val="none" w:sz="0" w:space="0" w:color="auto"/>
        <w:left w:val="none" w:sz="0" w:space="0" w:color="auto"/>
        <w:bottom w:val="none" w:sz="0" w:space="0" w:color="auto"/>
        <w:right w:val="none" w:sz="0" w:space="0" w:color="auto"/>
      </w:divBdr>
    </w:div>
    <w:div w:id="1305234772">
      <w:bodyDiv w:val="1"/>
      <w:marLeft w:val="0"/>
      <w:marRight w:val="0"/>
      <w:marTop w:val="0"/>
      <w:marBottom w:val="0"/>
      <w:divBdr>
        <w:top w:val="none" w:sz="0" w:space="0" w:color="auto"/>
        <w:left w:val="none" w:sz="0" w:space="0" w:color="auto"/>
        <w:bottom w:val="none" w:sz="0" w:space="0" w:color="auto"/>
        <w:right w:val="none" w:sz="0" w:space="0" w:color="auto"/>
      </w:divBdr>
      <w:divsChild>
        <w:div w:id="135997012">
          <w:marLeft w:val="0"/>
          <w:marRight w:val="0"/>
          <w:marTop w:val="0"/>
          <w:marBottom w:val="0"/>
          <w:divBdr>
            <w:top w:val="none" w:sz="0" w:space="0" w:color="auto"/>
            <w:left w:val="none" w:sz="0" w:space="0" w:color="auto"/>
            <w:bottom w:val="none" w:sz="0" w:space="0" w:color="auto"/>
            <w:right w:val="none" w:sz="0" w:space="0" w:color="auto"/>
          </w:divBdr>
        </w:div>
        <w:div w:id="619918685">
          <w:marLeft w:val="0"/>
          <w:marRight w:val="0"/>
          <w:marTop w:val="0"/>
          <w:marBottom w:val="0"/>
          <w:divBdr>
            <w:top w:val="none" w:sz="0" w:space="0" w:color="auto"/>
            <w:left w:val="none" w:sz="0" w:space="0" w:color="auto"/>
            <w:bottom w:val="none" w:sz="0" w:space="0" w:color="auto"/>
            <w:right w:val="none" w:sz="0" w:space="0" w:color="auto"/>
          </w:divBdr>
        </w:div>
        <w:div w:id="789516651">
          <w:marLeft w:val="0"/>
          <w:marRight w:val="0"/>
          <w:marTop w:val="0"/>
          <w:marBottom w:val="0"/>
          <w:divBdr>
            <w:top w:val="none" w:sz="0" w:space="0" w:color="auto"/>
            <w:left w:val="none" w:sz="0" w:space="0" w:color="auto"/>
            <w:bottom w:val="none" w:sz="0" w:space="0" w:color="auto"/>
            <w:right w:val="none" w:sz="0" w:space="0" w:color="auto"/>
          </w:divBdr>
        </w:div>
        <w:div w:id="1025592604">
          <w:marLeft w:val="0"/>
          <w:marRight w:val="0"/>
          <w:marTop w:val="0"/>
          <w:marBottom w:val="0"/>
          <w:divBdr>
            <w:top w:val="none" w:sz="0" w:space="0" w:color="auto"/>
            <w:left w:val="none" w:sz="0" w:space="0" w:color="auto"/>
            <w:bottom w:val="none" w:sz="0" w:space="0" w:color="auto"/>
            <w:right w:val="none" w:sz="0" w:space="0" w:color="auto"/>
          </w:divBdr>
        </w:div>
        <w:div w:id="1141506756">
          <w:marLeft w:val="0"/>
          <w:marRight w:val="0"/>
          <w:marTop w:val="0"/>
          <w:marBottom w:val="0"/>
          <w:divBdr>
            <w:top w:val="none" w:sz="0" w:space="0" w:color="auto"/>
            <w:left w:val="none" w:sz="0" w:space="0" w:color="auto"/>
            <w:bottom w:val="none" w:sz="0" w:space="0" w:color="auto"/>
            <w:right w:val="none" w:sz="0" w:space="0" w:color="auto"/>
          </w:divBdr>
        </w:div>
        <w:div w:id="1881820172">
          <w:marLeft w:val="0"/>
          <w:marRight w:val="0"/>
          <w:marTop w:val="0"/>
          <w:marBottom w:val="0"/>
          <w:divBdr>
            <w:top w:val="none" w:sz="0" w:space="0" w:color="auto"/>
            <w:left w:val="none" w:sz="0" w:space="0" w:color="auto"/>
            <w:bottom w:val="none" w:sz="0" w:space="0" w:color="auto"/>
            <w:right w:val="none" w:sz="0" w:space="0" w:color="auto"/>
          </w:divBdr>
        </w:div>
        <w:div w:id="2072532148">
          <w:marLeft w:val="0"/>
          <w:marRight w:val="0"/>
          <w:marTop w:val="0"/>
          <w:marBottom w:val="0"/>
          <w:divBdr>
            <w:top w:val="none" w:sz="0" w:space="0" w:color="auto"/>
            <w:left w:val="none" w:sz="0" w:space="0" w:color="auto"/>
            <w:bottom w:val="none" w:sz="0" w:space="0" w:color="auto"/>
            <w:right w:val="none" w:sz="0" w:space="0" w:color="auto"/>
          </w:divBdr>
        </w:div>
      </w:divsChild>
    </w:div>
    <w:div w:id="1306010495">
      <w:bodyDiv w:val="1"/>
      <w:marLeft w:val="0"/>
      <w:marRight w:val="0"/>
      <w:marTop w:val="0"/>
      <w:marBottom w:val="0"/>
      <w:divBdr>
        <w:top w:val="none" w:sz="0" w:space="0" w:color="auto"/>
        <w:left w:val="none" w:sz="0" w:space="0" w:color="auto"/>
        <w:bottom w:val="none" w:sz="0" w:space="0" w:color="auto"/>
        <w:right w:val="none" w:sz="0" w:space="0" w:color="auto"/>
      </w:divBdr>
    </w:div>
    <w:div w:id="1332681840">
      <w:bodyDiv w:val="1"/>
      <w:marLeft w:val="0"/>
      <w:marRight w:val="0"/>
      <w:marTop w:val="0"/>
      <w:marBottom w:val="0"/>
      <w:divBdr>
        <w:top w:val="none" w:sz="0" w:space="0" w:color="auto"/>
        <w:left w:val="none" w:sz="0" w:space="0" w:color="auto"/>
        <w:bottom w:val="none" w:sz="0" w:space="0" w:color="auto"/>
        <w:right w:val="none" w:sz="0" w:space="0" w:color="auto"/>
      </w:divBdr>
    </w:div>
    <w:div w:id="1353384755">
      <w:bodyDiv w:val="1"/>
      <w:marLeft w:val="0"/>
      <w:marRight w:val="0"/>
      <w:marTop w:val="0"/>
      <w:marBottom w:val="0"/>
      <w:divBdr>
        <w:top w:val="none" w:sz="0" w:space="0" w:color="auto"/>
        <w:left w:val="none" w:sz="0" w:space="0" w:color="auto"/>
        <w:bottom w:val="none" w:sz="0" w:space="0" w:color="auto"/>
        <w:right w:val="none" w:sz="0" w:space="0" w:color="auto"/>
      </w:divBdr>
    </w:div>
    <w:div w:id="1359813311">
      <w:bodyDiv w:val="1"/>
      <w:marLeft w:val="0"/>
      <w:marRight w:val="0"/>
      <w:marTop w:val="0"/>
      <w:marBottom w:val="0"/>
      <w:divBdr>
        <w:top w:val="none" w:sz="0" w:space="0" w:color="auto"/>
        <w:left w:val="none" w:sz="0" w:space="0" w:color="auto"/>
        <w:bottom w:val="none" w:sz="0" w:space="0" w:color="auto"/>
        <w:right w:val="none" w:sz="0" w:space="0" w:color="auto"/>
      </w:divBdr>
    </w:div>
    <w:div w:id="1371225380">
      <w:bodyDiv w:val="1"/>
      <w:marLeft w:val="0"/>
      <w:marRight w:val="0"/>
      <w:marTop w:val="0"/>
      <w:marBottom w:val="0"/>
      <w:divBdr>
        <w:top w:val="none" w:sz="0" w:space="0" w:color="auto"/>
        <w:left w:val="none" w:sz="0" w:space="0" w:color="auto"/>
        <w:bottom w:val="none" w:sz="0" w:space="0" w:color="auto"/>
        <w:right w:val="none" w:sz="0" w:space="0" w:color="auto"/>
      </w:divBdr>
    </w:div>
    <w:div w:id="1377122214">
      <w:bodyDiv w:val="1"/>
      <w:marLeft w:val="0"/>
      <w:marRight w:val="0"/>
      <w:marTop w:val="0"/>
      <w:marBottom w:val="0"/>
      <w:divBdr>
        <w:top w:val="none" w:sz="0" w:space="0" w:color="auto"/>
        <w:left w:val="none" w:sz="0" w:space="0" w:color="auto"/>
        <w:bottom w:val="none" w:sz="0" w:space="0" w:color="auto"/>
        <w:right w:val="none" w:sz="0" w:space="0" w:color="auto"/>
      </w:divBdr>
    </w:div>
    <w:div w:id="1405950894">
      <w:bodyDiv w:val="1"/>
      <w:marLeft w:val="0"/>
      <w:marRight w:val="0"/>
      <w:marTop w:val="0"/>
      <w:marBottom w:val="0"/>
      <w:divBdr>
        <w:top w:val="none" w:sz="0" w:space="0" w:color="auto"/>
        <w:left w:val="none" w:sz="0" w:space="0" w:color="auto"/>
        <w:bottom w:val="none" w:sz="0" w:space="0" w:color="auto"/>
        <w:right w:val="none" w:sz="0" w:space="0" w:color="auto"/>
      </w:divBdr>
    </w:div>
    <w:div w:id="1408572561">
      <w:bodyDiv w:val="1"/>
      <w:marLeft w:val="0"/>
      <w:marRight w:val="0"/>
      <w:marTop w:val="0"/>
      <w:marBottom w:val="0"/>
      <w:divBdr>
        <w:top w:val="none" w:sz="0" w:space="0" w:color="auto"/>
        <w:left w:val="none" w:sz="0" w:space="0" w:color="auto"/>
        <w:bottom w:val="none" w:sz="0" w:space="0" w:color="auto"/>
        <w:right w:val="none" w:sz="0" w:space="0" w:color="auto"/>
      </w:divBdr>
    </w:div>
    <w:div w:id="1409381891">
      <w:bodyDiv w:val="1"/>
      <w:marLeft w:val="0"/>
      <w:marRight w:val="0"/>
      <w:marTop w:val="0"/>
      <w:marBottom w:val="0"/>
      <w:divBdr>
        <w:top w:val="none" w:sz="0" w:space="0" w:color="auto"/>
        <w:left w:val="none" w:sz="0" w:space="0" w:color="auto"/>
        <w:bottom w:val="none" w:sz="0" w:space="0" w:color="auto"/>
        <w:right w:val="none" w:sz="0" w:space="0" w:color="auto"/>
      </w:divBdr>
    </w:div>
    <w:div w:id="1414467666">
      <w:bodyDiv w:val="1"/>
      <w:marLeft w:val="0"/>
      <w:marRight w:val="0"/>
      <w:marTop w:val="0"/>
      <w:marBottom w:val="0"/>
      <w:divBdr>
        <w:top w:val="none" w:sz="0" w:space="0" w:color="auto"/>
        <w:left w:val="none" w:sz="0" w:space="0" w:color="auto"/>
        <w:bottom w:val="none" w:sz="0" w:space="0" w:color="auto"/>
        <w:right w:val="none" w:sz="0" w:space="0" w:color="auto"/>
      </w:divBdr>
    </w:div>
    <w:div w:id="1430001859">
      <w:bodyDiv w:val="1"/>
      <w:marLeft w:val="0"/>
      <w:marRight w:val="0"/>
      <w:marTop w:val="0"/>
      <w:marBottom w:val="0"/>
      <w:divBdr>
        <w:top w:val="none" w:sz="0" w:space="0" w:color="auto"/>
        <w:left w:val="none" w:sz="0" w:space="0" w:color="auto"/>
        <w:bottom w:val="none" w:sz="0" w:space="0" w:color="auto"/>
        <w:right w:val="none" w:sz="0" w:space="0" w:color="auto"/>
      </w:divBdr>
    </w:div>
    <w:div w:id="1468551482">
      <w:bodyDiv w:val="1"/>
      <w:marLeft w:val="0"/>
      <w:marRight w:val="0"/>
      <w:marTop w:val="0"/>
      <w:marBottom w:val="0"/>
      <w:divBdr>
        <w:top w:val="none" w:sz="0" w:space="0" w:color="auto"/>
        <w:left w:val="none" w:sz="0" w:space="0" w:color="auto"/>
        <w:bottom w:val="none" w:sz="0" w:space="0" w:color="auto"/>
        <w:right w:val="none" w:sz="0" w:space="0" w:color="auto"/>
      </w:divBdr>
    </w:div>
    <w:div w:id="1472675500">
      <w:bodyDiv w:val="1"/>
      <w:marLeft w:val="0"/>
      <w:marRight w:val="0"/>
      <w:marTop w:val="0"/>
      <w:marBottom w:val="0"/>
      <w:divBdr>
        <w:top w:val="none" w:sz="0" w:space="0" w:color="auto"/>
        <w:left w:val="none" w:sz="0" w:space="0" w:color="auto"/>
        <w:bottom w:val="none" w:sz="0" w:space="0" w:color="auto"/>
        <w:right w:val="none" w:sz="0" w:space="0" w:color="auto"/>
      </w:divBdr>
    </w:div>
    <w:div w:id="1487628865">
      <w:bodyDiv w:val="1"/>
      <w:marLeft w:val="0"/>
      <w:marRight w:val="0"/>
      <w:marTop w:val="0"/>
      <w:marBottom w:val="0"/>
      <w:divBdr>
        <w:top w:val="none" w:sz="0" w:space="0" w:color="auto"/>
        <w:left w:val="none" w:sz="0" w:space="0" w:color="auto"/>
        <w:bottom w:val="none" w:sz="0" w:space="0" w:color="auto"/>
        <w:right w:val="none" w:sz="0" w:space="0" w:color="auto"/>
      </w:divBdr>
    </w:div>
    <w:div w:id="1493451470">
      <w:bodyDiv w:val="1"/>
      <w:marLeft w:val="0"/>
      <w:marRight w:val="0"/>
      <w:marTop w:val="0"/>
      <w:marBottom w:val="0"/>
      <w:divBdr>
        <w:top w:val="none" w:sz="0" w:space="0" w:color="auto"/>
        <w:left w:val="none" w:sz="0" w:space="0" w:color="auto"/>
        <w:bottom w:val="none" w:sz="0" w:space="0" w:color="auto"/>
        <w:right w:val="none" w:sz="0" w:space="0" w:color="auto"/>
      </w:divBdr>
    </w:div>
    <w:div w:id="1494225372">
      <w:bodyDiv w:val="1"/>
      <w:marLeft w:val="0"/>
      <w:marRight w:val="0"/>
      <w:marTop w:val="0"/>
      <w:marBottom w:val="0"/>
      <w:divBdr>
        <w:top w:val="none" w:sz="0" w:space="0" w:color="auto"/>
        <w:left w:val="none" w:sz="0" w:space="0" w:color="auto"/>
        <w:bottom w:val="none" w:sz="0" w:space="0" w:color="auto"/>
        <w:right w:val="none" w:sz="0" w:space="0" w:color="auto"/>
      </w:divBdr>
    </w:div>
    <w:div w:id="1494368732">
      <w:bodyDiv w:val="1"/>
      <w:marLeft w:val="0"/>
      <w:marRight w:val="0"/>
      <w:marTop w:val="0"/>
      <w:marBottom w:val="0"/>
      <w:divBdr>
        <w:top w:val="none" w:sz="0" w:space="0" w:color="auto"/>
        <w:left w:val="none" w:sz="0" w:space="0" w:color="auto"/>
        <w:bottom w:val="none" w:sz="0" w:space="0" w:color="auto"/>
        <w:right w:val="none" w:sz="0" w:space="0" w:color="auto"/>
      </w:divBdr>
    </w:div>
    <w:div w:id="1506939227">
      <w:bodyDiv w:val="1"/>
      <w:marLeft w:val="0"/>
      <w:marRight w:val="0"/>
      <w:marTop w:val="0"/>
      <w:marBottom w:val="0"/>
      <w:divBdr>
        <w:top w:val="none" w:sz="0" w:space="0" w:color="auto"/>
        <w:left w:val="none" w:sz="0" w:space="0" w:color="auto"/>
        <w:bottom w:val="none" w:sz="0" w:space="0" w:color="auto"/>
        <w:right w:val="none" w:sz="0" w:space="0" w:color="auto"/>
      </w:divBdr>
    </w:div>
    <w:div w:id="1515612281">
      <w:bodyDiv w:val="1"/>
      <w:marLeft w:val="0"/>
      <w:marRight w:val="0"/>
      <w:marTop w:val="0"/>
      <w:marBottom w:val="0"/>
      <w:divBdr>
        <w:top w:val="none" w:sz="0" w:space="0" w:color="auto"/>
        <w:left w:val="none" w:sz="0" w:space="0" w:color="auto"/>
        <w:bottom w:val="none" w:sz="0" w:space="0" w:color="auto"/>
        <w:right w:val="none" w:sz="0" w:space="0" w:color="auto"/>
      </w:divBdr>
    </w:div>
    <w:div w:id="1532495836">
      <w:bodyDiv w:val="1"/>
      <w:marLeft w:val="0"/>
      <w:marRight w:val="0"/>
      <w:marTop w:val="0"/>
      <w:marBottom w:val="0"/>
      <w:divBdr>
        <w:top w:val="none" w:sz="0" w:space="0" w:color="auto"/>
        <w:left w:val="none" w:sz="0" w:space="0" w:color="auto"/>
        <w:bottom w:val="none" w:sz="0" w:space="0" w:color="auto"/>
        <w:right w:val="none" w:sz="0" w:space="0" w:color="auto"/>
      </w:divBdr>
    </w:div>
    <w:div w:id="1548374683">
      <w:bodyDiv w:val="1"/>
      <w:marLeft w:val="0"/>
      <w:marRight w:val="0"/>
      <w:marTop w:val="0"/>
      <w:marBottom w:val="0"/>
      <w:divBdr>
        <w:top w:val="none" w:sz="0" w:space="0" w:color="auto"/>
        <w:left w:val="none" w:sz="0" w:space="0" w:color="auto"/>
        <w:bottom w:val="none" w:sz="0" w:space="0" w:color="auto"/>
        <w:right w:val="none" w:sz="0" w:space="0" w:color="auto"/>
      </w:divBdr>
    </w:div>
    <w:div w:id="1556620999">
      <w:bodyDiv w:val="1"/>
      <w:marLeft w:val="0"/>
      <w:marRight w:val="0"/>
      <w:marTop w:val="0"/>
      <w:marBottom w:val="0"/>
      <w:divBdr>
        <w:top w:val="none" w:sz="0" w:space="0" w:color="auto"/>
        <w:left w:val="none" w:sz="0" w:space="0" w:color="auto"/>
        <w:bottom w:val="none" w:sz="0" w:space="0" w:color="auto"/>
        <w:right w:val="none" w:sz="0" w:space="0" w:color="auto"/>
      </w:divBdr>
    </w:div>
    <w:div w:id="1569538159">
      <w:bodyDiv w:val="1"/>
      <w:marLeft w:val="0"/>
      <w:marRight w:val="0"/>
      <w:marTop w:val="0"/>
      <w:marBottom w:val="0"/>
      <w:divBdr>
        <w:top w:val="none" w:sz="0" w:space="0" w:color="auto"/>
        <w:left w:val="none" w:sz="0" w:space="0" w:color="auto"/>
        <w:bottom w:val="none" w:sz="0" w:space="0" w:color="auto"/>
        <w:right w:val="none" w:sz="0" w:space="0" w:color="auto"/>
      </w:divBdr>
    </w:div>
    <w:div w:id="1594166712">
      <w:bodyDiv w:val="1"/>
      <w:marLeft w:val="0"/>
      <w:marRight w:val="0"/>
      <w:marTop w:val="0"/>
      <w:marBottom w:val="0"/>
      <w:divBdr>
        <w:top w:val="none" w:sz="0" w:space="0" w:color="auto"/>
        <w:left w:val="none" w:sz="0" w:space="0" w:color="auto"/>
        <w:bottom w:val="none" w:sz="0" w:space="0" w:color="auto"/>
        <w:right w:val="none" w:sz="0" w:space="0" w:color="auto"/>
      </w:divBdr>
    </w:div>
    <w:div w:id="1596665120">
      <w:bodyDiv w:val="1"/>
      <w:marLeft w:val="0"/>
      <w:marRight w:val="0"/>
      <w:marTop w:val="0"/>
      <w:marBottom w:val="0"/>
      <w:divBdr>
        <w:top w:val="none" w:sz="0" w:space="0" w:color="auto"/>
        <w:left w:val="none" w:sz="0" w:space="0" w:color="auto"/>
        <w:bottom w:val="none" w:sz="0" w:space="0" w:color="auto"/>
        <w:right w:val="none" w:sz="0" w:space="0" w:color="auto"/>
      </w:divBdr>
    </w:div>
    <w:div w:id="1646280473">
      <w:bodyDiv w:val="1"/>
      <w:marLeft w:val="0"/>
      <w:marRight w:val="0"/>
      <w:marTop w:val="0"/>
      <w:marBottom w:val="0"/>
      <w:divBdr>
        <w:top w:val="none" w:sz="0" w:space="0" w:color="auto"/>
        <w:left w:val="none" w:sz="0" w:space="0" w:color="auto"/>
        <w:bottom w:val="none" w:sz="0" w:space="0" w:color="auto"/>
        <w:right w:val="none" w:sz="0" w:space="0" w:color="auto"/>
      </w:divBdr>
    </w:div>
    <w:div w:id="1646933284">
      <w:bodyDiv w:val="1"/>
      <w:marLeft w:val="0"/>
      <w:marRight w:val="0"/>
      <w:marTop w:val="0"/>
      <w:marBottom w:val="0"/>
      <w:divBdr>
        <w:top w:val="none" w:sz="0" w:space="0" w:color="auto"/>
        <w:left w:val="none" w:sz="0" w:space="0" w:color="auto"/>
        <w:bottom w:val="none" w:sz="0" w:space="0" w:color="auto"/>
        <w:right w:val="none" w:sz="0" w:space="0" w:color="auto"/>
      </w:divBdr>
    </w:div>
    <w:div w:id="1651326008">
      <w:bodyDiv w:val="1"/>
      <w:marLeft w:val="0"/>
      <w:marRight w:val="0"/>
      <w:marTop w:val="0"/>
      <w:marBottom w:val="0"/>
      <w:divBdr>
        <w:top w:val="none" w:sz="0" w:space="0" w:color="auto"/>
        <w:left w:val="none" w:sz="0" w:space="0" w:color="auto"/>
        <w:bottom w:val="none" w:sz="0" w:space="0" w:color="auto"/>
        <w:right w:val="none" w:sz="0" w:space="0" w:color="auto"/>
      </w:divBdr>
      <w:divsChild>
        <w:div w:id="1204945969">
          <w:marLeft w:val="0"/>
          <w:marRight w:val="0"/>
          <w:marTop w:val="0"/>
          <w:marBottom w:val="0"/>
          <w:divBdr>
            <w:top w:val="none" w:sz="0" w:space="0" w:color="auto"/>
            <w:left w:val="none" w:sz="0" w:space="0" w:color="auto"/>
            <w:bottom w:val="none" w:sz="0" w:space="0" w:color="auto"/>
            <w:right w:val="none" w:sz="0" w:space="0" w:color="auto"/>
          </w:divBdr>
          <w:divsChild>
            <w:div w:id="1246187801">
              <w:marLeft w:val="0"/>
              <w:marRight w:val="0"/>
              <w:marTop w:val="0"/>
              <w:marBottom w:val="0"/>
              <w:divBdr>
                <w:top w:val="none" w:sz="0" w:space="0" w:color="auto"/>
                <w:left w:val="none" w:sz="0" w:space="0" w:color="auto"/>
                <w:bottom w:val="none" w:sz="0" w:space="0" w:color="auto"/>
                <w:right w:val="none" w:sz="0" w:space="0" w:color="auto"/>
              </w:divBdr>
              <w:divsChild>
                <w:div w:id="1146632274">
                  <w:marLeft w:val="0"/>
                  <w:marRight w:val="0"/>
                  <w:marTop w:val="0"/>
                  <w:marBottom w:val="0"/>
                  <w:divBdr>
                    <w:top w:val="none" w:sz="0" w:space="0" w:color="auto"/>
                    <w:left w:val="none" w:sz="0" w:space="0" w:color="auto"/>
                    <w:bottom w:val="none" w:sz="0" w:space="0" w:color="auto"/>
                    <w:right w:val="none" w:sz="0" w:space="0" w:color="auto"/>
                  </w:divBdr>
                  <w:divsChild>
                    <w:div w:id="842672606">
                      <w:marLeft w:val="0"/>
                      <w:marRight w:val="0"/>
                      <w:marTop w:val="0"/>
                      <w:marBottom w:val="0"/>
                      <w:divBdr>
                        <w:top w:val="none" w:sz="0" w:space="0" w:color="auto"/>
                        <w:left w:val="none" w:sz="0" w:space="0" w:color="auto"/>
                        <w:bottom w:val="none" w:sz="0" w:space="0" w:color="auto"/>
                        <w:right w:val="none" w:sz="0" w:space="0" w:color="auto"/>
                      </w:divBdr>
                      <w:divsChild>
                        <w:div w:id="2054115498">
                          <w:marLeft w:val="0"/>
                          <w:marRight w:val="0"/>
                          <w:marTop w:val="255"/>
                          <w:marBottom w:val="0"/>
                          <w:divBdr>
                            <w:top w:val="none" w:sz="0" w:space="0" w:color="auto"/>
                            <w:left w:val="none" w:sz="0" w:space="0" w:color="auto"/>
                            <w:bottom w:val="single" w:sz="12" w:space="23" w:color="DDDDDD"/>
                            <w:right w:val="none" w:sz="0" w:space="0" w:color="auto"/>
                          </w:divBdr>
                          <w:divsChild>
                            <w:div w:id="8003421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256187">
      <w:bodyDiv w:val="1"/>
      <w:marLeft w:val="0"/>
      <w:marRight w:val="0"/>
      <w:marTop w:val="0"/>
      <w:marBottom w:val="0"/>
      <w:divBdr>
        <w:top w:val="none" w:sz="0" w:space="0" w:color="auto"/>
        <w:left w:val="none" w:sz="0" w:space="0" w:color="auto"/>
        <w:bottom w:val="none" w:sz="0" w:space="0" w:color="auto"/>
        <w:right w:val="none" w:sz="0" w:space="0" w:color="auto"/>
      </w:divBdr>
    </w:div>
    <w:div w:id="1704018445">
      <w:bodyDiv w:val="1"/>
      <w:marLeft w:val="0"/>
      <w:marRight w:val="0"/>
      <w:marTop w:val="0"/>
      <w:marBottom w:val="0"/>
      <w:divBdr>
        <w:top w:val="none" w:sz="0" w:space="0" w:color="auto"/>
        <w:left w:val="none" w:sz="0" w:space="0" w:color="auto"/>
        <w:bottom w:val="none" w:sz="0" w:space="0" w:color="auto"/>
        <w:right w:val="none" w:sz="0" w:space="0" w:color="auto"/>
      </w:divBdr>
    </w:div>
    <w:div w:id="1708026744">
      <w:bodyDiv w:val="1"/>
      <w:marLeft w:val="0"/>
      <w:marRight w:val="0"/>
      <w:marTop w:val="0"/>
      <w:marBottom w:val="0"/>
      <w:divBdr>
        <w:top w:val="none" w:sz="0" w:space="0" w:color="auto"/>
        <w:left w:val="none" w:sz="0" w:space="0" w:color="auto"/>
        <w:bottom w:val="none" w:sz="0" w:space="0" w:color="auto"/>
        <w:right w:val="none" w:sz="0" w:space="0" w:color="auto"/>
      </w:divBdr>
    </w:div>
    <w:div w:id="1721856991">
      <w:bodyDiv w:val="1"/>
      <w:marLeft w:val="0"/>
      <w:marRight w:val="0"/>
      <w:marTop w:val="0"/>
      <w:marBottom w:val="0"/>
      <w:divBdr>
        <w:top w:val="none" w:sz="0" w:space="0" w:color="auto"/>
        <w:left w:val="none" w:sz="0" w:space="0" w:color="auto"/>
        <w:bottom w:val="none" w:sz="0" w:space="0" w:color="auto"/>
        <w:right w:val="none" w:sz="0" w:space="0" w:color="auto"/>
      </w:divBdr>
    </w:div>
    <w:div w:id="1730152523">
      <w:bodyDiv w:val="1"/>
      <w:marLeft w:val="0"/>
      <w:marRight w:val="0"/>
      <w:marTop w:val="0"/>
      <w:marBottom w:val="0"/>
      <w:divBdr>
        <w:top w:val="none" w:sz="0" w:space="0" w:color="auto"/>
        <w:left w:val="none" w:sz="0" w:space="0" w:color="auto"/>
        <w:bottom w:val="none" w:sz="0" w:space="0" w:color="auto"/>
        <w:right w:val="none" w:sz="0" w:space="0" w:color="auto"/>
      </w:divBdr>
    </w:div>
    <w:div w:id="1782455048">
      <w:bodyDiv w:val="1"/>
      <w:marLeft w:val="0"/>
      <w:marRight w:val="0"/>
      <w:marTop w:val="0"/>
      <w:marBottom w:val="0"/>
      <w:divBdr>
        <w:top w:val="none" w:sz="0" w:space="0" w:color="auto"/>
        <w:left w:val="none" w:sz="0" w:space="0" w:color="auto"/>
        <w:bottom w:val="none" w:sz="0" w:space="0" w:color="auto"/>
        <w:right w:val="none" w:sz="0" w:space="0" w:color="auto"/>
      </w:divBdr>
    </w:div>
    <w:div w:id="1801460430">
      <w:bodyDiv w:val="1"/>
      <w:marLeft w:val="0"/>
      <w:marRight w:val="0"/>
      <w:marTop w:val="0"/>
      <w:marBottom w:val="0"/>
      <w:divBdr>
        <w:top w:val="none" w:sz="0" w:space="0" w:color="auto"/>
        <w:left w:val="none" w:sz="0" w:space="0" w:color="auto"/>
        <w:bottom w:val="none" w:sz="0" w:space="0" w:color="auto"/>
        <w:right w:val="none" w:sz="0" w:space="0" w:color="auto"/>
      </w:divBdr>
    </w:div>
    <w:div w:id="1812207841">
      <w:bodyDiv w:val="1"/>
      <w:marLeft w:val="0"/>
      <w:marRight w:val="0"/>
      <w:marTop w:val="0"/>
      <w:marBottom w:val="0"/>
      <w:divBdr>
        <w:top w:val="none" w:sz="0" w:space="0" w:color="auto"/>
        <w:left w:val="none" w:sz="0" w:space="0" w:color="auto"/>
        <w:bottom w:val="none" w:sz="0" w:space="0" w:color="auto"/>
        <w:right w:val="none" w:sz="0" w:space="0" w:color="auto"/>
      </w:divBdr>
    </w:div>
    <w:div w:id="1822647599">
      <w:bodyDiv w:val="1"/>
      <w:marLeft w:val="0"/>
      <w:marRight w:val="0"/>
      <w:marTop w:val="0"/>
      <w:marBottom w:val="0"/>
      <w:divBdr>
        <w:top w:val="none" w:sz="0" w:space="0" w:color="auto"/>
        <w:left w:val="none" w:sz="0" w:space="0" w:color="auto"/>
        <w:bottom w:val="none" w:sz="0" w:space="0" w:color="auto"/>
        <w:right w:val="none" w:sz="0" w:space="0" w:color="auto"/>
      </w:divBdr>
    </w:div>
    <w:div w:id="1836534309">
      <w:bodyDiv w:val="1"/>
      <w:marLeft w:val="0"/>
      <w:marRight w:val="0"/>
      <w:marTop w:val="0"/>
      <w:marBottom w:val="0"/>
      <w:divBdr>
        <w:top w:val="none" w:sz="0" w:space="0" w:color="auto"/>
        <w:left w:val="none" w:sz="0" w:space="0" w:color="auto"/>
        <w:bottom w:val="none" w:sz="0" w:space="0" w:color="auto"/>
        <w:right w:val="none" w:sz="0" w:space="0" w:color="auto"/>
      </w:divBdr>
    </w:div>
    <w:div w:id="1850176311">
      <w:bodyDiv w:val="1"/>
      <w:marLeft w:val="0"/>
      <w:marRight w:val="0"/>
      <w:marTop w:val="0"/>
      <w:marBottom w:val="0"/>
      <w:divBdr>
        <w:top w:val="none" w:sz="0" w:space="0" w:color="auto"/>
        <w:left w:val="none" w:sz="0" w:space="0" w:color="auto"/>
        <w:bottom w:val="none" w:sz="0" w:space="0" w:color="auto"/>
        <w:right w:val="none" w:sz="0" w:space="0" w:color="auto"/>
      </w:divBdr>
    </w:div>
    <w:div w:id="1868133712">
      <w:bodyDiv w:val="1"/>
      <w:marLeft w:val="0"/>
      <w:marRight w:val="0"/>
      <w:marTop w:val="0"/>
      <w:marBottom w:val="0"/>
      <w:divBdr>
        <w:top w:val="none" w:sz="0" w:space="0" w:color="auto"/>
        <w:left w:val="none" w:sz="0" w:space="0" w:color="auto"/>
        <w:bottom w:val="none" w:sz="0" w:space="0" w:color="auto"/>
        <w:right w:val="none" w:sz="0" w:space="0" w:color="auto"/>
      </w:divBdr>
    </w:div>
    <w:div w:id="1885675483">
      <w:bodyDiv w:val="1"/>
      <w:marLeft w:val="0"/>
      <w:marRight w:val="0"/>
      <w:marTop w:val="0"/>
      <w:marBottom w:val="0"/>
      <w:divBdr>
        <w:top w:val="none" w:sz="0" w:space="0" w:color="auto"/>
        <w:left w:val="none" w:sz="0" w:space="0" w:color="auto"/>
        <w:bottom w:val="none" w:sz="0" w:space="0" w:color="auto"/>
        <w:right w:val="none" w:sz="0" w:space="0" w:color="auto"/>
      </w:divBdr>
      <w:divsChild>
        <w:div w:id="381948056">
          <w:marLeft w:val="0"/>
          <w:marRight w:val="0"/>
          <w:marTop w:val="0"/>
          <w:marBottom w:val="0"/>
          <w:divBdr>
            <w:top w:val="none" w:sz="0" w:space="0" w:color="auto"/>
            <w:left w:val="none" w:sz="0" w:space="0" w:color="auto"/>
            <w:bottom w:val="none" w:sz="0" w:space="0" w:color="auto"/>
            <w:right w:val="none" w:sz="0" w:space="0" w:color="auto"/>
          </w:divBdr>
        </w:div>
        <w:div w:id="463930769">
          <w:marLeft w:val="0"/>
          <w:marRight w:val="0"/>
          <w:marTop w:val="0"/>
          <w:marBottom w:val="0"/>
          <w:divBdr>
            <w:top w:val="none" w:sz="0" w:space="0" w:color="auto"/>
            <w:left w:val="none" w:sz="0" w:space="0" w:color="auto"/>
            <w:bottom w:val="none" w:sz="0" w:space="0" w:color="auto"/>
            <w:right w:val="none" w:sz="0" w:space="0" w:color="auto"/>
          </w:divBdr>
        </w:div>
        <w:div w:id="609700412">
          <w:marLeft w:val="0"/>
          <w:marRight w:val="0"/>
          <w:marTop w:val="0"/>
          <w:marBottom w:val="0"/>
          <w:divBdr>
            <w:top w:val="none" w:sz="0" w:space="0" w:color="auto"/>
            <w:left w:val="none" w:sz="0" w:space="0" w:color="auto"/>
            <w:bottom w:val="none" w:sz="0" w:space="0" w:color="auto"/>
            <w:right w:val="none" w:sz="0" w:space="0" w:color="auto"/>
          </w:divBdr>
        </w:div>
        <w:div w:id="884802340">
          <w:marLeft w:val="0"/>
          <w:marRight w:val="0"/>
          <w:marTop w:val="0"/>
          <w:marBottom w:val="0"/>
          <w:divBdr>
            <w:top w:val="none" w:sz="0" w:space="0" w:color="auto"/>
            <w:left w:val="none" w:sz="0" w:space="0" w:color="auto"/>
            <w:bottom w:val="none" w:sz="0" w:space="0" w:color="auto"/>
            <w:right w:val="none" w:sz="0" w:space="0" w:color="auto"/>
          </w:divBdr>
        </w:div>
        <w:div w:id="1372412879">
          <w:marLeft w:val="0"/>
          <w:marRight w:val="0"/>
          <w:marTop w:val="0"/>
          <w:marBottom w:val="0"/>
          <w:divBdr>
            <w:top w:val="none" w:sz="0" w:space="0" w:color="auto"/>
            <w:left w:val="none" w:sz="0" w:space="0" w:color="auto"/>
            <w:bottom w:val="none" w:sz="0" w:space="0" w:color="auto"/>
            <w:right w:val="none" w:sz="0" w:space="0" w:color="auto"/>
          </w:divBdr>
        </w:div>
        <w:div w:id="1814714570">
          <w:marLeft w:val="0"/>
          <w:marRight w:val="0"/>
          <w:marTop w:val="0"/>
          <w:marBottom w:val="0"/>
          <w:divBdr>
            <w:top w:val="none" w:sz="0" w:space="0" w:color="auto"/>
            <w:left w:val="none" w:sz="0" w:space="0" w:color="auto"/>
            <w:bottom w:val="none" w:sz="0" w:space="0" w:color="auto"/>
            <w:right w:val="none" w:sz="0" w:space="0" w:color="auto"/>
          </w:divBdr>
        </w:div>
        <w:div w:id="1875539412">
          <w:marLeft w:val="0"/>
          <w:marRight w:val="0"/>
          <w:marTop w:val="0"/>
          <w:marBottom w:val="0"/>
          <w:divBdr>
            <w:top w:val="none" w:sz="0" w:space="0" w:color="auto"/>
            <w:left w:val="none" w:sz="0" w:space="0" w:color="auto"/>
            <w:bottom w:val="none" w:sz="0" w:space="0" w:color="auto"/>
            <w:right w:val="none" w:sz="0" w:space="0" w:color="auto"/>
          </w:divBdr>
        </w:div>
        <w:div w:id="1999923891">
          <w:marLeft w:val="0"/>
          <w:marRight w:val="0"/>
          <w:marTop w:val="0"/>
          <w:marBottom w:val="0"/>
          <w:divBdr>
            <w:top w:val="none" w:sz="0" w:space="0" w:color="auto"/>
            <w:left w:val="none" w:sz="0" w:space="0" w:color="auto"/>
            <w:bottom w:val="none" w:sz="0" w:space="0" w:color="auto"/>
            <w:right w:val="none" w:sz="0" w:space="0" w:color="auto"/>
          </w:divBdr>
        </w:div>
      </w:divsChild>
    </w:div>
    <w:div w:id="1890535744">
      <w:bodyDiv w:val="1"/>
      <w:marLeft w:val="0"/>
      <w:marRight w:val="0"/>
      <w:marTop w:val="0"/>
      <w:marBottom w:val="0"/>
      <w:divBdr>
        <w:top w:val="none" w:sz="0" w:space="0" w:color="auto"/>
        <w:left w:val="none" w:sz="0" w:space="0" w:color="auto"/>
        <w:bottom w:val="none" w:sz="0" w:space="0" w:color="auto"/>
        <w:right w:val="none" w:sz="0" w:space="0" w:color="auto"/>
      </w:divBdr>
    </w:div>
    <w:div w:id="1896307821">
      <w:bodyDiv w:val="1"/>
      <w:marLeft w:val="0"/>
      <w:marRight w:val="0"/>
      <w:marTop w:val="0"/>
      <w:marBottom w:val="0"/>
      <w:divBdr>
        <w:top w:val="none" w:sz="0" w:space="0" w:color="auto"/>
        <w:left w:val="none" w:sz="0" w:space="0" w:color="auto"/>
        <w:bottom w:val="none" w:sz="0" w:space="0" w:color="auto"/>
        <w:right w:val="none" w:sz="0" w:space="0" w:color="auto"/>
      </w:divBdr>
    </w:div>
    <w:div w:id="1960337553">
      <w:bodyDiv w:val="1"/>
      <w:marLeft w:val="0"/>
      <w:marRight w:val="0"/>
      <w:marTop w:val="0"/>
      <w:marBottom w:val="0"/>
      <w:divBdr>
        <w:top w:val="none" w:sz="0" w:space="0" w:color="auto"/>
        <w:left w:val="none" w:sz="0" w:space="0" w:color="auto"/>
        <w:bottom w:val="none" w:sz="0" w:space="0" w:color="auto"/>
        <w:right w:val="none" w:sz="0" w:space="0" w:color="auto"/>
      </w:divBdr>
    </w:div>
    <w:div w:id="1983348445">
      <w:bodyDiv w:val="1"/>
      <w:marLeft w:val="0"/>
      <w:marRight w:val="0"/>
      <w:marTop w:val="0"/>
      <w:marBottom w:val="0"/>
      <w:divBdr>
        <w:top w:val="none" w:sz="0" w:space="0" w:color="auto"/>
        <w:left w:val="none" w:sz="0" w:space="0" w:color="auto"/>
        <w:bottom w:val="none" w:sz="0" w:space="0" w:color="auto"/>
        <w:right w:val="none" w:sz="0" w:space="0" w:color="auto"/>
      </w:divBdr>
    </w:div>
    <w:div w:id="1986006580">
      <w:bodyDiv w:val="1"/>
      <w:marLeft w:val="0"/>
      <w:marRight w:val="0"/>
      <w:marTop w:val="0"/>
      <w:marBottom w:val="0"/>
      <w:divBdr>
        <w:top w:val="none" w:sz="0" w:space="0" w:color="auto"/>
        <w:left w:val="none" w:sz="0" w:space="0" w:color="auto"/>
        <w:bottom w:val="none" w:sz="0" w:space="0" w:color="auto"/>
        <w:right w:val="none" w:sz="0" w:space="0" w:color="auto"/>
      </w:divBdr>
    </w:div>
    <w:div w:id="1994991293">
      <w:bodyDiv w:val="1"/>
      <w:marLeft w:val="0"/>
      <w:marRight w:val="0"/>
      <w:marTop w:val="0"/>
      <w:marBottom w:val="0"/>
      <w:divBdr>
        <w:top w:val="none" w:sz="0" w:space="0" w:color="auto"/>
        <w:left w:val="none" w:sz="0" w:space="0" w:color="auto"/>
        <w:bottom w:val="none" w:sz="0" w:space="0" w:color="auto"/>
        <w:right w:val="none" w:sz="0" w:space="0" w:color="auto"/>
      </w:divBdr>
    </w:div>
    <w:div w:id="2016572770">
      <w:bodyDiv w:val="1"/>
      <w:marLeft w:val="0"/>
      <w:marRight w:val="0"/>
      <w:marTop w:val="0"/>
      <w:marBottom w:val="0"/>
      <w:divBdr>
        <w:top w:val="none" w:sz="0" w:space="0" w:color="auto"/>
        <w:left w:val="none" w:sz="0" w:space="0" w:color="auto"/>
        <w:bottom w:val="none" w:sz="0" w:space="0" w:color="auto"/>
        <w:right w:val="none" w:sz="0" w:space="0" w:color="auto"/>
      </w:divBdr>
    </w:div>
    <w:div w:id="2072580727">
      <w:bodyDiv w:val="1"/>
      <w:marLeft w:val="0"/>
      <w:marRight w:val="0"/>
      <w:marTop w:val="0"/>
      <w:marBottom w:val="0"/>
      <w:divBdr>
        <w:top w:val="none" w:sz="0" w:space="0" w:color="auto"/>
        <w:left w:val="none" w:sz="0" w:space="0" w:color="auto"/>
        <w:bottom w:val="none" w:sz="0" w:space="0" w:color="auto"/>
        <w:right w:val="none" w:sz="0" w:space="0" w:color="auto"/>
      </w:divBdr>
    </w:div>
    <w:div w:id="2113085055">
      <w:bodyDiv w:val="1"/>
      <w:marLeft w:val="0"/>
      <w:marRight w:val="0"/>
      <w:marTop w:val="0"/>
      <w:marBottom w:val="0"/>
      <w:divBdr>
        <w:top w:val="none" w:sz="0" w:space="0" w:color="auto"/>
        <w:left w:val="none" w:sz="0" w:space="0" w:color="auto"/>
        <w:bottom w:val="none" w:sz="0" w:space="0" w:color="auto"/>
        <w:right w:val="none" w:sz="0" w:space="0" w:color="auto"/>
      </w:divBdr>
    </w:div>
    <w:div w:id="2128549522">
      <w:bodyDiv w:val="1"/>
      <w:marLeft w:val="0"/>
      <w:marRight w:val="0"/>
      <w:marTop w:val="0"/>
      <w:marBottom w:val="0"/>
      <w:divBdr>
        <w:top w:val="none" w:sz="0" w:space="0" w:color="auto"/>
        <w:left w:val="none" w:sz="0" w:space="0" w:color="auto"/>
        <w:bottom w:val="none" w:sz="0" w:space="0" w:color="auto"/>
        <w:right w:val="none" w:sz="0" w:space="0" w:color="auto"/>
      </w:divBdr>
    </w:div>
    <w:div w:id="2129931746">
      <w:bodyDiv w:val="1"/>
      <w:marLeft w:val="0"/>
      <w:marRight w:val="0"/>
      <w:marTop w:val="0"/>
      <w:marBottom w:val="0"/>
      <w:divBdr>
        <w:top w:val="none" w:sz="0" w:space="0" w:color="auto"/>
        <w:left w:val="none" w:sz="0" w:space="0" w:color="auto"/>
        <w:bottom w:val="none" w:sz="0" w:space="0" w:color="auto"/>
        <w:right w:val="none" w:sz="0" w:space="0" w:color="auto"/>
      </w:divBdr>
    </w:div>
    <w:div w:id="213097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tuvaenergo.ru/about/outinf.php" TargetMode="External"/><Relationship Id="rId26" Type="http://schemas.openxmlformats.org/officeDocument/2006/relationships/image" Target="media/image13.wmf"/><Relationship Id="rId39" Type="http://schemas.openxmlformats.org/officeDocument/2006/relationships/image" Target="media/image26.wmf"/><Relationship Id="rId21" Type="http://schemas.openxmlformats.org/officeDocument/2006/relationships/image" Target="media/image8.wmf"/><Relationship Id="rId34" Type="http://schemas.openxmlformats.org/officeDocument/2006/relationships/image" Target="media/image21.wmf"/><Relationship Id="rId42" Type="http://schemas.openxmlformats.org/officeDocument/2006/relationships/image" Target="media/image29.wmf"/><Relationship Id="rId47" Type="http://schemas.openxmlformats.org/officeDocument/2006/relationships/image" Target="media/image34.wmf"/><Relationship Id="rId50" Type="http://schemas.openxmlformats.org/officeDocument/2006/relationships/hyperlink" Target="https://sudact.ru/law/nk-rf-chast2/razdel-viii/glava-25/statia-266/" TargetMode="External"/><Relationship Id="rId55" Type="http://schemas.openxmlformats.org/officeDocument/2006/relationships/hyperlink" Target="consultantplus://offline/ref=84C5E6F75C8B0229C08C6926DE4E9C15F87D9D8BC3659C09DAE2A911891A16C332F95CDE0243F6AE7622E61C19FF41429507CDE5CAC6AA1AL0Q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6.wmf"/><Relationship Id="rId11" Type="http://schemas.openxmlformats.org/officeDocument/2006/relationships/footer" Target="footer1.xml"/><Relationship Id="rId24" Type="http://schemas.openxmlformats.org/officeDocument/2006/relationships/image" Target="media/image11.wmf"/><Relationship Id="rId32" Type="http://schemas.openxmlformats.org/officeDocument/2006/relationships/image" Target="media/image19.wmf"/><Relationship Id="rId37" Type="http://schemas.openxmlformats.org/officeDocument/2006/relationships/image" Target="media/image24.wmf"/><Relationship Id="rId40" Type="http://schemas.openxmlformats.org/officeDocument/2006/relationships/image" Target="media/image27.wmf"/><Relationship Id="rId45" Type="http://schemas.openxmlformats.org/officeDocument/2006/relationships/image" Target="media/image32.wmf"/><Relationship Id="rId53" Type="http://schemas.openxmlformats.org/officeDocument/2006/relationships/hyperlink" Target="consultantplus://offline/ref=84C5E6F75C8B0229C08C6926DE4E9C15F97C9889C76D9C09DAE2A911891A16C332F95CDE0243F6AB7122E61C19FF41429507CDE5CAC6AA1AL0QER"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6.w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2.wmf"/><Relationship Id="rId22" Type="http://schemas.openxmlformats.org/officeDocument/2006/relationships/image" Target="media/image9.wmf"/><Relationship Id="rId27" Type="http://schemas.openxmlformats.org/officeDocument/2006/relationships/image" Target="media/image14.wmf"/><Relationship Id="rId30" Type="http://schemas.openxmlformats.org/officeDocument/2006/relationships/image" Target="media/image17.wmf"/><Relationship Id="rId35" Type="http://schemas.openxmlformats.org/officeDocument/2006/relationships/image" Target="media/image22.wmf"/><Relationship Id="rId43" Type="http://schemas.openxmlformats.org/officeDocument/2006/relationships/image" Target="media/image30.wmf"/><Relationship Id="rId48" Type="http://schemas.openxmlformats.org/officeDocument/2006/relationships/image" Target="media/image35.wmf"/><Relationship Id="rId56" Type="http://schemas.openxmlformats.org/officeDocument/2006/relationships/hyperlink" Target="consultantplus://offline/ref=C2D5BF927E18829C0E6AC9181C7061A11BE7102F9220BCB7AF122A79431F9DB73561269F3DDA7706z1dFB" TargetMode="External"/><Relationship Id="rId8" Type="http://schemas.openxmlformats.org/officeDocument/2006/relationships/image" Target="media/image1.png"/><Relationship Id="rId51" Type="http://schemas.openxmlformats.org/officeDocument/2006/relationships/hyperlink" Target="https://sudact.ru/law/nk-rf-chast2/razdel-viii/glava-25/statia-266/" TargetMode="External"/><Relationship Id="rId3" Type="http://schemas.openxmlformats.org/officeDocument/2006/relationships/styles" Target="styles.xml"/><Relationship Id="rId12" Type="http://schemas.openxmlformats.org/officeDocument/2006/relationships/hyperlink" Target="http://www.tuvaenergo.ru/about/outinf.php" TargetMode="External"/><Relationship Id="rId17" Type="http://schemas.openxmlformats.org/officeDocument/2006/relationships/image" Target="media/image5.wmf"/><Relationship Id="rId25" Type="http://schemas.openxmlformats.org/officeDocument/2006/relationships/image" Target="media/image12.wmf"/><Relationship Id="rId33" Type="http://schemas.openxmlformats.org/officeDocument/2006/relationships/image" Target="media/image20.wmf"/><Relationship Id="rId38" Type="http://schemas.openxmlformats.org/officeDocument/2006/relationships/image" Target="media/image25.wmf"/><Relationship Id="rId46" Type="http://schemas.openxmlformats.org/officeDocument/2006/relationships/image" Target="media/image33.wmf"/><Relationship Id="rId20" Type="http://schemas.openxmlformats.org/officeDocument/2006/relationships/image" Target="media/image7.wmf"/><Relationship Id="rId41" Type="http://schemas.openxmlformats.org/officeDocument/2006/relationships/image" Target="media/image28.wmf"/><Relationship Id="rId54" Type="http://schemas.openxmlformats.org/officeDocument/2006/relationships/hyperlink" Target="consultantplus://offline/ref=84C5E6F75C8B0229C08C6926DE4E9C15F97C9889C76D9C09DAE2A911891A16C332F95CDE0243F6A87622E61C19FF41429507CDE5CAC6AA1AL0Q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10.wmf"/><Relationship Id="rId28" Type="http://schemas.openxmlformats.org/officeDocument/2006/relationships/image" Target="media/image15.wmf"/><Relationship Id="rId36" Type="http://schemas.openxmlformats.org/officeDocument/2006/relationships/image" Target="media/image23.wmf"/><Relationship Id="rId49" Type="http://schemas.openxmlformats.org/officeDocument/2006/relationships/image" Target="media/image36.wmf"/><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image" Target="media/image18.wmf"/><Relationship Id="rId44" Type="http://schemas.openxmlformats.org/officeDocument/2006/relationships/image" Target="media/image31.wmf"/><Relationship Id="rId52" Type="http://schemas.openxmlformats.org/officeDocument/2006/relationships/hyperlink" Target="consultantplus://offline/ref=84C5E6F75C8B0229C08C6926DE4E9C15F97F9B8BCA659C09DAE2A911891A16C332F95CDE0243F1A97522E61C19FF41429507CDE5CAC6AA1AL0QER" TargetMode="External"/></Relationships>
</file>

<file path=word/theme/theme1.xml><?xml version="1.0" encoding="utf-8"?>
<a:theme xmlns:a="http://schemas.openxmlformats.org/drawingml/2006/main" name="Тема ЭПАР">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3CE91-7F34-4417-925D-F03BD1761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250</Pages>
  <Words>54829</Words>
  <Characters>312529</Characters>
  <Application>Microsoft Office Word</Application>
  <DocSecurity>0</DocSecurity>
  <Lines>2604</Lines>
  <Paragraphs>733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366625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2021-01-15T09:43:00Z</dcterms:created>
  <dcterms:modified xsi:type="dcterms:W3CDTF">2021-02-18T14:08:00Z</dcterms:modified>
</cp:coreProperties>
</file>